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activeX/activeX3.bin" ContentType="application/vnd.ms-office.activeX"/>
  <Override PartName="/word/activeX/activeX3.xml" ContentType="application/vnd.ms-office.activeX+xml"/>
  <Override PartName="/word/activeX/activeX4.bin" ContentType="application/vnd.ms-office.activeX"/>
  <Override PartName="/word/activeX/activeX4.xml" ContentType="application/vnd.ms-office.activeX+xml"/>
  <Override PartName="/word/activeX/activeX5.bin" ContentType="application/vnd.ms-office.activeX"/>
  <Override PartName="/word/activeX/activeX5.xml" ContentType="application/vnd.ms-office.activeX+xml"/>
  <Override PartName="/word/activeX/activeX6.bin" ContentType="application/vnd.ms-office.activeX"/>
  <Override PartName="/word/activeX/activeX6.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pPr>
      <w:r>
        <w:rPr>
          <w:rFonts w:ascii="宋体" w:hAnsi="宋体" w:eastAsia="宋体" w:cs="宋体"/>
          <w:vanish/>
          <w:kern w:val="0"/>
          <w:sz w:val="24"/>
          <w:szCs w:val="24"/>
          <w:lang w:val="en-US" w:eastAsia="zh-CN" w:bidi="ar"/>
        </w:rPr>
        <w:object>
          <v:shape id="_x0000_i1025" o:spt="201" type="#_x0000_t201" style="height:18pt;width:72pt;" o:ole="t" filled="f" o:preferrelative="t" stroked="f" coordsize="21600,21600">
            <v:path/>
            <v:fill on="f" focussize="0,0"/>
            <v:stroke on="f"/>
            <v:imagedata r:id="rId5" o:title=""/>
            <o:lock v:ext="edit" aspectratio="t"/>
            <w10:wrap type="none"/>
            <w10:anchorlock/>
          </v:shape>
          <w:control r:id="rId4" w:name="Control 1" w:shapeid="_x0000_i1025"/>
        </w:object>
      </w:r>
      <w:r>
        <w:rPr>
          <w:rFonts w:ascii="宋体" w:hAnsi="宋体" w:eastAsia="宋体" w:cs="宋体"/>
          <w:vanish/>
          <w:kern w:val="0"/>
          <w:sz w:val="24"/>
          <w:szCs w:val="24"/>
          <w:lang w:val="en-US" w:eastAsia="zh-CN" w:bidi="ar"/>
        </w:rPr>
        <w:object>
          <v:shape id="_x0000_i1026" o:spt="201" type="#_x0000_t201" style="height:18pt;width:72pt;" o:ole="t" filled="f" o:preferrelative="t" stroked="f" coordsize="21600,21600">
            <v:path/>
            <v:fill on="f" focussize="0,0"/>
            <v:stroke on="f"/>
            <v:imagedata r:id="rId7" o:title=""/>
            <o:lock v:ext="edit" aspectratio="t"/>
            <w10:wrap type="none"/>
            <w10:anchorlock/>
          </v:shape>
          <w:control r:id="rId6" w:name="Control 2" w:shapeid="_x0000_i1026"/>
        </w:object>
      </w:r>
    </w:p>
    <w:p>
      <w:pPr>
        <w:pStyle w:val="3"/>
        <w:keepNext w:val="0"/>
        <w:keepLines w:val="0"/>
        <w:widowControl/>
        <w:suppressLineNumbers w:val="0"/>
        <w:spacing w:before="75" w:beforeAutospacing="0" w:after="75" w:afterAutospacing="0"/>
        <w:ind w:left="0" w:right="0" w:firstLine="0"/>
        <w:jc w:val="center"/>
      </w:pPr>
      <w:r>
        <w:rPr>
          <w:rStyle w:val="6"/>
          <w:rFonts w:ascii="宋体" w:hAnsi="宋体" w:eastAsia="宋体" w:cs="宋体"/>
          <w:spacing w:val="0"/>
          <w:sz w:val="72"/>
          <w:szCs w:val="72"/>
        </w:rPr>
        <w:t>福建省政府采购项目</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72"/>
          <w:szCs w:val="72"/>
        </w:rPr>
        <w:t>竞争性谈判文件</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30"/>
          <w:szCs w:val="30"/>
        </w:rPr>
        <w:t> 项目名称：</w:t>
      </w:r>
      <w:bookmarkStart w:id="0" w:name="_GoBack"/>
      <w:r>
        <w:rPr>
          <w:rFonts w:hint="eastAsia" w:ascii="宋体" w:hAnsi="宋体" w:eastAsia="宋体" w:cs="宋体"/>
          <w:spacing w:val="0"/>
          <w:sz w:val="30"/>
          <w:szCs w:val="30"/>
        </w:rPr>
        <w:t>泉州师范学院物信学院多源有机金属气相沉积系统采购项目</w:t>
      </w:r>
      <w:bookmarkEnd w:id="0"/>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30"/>
          <w:szCs w:val="30"/>
        </w:rPr>
        <w:t> 备案编号：</w:t>
      </w:r>
      <w:r>
        <w:rPr>
          <w:rFonts w:hint="eastAsia" w:ascii="宋体" w:hAnsi="宋体" w:eastAsia="宋体" w:cs="宋体"/>
          <w:spacing w:val="0"/>
          <w:sz w:val="30"/>
          <w:szCs w:val="30"/>
        </w:rPr>
        <w:t>C-SY-JT-202007-B0605-YFCG</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30"/>
          <w:szCs w:val="30"/>
        </w:rPr>
        <w:t> 项目编号：</w:t>
      </w:r>
      <w:r>
        <w:rPr>
          <w:rFonts w:hint="eastAsia" w:ascii="宋体" w:hAnsi="宋体" w:eastAsia="宋体" w:cs="宋体"/>
          <w:spacing w:val="0"/>
          <w:sz w:val="30"/>
          <w:szCs w:val="30"/>
        </w:rPr>
        <w:t>[350500]YFCG[TP]2020001-1</w:t>
      </w:r>
    </w:p>
    <w:p>
      <w:pPr>
        <w:pStyle w:val="3"/>
        <w:keepNext w:val="0"/>
        <w:keepLines w:val="0"/>
        <w:widowControl/>
        <w:suppressLineNumbers w:val="0"/>
        <w:spacing w:before="75" w:beforeAutospacing="0" w:after="75" w:afterAutospacing="0"/>
        <w:ind w:left="0" w:right="0" w:firstLine="105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24"/>
          <w:szCs w:val="24"/>
        </w:rPr>
        <w:t> </w:t>
      </w:r>
    </w:p>
    <w:p>
      <w:pPr>
        <w:keepNext w:val="0"/>
        <w:keepLines w:val="0"/>
        <w:widowControl/>
        <w:suppressLineNumbers w:val="0"/>
        <w:jc w:val="left"/>
      </w:pPr>
      <w:r>
        <w:rPr>
          <w:rStyle w:val="6"/>
          <w:rFonts w:ascii="宋体" w:hAnsi="宋体" w:eastAsia="宋体" w:cs="宋体"/>
          <w:vanish/>
          <w:kern w:val="0"/>
          <w:sz w:val="24"/>
          <w:szCs w:val="24"/>
          <w:lang w:val="en-US" w:eastAsia="zh-CN" w:bidi="ar"/>
        </w:rPr>
        <w:object>
          <v:shape id="_x0000_i1027" o:spt="201" type="#_x0000_t201" style="height:18pt;width:72pt;" o:ole="t" filled="f" o:preferrelative="t" stroked="f" coordsize="21600,21600">
            <v:path/>
            <v:fill on="f" focussize="0,0"/>
            <v:stroke on="f"/>
            <v:imagedata r:id="rId9" o:title=""/>
            <o:lock v:ext="edit" aspectratio="t"/>
            <w10:wrap type="none"/>
            <w10:anchorlock/>
          </v:shape>
          <w:control r:id="rId8" w:name="Control 3" w:shapeid="_x0000_i1027"/>
        </w:object>
      </w:r>
      <w:r>
        <w:rPr>
          <w:rStyle w:val="6"/>
          <w:rFonts w:ascii="宋体" w:hAnsi="宋体" w:eastAsia="宋体" w:cs="宋体"/>
          <w:vanish/>
          <w:kern w:val="0"/>
          <w:sz w:val="24"/>
          <w:szCs w:val="24"/>
          <w:lang w:val="en-US" w:eastAsia="zh-CN" w:bidi="ar"/>
        </w:rPr>
        <w:object>
          <v:shape id="_x0000_i1028" o:spt="201" type="#_x0000_t201" style="height:18pt;width:72pt;" o:ole="t" filled="f" o:preferrelative="t" stroked="f" coordsize="21600,21600">
            <v:path/>
            <v:fill on="f" focussize="0,0"/>
            <v:stroke on="f"/>
            <v:imagedata r:id="rId9" o:title=""/>
            <o:lock v:ext="edit" aspectratio="t"/>
            <w10:wrap type="none"/>
            <w10:anchorlock/>
          </v:shape>
          <w:control r:id="rId10" w:name="Control 4" w:shapeid="_x0000_i1028"/>
        </w:object>
      </w:r>
    </w:p>
    <w:p>
      <w:pPr>
        <w:keepNext w:val="0"/>
        <w:keepLines w:val="0"/>
        <w:widowControl/>
        <w:suppressLineNumbers w:val="0"/>
        <w:jc w:val="left"/>
      </w:pPr>
      <w:r>
        <w:rPr>
          <w:rStyle w:val="6"/>
          <w:rFonts w:ascii="宋体" w:hAnsi="宋体" w:eastAsia="宋体" w:cs="宋体"/>
          <w:kern w:val="0"/>
          <w:sz w:val="24"/>
          <w:szCs w:val="24"/>
          <w:lang w:val="en-US" w:eastAsia="zh-CN" w:bidi="ar"/>
        </w:rPr>
        <w:t> </w:t>
      </w:r>
      <w:r>
        <w:rPr>
          <w:rFonts w:ascii="宋体" w:hAnsi="宋体" w:eastAsia="宋体" w:cs="宋体"/>
          <w:kern w:val="0"/>
          <w:sz w:val="24"/>
          <w:szCs w:val="24"/>
          <w:lang w:val="en-US" w:eastAsia="zh-CN" w:bidi="ar"/>
        </w:rPr>
        <w:t xml:space="preserve"> </w:t>
      </w:r>
    </w:p>
    <w:p>
      <w:pPr>
        <w:pStyle w:val="3"/>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30"/>
          <w:szCs w:val="30"/>
        </w:rPr>
        <w:t>福建云锋招标有限公司</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30"/>
          <w:szCs w:val="30"/>
        </w:rPr>
        <w:t> </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30"/>
          <w:szCs w:val="30"/>
        </w:rPr>
        <w:t>2020年08月</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30"/>
          <w:szCs w:val="30"/>
        </w:rPr>
        <w:t> </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30"/>
          <w:szCs w:val="30"/>
        </w:rPr>
        <w:t> </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30"/>
          <w:szCs w:val="30"/>
        </w:rPr>
        <w:t> </w:t>
      </w:r>
    </w:p>
    <w:p>
      <w:pPr>
        <w:keepNext w:val="0"/>
        <w:keepLines w:val="0"/>
        <w:widowControl/>
        <w:suppressLineNumbers w:val="0"/>
        <w:jc w:val="center"/>
      </w:pPr>
      <w:r>
        <w:rPr>
          <w:rStyle w:val="6"/>
          <w:rFonts w:ascii="宋体" w:hAnsi="宋体" w:eastAsia="宋体" w:cs="宋体"/>
          <w:vanish/>
          <w:kern w:val="0"/>
          <w:sz w:val="24"/>
          <w:szCs w:val="24"/>
          <w:lang w:val="en-US" w:eastAsia="zh-CN" w:bidi="ar"/>
        </w:rPr>
        <w:object>
          <v:shape id="_x0000_i1029" o:spt="201" type="#_x0000_t201" style="height:18pt;width:72pt;" o:ole="t" filled="f" o:preferrelative="t" stroked="f" coordsize="21600,21600">
            <v:path/>
            <v:fill on="f" focussize="0,0"/>
            <v:stroke on="f"/>
            <v:imagedata r:id="rId9" o:title=""/>
            <o:lock v:ext="edit" aspectratio="t"/>
            <w10:wrap type="none"/>
            <w10:anchorlock/>
          </v:shape>
          <w:control r:id="rId11" w:name="Control 5" w:shapeid="_x0000_i1029"/>
        </w:object>
      </w:r>
      <w:r>
        <w:rPr>
          <w:rStyle w:val="6"/>
          <w:rFonts w:ascii="宋体" w:hAnsi="宋体" w:eastAsia="宋体" w:cs="宋体"/>
          <w:vanish/>
          <w:kern w:val="0"/>
          <w:sz w:val="24"/>
          <w:szCs w:val="24"/>
          <w:lang w:val="en-US" w:eastAsia="zh-CN" w:bidi="ar"/>
        </w:rPr>
        <w:object>
          <v:shape id="_x0000_i1030" o:spt="201" type="#_x0000_t201" style="height:18pt;width:72pt;" o:ole="t" filled="f" o:preferrelative="t" stroked="f" coordsize="21600,21600">
            <v:path/>
            <v:fill on="f" focussize="0,0"/>
            <v:stroke on="f"/>
            <v:imagedata r:id="rId9" o:title=""/>
            <o:lock v:ext="edit" aspectratio="t"/>
            <w10:wrap type="none"/>
            <w10:anchorlock/>
          </v:shape>
          <w:control r:id="rId12" w:name="Control 6" w:shapeid="_x0000_i1030"/>
        </w:object>
      </w:r>
    </w:p>
    <w:p>
      <w:pPr>
        <w:keepNext w:val="0"/>
        <w:keepLines w:val="0"/>
        <w:widowControl/>
        <w:suppressLineNumbers w:val="0"/>
        <w:jc w:val="left"/>
      </w:pPr>
      <w:r>
        <w:rPr>
          <w:rStyle w:val="6"/>
          <w:rFonts w:hint="eastAsia" w:ascii="宋体" w:hAnsi="宋体" w:eastAsia="宋体" w:cs="宋体"/>
          <w:spacing w:val="0"/>
          <w:kern w:val="0"/>
          <w:sz w:val="30"/>
          <w:szCs w:val="30"/>
          <w:lang w:val="en-US" w:eastAsia="zh-CN" w:bidi="ar"/>
        </w:rPr>
        <w:t> </w:t>
      </w:r>
      <w:r>
        <w:rPr>
          <w:rFonts w:ascii="宋体" w:hAnsi="宋体" w:eastAsia="宋体" w:cs="宋体"/>
          <w:kern w:val="0"/>
          <w:sz w:val="24"/>
          <w:szCs w:val="24"/>
          <w:lang w:val="en-US" w:eastAsia="zh-CN" w:bidi="ar"/>
        </w:rPr>
        <w:t xml:space="preserve">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43"/>
          <w:szCs w:val="43"/>
        </w:rPr>
        <w:t>第一章   采购公告/采购邀请书</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43"/>
          <w:szCs w:val="43"/>
        </w:rPr>
        <w:t>            </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43"/>
          <w:szCs w:val="43"/>
        </w:rPr>
        <w:t>竞争性谈判采购公告</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720"/>
      </w:pPr>
      <w:r>
        <w:rPr>
          <w:rFonts w:hint="eastAsia" w:ascii="宋体" w:hAnsi="宋体" w:eastAsia="宋体" w:cs="宋体"/>
          <w:spacing w:val="0"/>
          <w:sz w:val="24"/>
          <w:szCs w:val="24"/>
        </w:rPr>
        <w:t>泉州师范学院已根据政府采购相关法律法规，经相应程序确定采用 竞争性谈判 方式组织泉州师范学院物信学院多源有机金属气相沉积系统采购项目项目（以下简称：“本项目”）的政府采购活动，现欢迎国内合格的供应商前来参加。本项目由采购人委托福建云锋招标有限公司开展竞争性谈判活动。</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1.项目名称：泉州师范学院物信学院多源有机金属气相沉积系统采购项目</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2.备案编号：C-SY-JT-202007-B0605-YFCG</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3.项目编号：[350500]YFCG[TP]2020001-1</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4.采购内容及要求：</w:t>
      </w:r>
    </w:p>
    <w:p>
      <w:pPr>
        <w:pStyle w:val="3"/>
        <w:keepNext w:val="0"/>
        <w:keepLines w:val="0"/>
        <w:widowControl/>
        <w:suppressLineNumbers w:val="0"/>
        <w:jc w:val="right"/>
      </w:pPr>
      <w:r>
        <w:rPr>
          <w:rFonts w:hint="eastAsia" w:ascii="宋体" w:hAnsi="宋体" w:eastAsia="宋体" w:cs="宋体"/>
        </w:rPr>
        <w:t>金额单位：人民币元</w:t>
      </w:r>
      <w:r>
        <w:t xml:space="preserve"> </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924"/>
        <w:gridCol w:w="924"/>
        <w:gridCol w:w="1849"/>
        <w:gridCol w:w="925"/>
        <w:gridCol w:w="925"/>
        <w:gridCol w:w="925"/>
        <w:gridCol w:w="925"/>
        <w:gridCol w:w="92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rPr>
        <w:tc>
          <w:tcPr>
            <w:tcW w:w="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合同包</w:t>
            </w:r>
          </w:p>
        </w:tc>
        <w:tc>
          <w:tcPr>
            <w:tcW w:w="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品目号</w:t>
            </w:r>
          </w:p>
        </w:tc>
        <w:tc>
          <w:tcPr>
            <w:tcW w:w="1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采购标的</w:t>
            </w:r>
          </w:p>
        </w:tc>
        <w:tc>
          <w:tcPr>
            <w:tcW w:w="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数量</w:t>
            </w:r>
          </w:p>
        </w:tc>
        <w:tc>
          <w:tcPr>
            <w:tcW w:w="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品目号预算</w:t>
            </w:r>
          </w:p>
        </w:tc>
        <w:tc>
          <w:tcPr>
            <w:tcW w:w="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允许进口</w:t>
            </w:r>
          </w:p>
        </w:tc>
        <w:tc>
          <w:tcPr>
            <w:tcW w:w="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合同包预算</w:t>
            </w:r>
          </w:p>
        </w:tc>
        <w:tc>
          <w:tcPr>
            <w:tcW w:w="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谈判保证金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1</w:t>
            </w:r>
          </w:p>
        </w:tc>
        <w:tc>
          <w:tcPr>
            <w:tcW w:w="0" w:type="auto"/>
            <w:gridSpan w:val="5"/>
            <w:tcBorders>
              <w:top w:val="outset" w:color="auto" w:sz="6" w:space="0"/>
              <w:left w:val="outset" w:color="auto" w:sz="6" w:space="0"/>
              <w:bottom w:val="outset" w:color="auto" w:sz="6" w:space="0"/>
              <w:right w:val="outset" w:color="auto" w:sz="6" w:space="0"/>
            </w:tcBorders>
            <w:shd w:val="clear"/>
            <w:vAlign w:val="center"/>
          </w:tcPr>
          <w:tbl>
            <w:tblPr>
              <w:tblW w:w="5000" w:type="pct"/>
              <w:jc w:val="center"/>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919"/>
              <w:gridCol w:w="1838"/>
              <w:gridCol w:w="920"/>
              <w:gridCol w:w="920"/>
              <w:gridCol w:w="920"/>
            </w:tblGrid>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1-1</w:t>
                  </w:r>
                </w:p>
              </w:tc>
              <w:tc>
                <w:tcPr>
                  <w:tcW w:w="1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真空气相沉积系统</w:t>
                  </w:r>
                </w:p>
              </w:tc>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1（套）</w:t>
                  </w:r>
                </w:p>
              </w:tc>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390000</w:t>
                  </w:r>
                </w:p>
              </w:tc>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1-2</w:t>
                  </w:r>
                </w:p>
              </w:tc>
              <w:tc>
                <w:tcPr>
                  <w:tcW w:w="1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手套箱</w:t>
                  </w:r>
                </w:p>
              </w:tc>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1（套）</w:t>
                  </w:r>
                </w:p>
              </w:tc>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170000</w:t>
                  </w:r>
                </w:p>
              </w:tc>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1-3</w:t>
                  </w:r>
                </w:p>
              </w:tc>
              <w:tc>
                <w:tcPr>
                  <w:tcW w:w="1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设备运行所需洁净环境</w:t>
                  </w:r>
                </w:p>
              </w:tc>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1（套）</w:t>
                  </w:r>
                </w:p>
              </w:tc>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140000</w:t>
                  </w:r>
                </w:p>
              </w:tc>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r>
          </w:tbl>
          <w:p>
            <w:pPr>
              <w:jc w:val="cente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700000</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14000</w:t>
            </w:r>
          </w:p>
        </w:tc>
      </w:tr>
    </w:tbl>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shd w:val="clear" w:fill="FFFFFF"/>
        </w:rPr>
        <w:t>5.采购项目需要落实的政府采购政策：</w:t>
      </w:r>
      <w:r>
        <w:rPr>
          <w:rFonts w:hint="eastAsia" w:ascii="宋体" w:hAnsi="宋体" w:eastAsia="宋体" w:cs="宋体"/>
          <w:spacing w:val="0"/>
          <w:sz w:val="24"/>
          <w:szCs w:val="24"/>
        </w:rPr>
        <w:t>节能产品，适用于（合同号1），按照财库〔2019〕19号执行。环境标志产品，适用于（合同号1），按照财库〔2019〕18号执行。信息安全产品，适用于（合同号1）。小型、微型企业，适用于（合同号1）。监狱企业，适用于（合同号1）。促进残疾人就业 ，适用于（合同号1）。信用记录，适用于（合同号1），按照下列规定执行：（1）投标人应在谈判公告发布后谈判截止时间前分别通过“信用中国”网站（www.creditchina.gov.cn）、中国政府采购网（www.ccgp.gov.cn）查询并打印相应的信用记录（以下简称：“投标人提供的查询结果”），投标人提供的查询结果应为其通过上述网站获取的信用信息查询结果原始页面的打印件（或截图）。（2）查询结果的审查：①由资格审查小组通过上述网站查询并打印投标人信用记录（以下简称：“资格审查小组的查询结果”）。②投标人提供的查询结果与资格审查小组的查询结果不一致的，以资格审查小组的查询结果为准。③因上述网站原因导致资格审查小组无法查询投标人信用记录的（资格审查小组应将通过上述网站查询投标人信用记录时的原始页面打印后随采购文件一并存档），以投标人提供的查询结果为准。④查询结果存在投标人应被拒绝参与政府采购活动相关信息的，其资格审查不合格。。。</w:t>
      </w:r>
    </w:p>
    <w:p>
      <w:pPr>
        <w:pStyle w:val="3"/>
        <w:keepNext w:val="0"/>
        <w:keepLines w:val="0"/>
        <w:widowControl/>
        <w:suppressLineNumbers w:val="0"/>
        <w:spacing w:before="75" w:beforeAutospacing="0" w:after="75" w:afterAutospacing="0"/>
        <w:ind w:left="0" w:right="0" w:firstLine="120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6.供应商的资格要求</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6.1法定条件：符合《中华人民共和国政府采购法》第二十二条第一款规定的条件。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6.2特定条件：</w:t>
      </w:r>
    </w:p>
    <w:p>
      <w:pPr>
        <w:pStyle w:val="3"/>
        <w:keepNext w:val="0"/>
        <w:keepLines w:val="0"/>
        <w:widowControl/>
        <w:suppressLineNumbers w:val="0"/>
        <w:spacing w:before="75" w:beforeAutospacing="0" w:after="240" w:afterAutospacing="0"/>
        <w:ind w:left="0" w:right="0" w:firstLine="0"/>
      </w:pPr>
      <w:r>
        <w:rPr>
          <w:rFonts w:hint="eastAsia" w:ascii="宋体" w:hAnsi="宋体" w:eastAsia="宋体" w:cs="宋体"/>
          <w:spacing w:val="0"/>
          <w:sz w:val="24"/>
          <w:szCs w:val="24"/>
          <w:shd w:val="clear" w:fill="FFFFFF"/>
        </w:rPr>
        <w:t xml:space="preserve">    </w:t>
      </w:r>
      <w:r>
        <w:rPr>
          <w:rStyle w:val="6"/>
          <w:rFonts w:hint="eastAsia" w:ascii="宋体" w:hAnsi="宋体" w:eastAsia="宋体" w:cs="宋体"/>
          <w:spacing w:val="0"/>
          <w:sz w:val="24"/>
          <w:szCs w:val="24"/>
          <w:shd w:val="clear" w:fill="FFFFFF"/>
        </w:rPr>
        <w:t>包：1</w:t>
      </w:r>
      <w:r>
        <w:rPr>
          <w:rFonts w:hint="eastAsia" w:ascii="宋体" w:hAnsi="宋体" w:eastAsia="宋体" w:cs="宋体"/>
          <w:spacing w:val="0"/>
          <w:sz w:val="24"/>
          <w:szCs w:val="24"/>
          <w:shd w:val="clear" w:fill="FFFFFF"/>
        </w:rPr>
        <w:t xml:space="preserve"> </w:t>
      </w:r>
    </w:p>
    <w:tbl>
      <w:tblPr>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3751"/>
        <w:gridCol w:w="458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blCellSpacing w:w="0" w:type="dxa"/>
        </w:trPr>
        <w:tc>
          <w:tcPr>
            <w:tcW w:w="22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rPr>
            </w:pPr>
            <w:r>
              <w:rPr>
                <w:rFonts w:ascii="宋体" w:hAnsi="宋体" w:eastAsia="宋体" w:cs="宋体"/>
                <w:b/>
                <w:kern w:val="0"/>
                <w:sz w:val="24"/>
                <w:szCs w:val="24"/>
                <w:lang w:val="en-US" w:eastAsia="zh-CN" w:bidi="ar"/>
              </w:rPr>
              <w:t>明细</w:t>
            </w:r>
          </w:p>
        </w:tc>
        <w:tc>
          <w:tcPr>
            <w:tcW w:w="2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rPr>
            </w:pPr>
            <w:r>
              <w:rPr>
                <w:rFonts w:ascii="宋体" w:hAnsi="宋体" w:eastAsia="宋体" w:cs="宋体"/>
                <w:b/>
                <w:kern w:val="0"/>
                <w:sz w:val="24"/>
                <w:szCs w:val="24"/>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招标文件规定的其他资格证明文件（若有）</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1、（强制类节能产品证明材料，若有，应在此处填写）； 2、（按照政府采购法实施条例第17条除第“（一）-（四）”款外的其他条款规定填写投标人应提交的材料，如：采购人提出特定条件的证明材料、为落实政府采购政策需满足要求的证明材料（强制类）等，若有，应在此处填写）。 ※1上述材料中若有与“具备履行合同所必需设备和专业技术能力专项证明材料”有关的规定及内容在本表b1项下填写，不在此处填写。 ※2投标人应按照招标文件第七章规定提供。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具备履行合同所必需设备和专业技术能力专项证明材料（若有）</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1、招标文件要求投标人提供“具备履行合同所必需的设备和专业技术能力专项证明材料”的，投标人应按照招标文件规定在此项下提供相应证明材料复印件。 2、投标人提供的相应证明材料复印件均应符合：内容完整、清晰、整洁，并由投标人加盖其单位公章。</w:t>
            </w:r>
          </w:p>
        </w:tc>
      </w:tr>
    </w:tbl>
    <w:p>
      <w:pPr>
        <w:pStyle w:val="3"/>
        <w:keepNext w:val="0"/>
        <w:keepLines w:val="0"/>
        <w:widowControl/>
        <w:suppressLineNumbers w:val="0"/>
        <w:spacing w:before="75" w:beforeAutospacing="0" w:after="75" w:afterAutospacing="0" w:line="360" w:lineRule="atLeast"/>
        <w:ind w:left="0" w:right="0" w:firstLine="480"/>
      </w:pPr>
      <w:r>
        <w:rPr>
          <w:rFonts w:hint="eastAsia" w:ascii="宋体" w:hAnsi="宋体" w:eastAsia="宋体" w:cs="宋体"/>
          <w:spacing w:val="0"/>
          <w:sz w:val="24"/>
          <w:szCs w:val="24"/>
          <w:shd w:val="clear" w:fill="FFFFFF"/>
        </w:rPr>
        <w:t>6.3是否接受联合体形式的响应谈判：不接受</w:t>
      </w:r>
    </w:p>
    <w:p>
      <w:pPr>
        <w:pStyle w:val="3"/>
        <w:keepNext w:val="0"/>
        <w:keepLines w:val="0"/>
        <w:widowControl/>
        <w:suppressLineNumbers w:val="0"/>
        <w:spacing w:before="75" w:beforeAutospacing="0" w:after="75" w:afterAutospacing="0" w:line="435" w:lineRule="atLeast"/>
        <w:ind w:left="0" w:right="0" w:firstLine="480"/>
      </w:pPr>
      <w:r>
        <w:rPr>
          <w:rStyle w:val="6"/>
          <w:rFonts w:hint="eastAsia" w:ascii="宋体" w:hAnsi="宋体" w:eastAsia="宋体" w:cs="宋体"/>
          <w:spacing w:val="0"/>
          <w:sz w:val="24"/>
          <w:szCs w:val="24"/>
        </w:rPr>
        <w:t>※</w:t>
      </w:r>
      <w:r>
        <w:rPr>
          <w:rStyle w:val="6"/>
          <w:rFonts w:hint="eastAsia" w:ascii="宋体" w:hAnsi="宋体" w:eastAsia="宋体" w:cs="宋体"/>
          <w:spacing w:val="0"/>
          <w:sz w:val="24"/>
          <w:szCs w:val="24"/>
          <w:shd w:val="clear" w:fill="FFFFFF"/>
        </w:rPr>
        <w:t>根据上述资格要求，供应商响应文件中应提交的“资格证明文件”相关规定和资料要求，详见竞争性谈判须知前附表和谈判文件第五章。</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7.供应商报名期限：详见谈判公告或更正公告（若有），若不一致，以更正公告（若有）为准</w:t>
      </w:r>
      <w:r>
        <w:rPr>
          <w:rFonts w:hint="eastAsia" w:ascii="宋体" w:hAnsi="宋体" w:eastAsia="宋体" w:cs="宋体"/>
          <w:spacing w:val="0"/>
          <w:sz w:val="24"/>
          <w:szCs w:val="24"/>
          <w:shd w:val="clear" w:fill="FFFFFF"/>
        </w:rPr>
        <w:t>。</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7.1如果采购过程中有发出更正公告，采购人将根据实际情况确定是否延长报名期限，则报名截止时间以更正公告中的约定为准。</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7.2报名期限内，供应商应通过福建省政府采购网上公开信息系统的注册账号（免费注册）对本项目进行报名(请根据项目所在地，登录对应的福建省政府采购网上公开信息系统报名(即省本级网址/地市分网))。未报名将导致其不能下载采购文件且响应文件被拒收。</w:t>
      </w:r>
    </w:p>
    <w:p>
      <w:pPr>
        <w:pStyle w:val="3"/>
        <w:keepNext w:val="0"/>
        <w:keepLines w:val="0"/>
        <w:widowControl/>
        <w:suppressLineNumbers w:val="0"/>
        <w:spacing w:before="75" w:beforeAutospacing="0" w:after="75" w:afterAutospacing="0" w:line="435" w:lineRule="atLeast"/>
        <w:ind w:left="0" w:right="0" w:firstLine="720"/>
      </w:pPr>
      <w:r>
        <w:rPr>
          <w:rFonts w:hint="eastAsia" w:ascii="宋体" w:hAnsi="宋体" w:eastAsia="宋体" w:cs="宋体"/>
          <w:spacing w:val="0"/>
          <w:sz w:val="24"/>
          <w:szCs w:val="24"/>
        </w:rPr>
        <w:t>8.获取采购文件时间、地点、方式：</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shd w:val="clear" w:fill="FFFFFF"/>
        </w:rPr>
        <w:t> 8.1采购文件的提供期限：</w:t>
      </w:r>
      <w:r>
        <w:rPr>
          <w:rFonts w:hint="eastAsia" w:ascii="宋体" w:hAnsi="宋体" w:eastAsia="宋体" w:cs="宋体"/>
          <w:spacing w:val="0"/>
          <w:sz w:val="24"/>
          <w:szCs w:val="24"/>
        </w:rPr>
        <w:t>详见谈判公告或更正公告（若有），若不一致，以更正公告（若有）为准。</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8.2获取地点及方式：从福建省政府采购网上公开信息系统以下载方式获取。</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9.采购文件售价：</w:t>
      </w:r>
      <w:r>
        <w:rPr>
          <w:rFonts w:hint="eastAsia" w:ascii="宋体" w:hAnsi="宋体" w:eastAsia="宋体" w:cs="宋体"/>
          <w:spacing w:val="0"/>
          <w:sz w:val="24"/>
          <w:szCs w:val="24"/>
          <w:shd w:val="clear" w:fill="FFFFFF"/>
        </w:rPr>
        <w:t>0元。</w:t>
      </w: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r>
        <w:rPr>
          <w:rFonts w:hint="eastAsia" w:ascii="宋体" w:hAnsi="宋体" w:eastAsia="宋体" w:cs="宋体"/>
          <w:spacing w:val="0"/>
          <w:sz w:val="24"/>
          <w:szCs w:val="24"/>
          <w:shd w:val="clear" w:fill="FFFFFF"/>
        </w:rPr>
        <w:t>10.首次响应文件递交截止时间及地点：</w:t>
      </w:r>
      <w:r>
        <w:rPr>
          <w:rFonts w:hint="eastAsia" w:ascii="宋体" w:hAnsi="宋体" w:eastAsia="宋体" w:cs="宋体"/>
        </w:rPr>
        <w:t>详见谈判公告或更正公告（若有），若不一致，以更正公告（若有）为准。</w:t>
      </w:r>
      <w:r>
        <w:rPr>
          <w:rFonts w:hint="eastAsia" w:ascii="宋体" w:hAnsi="宋体" w:eastAsia="宋体" w:cs="宋体"/>
          <w:spacing w:val="0"/>
          <w:sz w:val="24"/>
          <w:szCs w:val="24"/>
          <w:shd w:val="clear" w:fill="FFFFFF"/>
        </w:rPr>
        <w:t>供应商应在此之前将密封的首次响应文件送达本章第11条载明的地点，逾期送达的或不符合规定的响应文件将被拒绝接收。</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r>
        <w:rPr>
          <w:rFonts w:hint="eastAsia" w:ascii="宋体" w:hAnsi="宋体" w:eastAsia="宋体" w:cs="宋体"/>
          <w:spacing w:val="0"/>
          <w:sz w:val="24"/>
          <w:szCs w:val="24"/>
          <w:shd w:val="clear" w:fill="FFFFFF"/>
        </w:rPr>
        <w:t>11.谈判时间及地点：详见谈判公告或更正公告（若有），若不一致，以更正公告（若有）为准。</w:t>
      </w:r>
    </w:p>
    <w:p>
      <w:pPr>
        <w:pStyle w:val="3"/>
        <w:keepNext w:val="0"/>
        <w:keepLines w:val="0"/>
        <w:widowControl/>
        <w:suppressLineNumbers w:val="0"/>
        <w:spacing w:before="75" w:beforeAutospacing="0" w:after="75" w:afterAutospacing="0" w:line="435" w:lineRule="atLeast"/>
        <w:ind w:left="0" w:right="0" w:firstLine="720"/>
      </w:pPr>
      <w:r>
        <w:rPr>
          <w:rFonts w:hint="eastAsia" w:ascii="宋体" w:hAnsi="宋体" w:eastAsia="宋体" w:cs="宋体"/>
          <w:spacing w:val="0"/>
          <w:sz w:val="24"/>
          <w:szCs w:val="24"/>
        </w:rPr>
        <w:t>12.竞争性谈判公告期限：自财政部和福建省财政厅指定的政府采购信息发布媒体最先发布公告之日起3个工作日</w:t>
      </w:r>
      <w:r>
        <w:rPr>
          <w:rFonts w:hint="eastAsia" w:ascii="宋体" w:hAnsi="宋体" w:eastAsia="宋体" w:cs="宋体"/>
          <w:spacing w:val="0"/>
          <w:sz w:val="24"/>
          <w:szCs w:val="24"/>
          <w:shd w:val="clear" w:fill="FFFFFF"/>
        </w:rPr>
        <w:t>。</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13.采购人：泉州师范学院</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地  址：泉州市丰泽区东海大街398号</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联系人：陈显银</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联系方法：0595-22919532</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代理机构：福建云锋招标有限公司</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地  址：泉州市丰泽区温陵南路178号(原48号）二楼</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联系人：庄加强、林鸿冰</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联系方法：0595-22988718、28131778</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附1：提交谈判保证金的银行账户信息</w:t>
      </w:r>
    </w:p>
    <w:tbl>
      <w:tblPr>
        <w:tblW w:w="8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852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852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jc w:val="center"/>
            </w:pPr>
            <w:r>
              <w:rPr>
                <w:rStyle w:val="6"/>
                <w:rFonts w:hint="eastAsia" w:ascii="宋体" w:hAnsi="宋体" w:eastAsia="宋体" w:cs="宋体"/>
                <w:spacing w:val="0"/>
                <w:sz w:val="24"/>
                <w:szCs w:val="24"/>
              </w:rPr>
              <w:t>银行账户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520" w:type="dxa"/>
            <w:tcBorders>
              <w:top w:val="nil"/>
              <w:left w:val="nil"/>
              <w:bottom w:val="nil"/>
              <w:right w:val="nil"/>
            </w:tcBorders>
            <w:shd w:val="clear"/>
            <w:tcMar>
              <w:top w:w="0" w:type="dxa"/>
              <w:left w:w="105" w:type="dxa"/>
              <w:bottom w:w="0" w:type="dxa"/>
              <w:right w:w="105" w:type="dxa"/>
            </w:tcMar>
            <w:vAlign w:val="top"/>
          </w:tcPr>
          <w:p>
            <w:pPr>
              <w:pStyle w:val="3"/>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开户名称：福建云锋招标有限公司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520" w:type="dxa"/>
            <w:tcBorders>
              <w:top w:val="nil"/>
              <w:left w:val="nil"/>
              <w:bottom w:val="nil"/>
              <w:right w:val="nil"/>
            </w:tcBorders>
            <w:shd w:val="clear"/>
            <w:tcMar>
              <w:top w:w="0" w:type="dxa"/>
              <w:left w:w="105" w:type="dxa"/>
              <w:bottom w:w="0" w:type="dxa"/>
              <w:right w:w="105" w:type="dxa"/>
            </w:tcMar>
            <w:vAlign w:val="top"/>
          </w:tcPr>
          <w:p>
            <w:pPr>
              <w:pStyle w:val="3"/>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开户银行：由供应商在福建省政府采购网上公开信息系统报名成功后根据系统的提示，自行选择要缴交的保证金托管银行</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520" w:type="dxa"/>
            <w:tcBorders>
              <w:top w:val="nil"/>
              <w:left w:val="nil"/>
              <w:bottom w:val="nil"/>
              <w:right w:val="nil"/>
            </w:tcBorders>
            <w:shd w:val="clear"/>
            <w:tcMar>
              <w:top w:w="0" w:type="dxa"/>
              <w:left w:w="105" w:type="dxa"/>
              <w:bottom w:w="0" w:type="dxa"/>
              <w:right w:w="105" w:type="dxa"/>
            </w:tcMar>
            <w:vAlign w:val="top"/>
          </w:tcPr>
          <w:p>
            <w:pPr>
              <w:pStyle w:val="3"/>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银行账号：福建省政府采购网上公开信息系统根据供应商选择的保证金托管银行，自动生成供应商所投合同包的缴交银行账号。若投多个合同包将生成多个对应缴交账号。请分别根据所投合同包的保证金要求，进行保证金缴交。</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52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jc w:val="center"/>
            </w:pPr>
            <w:r>
              <w:rPr>
                <w:rStyle w:val="6"/>
                <w:rFonts w:hint="eastAsia" w:ascii="宋体" w:hAnsi="宋体" w:eastAsia="宋体" w:cs="宋体"/>
                <w:spacing w:val="0"/>
                <w:sz w:val="24"/>
                <w:szCs w:val="24"/>
              </w:rPr>
              <w:t>特别提示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520" w:type="dxa"/>
            <w:tcBorders>
              <w:top w:val="nil"/>
              <w:left w:val="nil"/>
              <w:bottom w:val="nil"/>
              <w:right w:val="nil"/>
            </w:tcBorders>
            <w:shd w:val="clear"/>
            <w:tcMar>
              <w:top w:w="0" w:type="dxa"/>
              <w:left w:w="105" w:type="dxa"/>
              <w:bottom w:w="0" w:type="dxa"/>
              <w:right w:w="105" w:type="dxa"/>
            </w:tcMar>
            <w:vAlign w:val="top"/>
          </w:tcPr>
          <w:p>
            <w:pPr>
              <w:pStyle w:val="3"/>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1、请供应商务必认真核对账户信息，将谈判保证金款项汇入对应账户，并自行承担因款项汇错而产生的一切后果。</w:t>
            </w:r>
          </w:p>
          <w:p>
            <w:pPr>
              <w:pStyle w:val="3"/>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2、请供应商在转账或电汇的凭证上务必按照以下格式注明，以便核对：“（项目编号：***、合同包：***）的谈判保证金”。</w:t>
            </w:r>
          </w:p>
        </w:tc>
      </w:tr>
    </w:tbl>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43"/>
          <w:szCs w:val="43"/>
        </w:rPr>
        <w:t>第二章  竞争性谈判须知</w:t>
      </w:r>
    </w:p>
    <w:p>
      <w:pPr>
        <w:keepNext w:val="0"/>
        <w:keepLines w:val="0"/>
        <w:widowControl/>
        <w:suppressLineNumbers w:val="0"/>
        <w:jc w:val="left"/>
      </w:pPr>
      <w:r>
        <w:rPr>
          <w:rStyle w:val="6"/>
          <w:rFonts w:ascii="宋体" w:hAnsi="宋体" w:eastAsia="宋体" w:cs="宋体"/>
          <w:kern w:val="0"/>
          <w:sz w:val="24"/>
          <w:szCs w:val="24"/>
          <w:lang w:val="en-US" w:eastAsia="zh-CN" w:bidi="ar"/>
        </w:rPr>
        <w:t>            </w:t>
      </w:r>
      <w:r>
        <w:rPr>
          <w:rFonts w:ascii="宋体" w:hAnsi="宋体" w:eastAsia="宋体" w:cs="宋体"/>
          <w:kern w:val="0"/>
          <w:sz w:val="24"/>
          <w:szCs w:val="24"/>
          <w:lang w:val="en-US" w:eastAsia="zh-CN" w:bidi="ar"/>
        </w:rPr>
        <w:t xml:space="preserve"> </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          </w:t>
      </w:r>
      <w:r>
        <w:rPr>
          <w:rStyle w:val="6"/>
          <w:rFonts w:hint="eastAsia" w:ascii="宋体" w:hAnsi="宋体" w:eastAsia="宋体" w:cs="宋体"/>
          <w:spacing w:val="0"/>
          <w:sz w:val="31"/>
          <w:szCs w:val="31"/>
        </w:rPr>
        <w:t> 第1节  竞争性谈判须知前附表</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240" w:afterAutospacing="0" w:line="435" w:lineRule="atLeast"/>
        <w:ind w:left="0" w:right="0" w:firstLine="480"/>
      </w:pPr>
      <w:r>
        <w:rPr>
          <w:rFonts w:hint="eastAsia" w:ascii="宋体" w:hAnsi="宋体" w:eastAsia="宋体" w:cs="宋体"/>
          <w:spacing w:val="0"/>
          <w:sz w:val="24"/>
          <w:szCs w:val="24"/>
        </w:rPr>
        <w:t>竞争性谈判须知前附表是对竞争性谈判须知的补充和细化，二者如有矛盾，以前附表中的要求和规定为准</w:t>
      </w:r>
    </w:p>
    <w:tbl>
      <w:tblPr>
        <w:tblW w:w="0" w:type="auto"/>
        <w:tblCellSpacing w:w="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569"/>
        <w:gridCol w:w="892"/>
        <w:gridCol w:w="714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15" w:hRule="atLeast"/>
          <w:tblCellSpacing w:w="15" w:type="dxa"/>
        </w:trPr>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pPr>
              <w:pStyle w:val="3"/>
              <w:keepNext w:val="0"/>
              <w:keepLines w:val="0"/>
              <w:widowControl/>
              <w:suppressLineNumbers w:val="0"/>
              <w:spacing w:before="0" w:beforeAutospacing="0" w:after="0" w:afterAutospacing="0" w:line="435" w:lineRule="atLeast"/>
              <w:ind w:left="0" w:right="0"/>
            </w:pPr>
            <w:r>
              <w:rPr>
                <w:rStyle w:val="6"/>
                <w:rFonts w:hint="eastAsia" w:ascii="宋体" w:hAnsi="宋体" w:eastAsia="宋体" w:cs="宋体"/>
                <w:spacing w:val="0"/>
                <w:sz w:val="24"/>
                <w:szCs w:val="24"/>
              </w:rPr>
              <w:t>项号</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pPr>
              <w:pStyle w:val="3"/>
              <w:keepNext w:val="0"/>
              <w:keepLines w:val="0"/>
              <w:widowControl/>
              <w:suppressLineNumbers w:val="0"/>
              <w:spacing w:before="0" w:beforeAutospacing="0" w:after="0" w:afterAutospacing="0" w:line="435" w:lineRule="atLeast"/>
              <w:ind w:left="0" w:right="0"/>
            </w:pPr>
            <w:r>
              <w:rPr>
                <w:rStyle w:val="6"/>
                <w:rFonts w:hint="eastAsia" w:ascii="宋体" w:hAnsi="宋体" w:eastAsia="宋体" w:cs="宋体"/>
                <w:spacing w:val="0"/>
                <w:sz w:val="24"/>
                <w:szCs w:val="24"/>
              </w:rPr>
              <w:t>条款号</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pPr>
              <w:pStyle w:val="3"/>
              <w:keepNext w:val="0"/>
              <w:keepLines w:val="0"/>
              <w:widowControl/>
              <w:suppressLineNumbers w:val="0"/>
              <w:spacing w:before="0" w:beforeAutospacing="0" w:after="0" w:afterAutospacing="0" w:line="435" w:lineRule="atLeast"/>
              <w:ind w:left="0" w:right="0"/>
              <w:jc w:val="center"/>
            </w:pPr>
            <w:r>
              <w:rPr>
                <w:rStyle w:val="6"/>
                <w:rFonts w:hint="eastAsia" w:ascii="宋体" w:hAnsi="宋体" w:eastAsia="宋体" w:cs="宋体"/>
                <w:spacing w:val="0"/>
                <w:sz w:val="24"/>
                <w:szCs w:val="24"/>
              </w:rPr>
              <w:t>编列内容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1</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3.2.1</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pPr>
            <w:r>
              <w:rPr>
                <w:rStyle w:val="6"/>
                <w:rFonts w:hint="eastAsia" w:ascii="宋体" w:hAnsi="宋体" w:eastAsia="宋体" w:cs="宋体"/>
                <w:spacing w:val="0"/>
                <w:sz w:val="24"/>
                <w:szCs w:val="24"/>
              </w:rPr>
              <w:t>供应商的资格要求</w:t>
            </w:r>
            <w:r>
              <w:rPr>
                <w:rFonts w:hint="eastAsia" w:ascii="宋体" w:hAnsi="宋体" w:eastAsia="宋体" w:cs="宋体"/>
                <w:spacing w:val="0"/>
                <w:sz w:val="24"/>
                <w:szCs w:val="24"/>
              </w:rPr>
              <w:t>：见谈判文件第一章“采购公告/采购邀请书”</w:t>
            </w:r>
          </w:p>
          <w:p>
            <w:pPr>
              <w:pStyle w:val="3"/>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资格证明文件资料要求：</w:t>
            </w:r>
          </w:p>
          <w:tbl>
            <w:tblPr>
              <w:tblW w:w="5000" w:type="pct"/>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3080"/>
              <w:gridCol w:w="376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blCellSpacing w:w="0" w:type="dxa"/>
              </w:trPr>
              <w:tc>
                <w:tcPr>
                  <w:tcW w:w="22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rPr>
                  </w:pPr>
                  <w:r>
                    <w:rPr>
                      <w:rFonts w:ascii="宋体" w:hAnsi="宋体" w:eastAsia="宋体" w:cs="宋体"/>
                      <w:b/>
                      <w:kern w:val="0"/>
                      <w:sz w:val="24"/>
                      <w:szCs w:val="24"/>
                      <w:bdr w:val="none" w:color="auto" w:sz="0" w:space="0"/>
                      <w:lang w:val="en-US" w:eastAsia="zh-CN" w:bidi="ar"/>
                    </w:rPr>
                    <w:t>明细</w:t>
                  </w:r>
                </w:p>
              </w:tc>
              <w:tc>
                <w:tcPr>
                  <w:tcW w:w="2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rPr>
                  </w:pPr>
                  <w:r>
                    <w:rPr>
                      <w:rFonts w:ascii="宋体" w:hAnsi="宋体" w:eastAsia="宋体" w:cs="宋体"/>
                      <w:b/>
                      <w:kern w:val="0"/>
                      <w:sz w:val="24"/>
                      <w:szCs w:val="24"/>
                      <w:bdr w:val="none" w:color="auto" w:sz="0" w:space="0"/>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a1投标函</w:t>
                  </w:r>
                </w:p>
              </w:tc>
              <w:tc>
                <w:tcPr>
                  <w:tcW w:w="0" w:type="auto"/>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a2单位负责人授权书</w:t>
                  </w:r>
                </w:p>
              </w:tc>
              <w:tc>
                <w:tcPr>
                  <w:tcW w:w="0" w:type="auto"/>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a3法人或者其他组织的营业执照等证明文件，自然人的身份证明</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投标人是企业或个体工商户的，则提供工商部门注册的有效的营业执照复印件；投标人是事业单位的，则提供有效的“事业单位法人证书”复印件；投标人是非企业专业服务机构的，则提供执业许可等证明材料；投标人是自然人的，则提供自然人的身份证明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a4财务状况报告</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提供会计师事务所出具的上一年度或上一季度财务审计报告，至少包括“资产负债表、利润表、现金流量表”；或者提供开户许可证和投标截止时间前六个月内基本开户银行出具的资信证明；或者提供财政部门认可的政府采购专业担保机构出具的投标担保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a5依法缴纳税收的相关材料</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提供投标截止时间前六个月任一个月的依法缴纳税收的凭据；或者提供依法免税的相应证明文件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a6依法缴纳社会保障资金的相关材料</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提供投标截止时间前六个月任一个月的依法缴纳社会保障资金的凭据；或者提供依法不需要缴纳社会保障资金的相应证明文件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a7具备履行合同所必需的设备和专业技术能力的材料</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由招标人根据采购需求在第一章“资格要求特定条件”中详细列明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a8参加政府采购活动前3年内在经营活动中没有重大违法记录的书面声明</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重大违法记录”指竞争性谈判供应商因违法经营受到刑事处罚或责令停产停业、吊销许可证或执照、较大数额罚款等行政处罚。2、无法提供有效期内检察机关行贿犯罪档案查询结果告知函的，也应对近三年无行贿犯罪记录进行声明。3、纸质响应文件正本中的本声明应为原件。※竞争性谈判供应商应按照谈判文件第五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a9检察机关行贿犯罪档案查询结果告知函(若有)</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未提供行贿犯罪档案查询结果或查询结果表明竞争性谈判供应商有行贿犯罪记录的，响应无效。2、无法提供有效期内检察机关行贿犯罪档案查询结果告知函的，也应对近三年无行贿犯罪记录进行声明。3、告知函应在有效期内且内容完整、清晰、整洁，否则响应无效。4、有效期内的告知函复印件（含扫描件）及符合谈判文件第五章规定的打印件（或截图），无论内容中是否注明“复印件无效”，均视同有效。5、无法获取有效期内检察机关行贿犯罪档案查询结果告知函的，应在a8《参加采购活动前三年内在经营活动中没有重大违法记录书面声明》中对近三年无行贿犯罪记录进行声明。※竞争性谈判供应商应按照谈判文件第五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a10信用信息查询结果</w:t>
                  </w:r>
                </w:p>
              </w:tc>
              <w:tc>
                <w:tcPr>
                  <w:tcW w:w="0" w:type="auto"/>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a11投标保证金</w:t>
                  </w:r>
                </w:p>
              </w:tc>
              <w:tc>
                <w:tcPr>
                  <w:tcW w:w="0" w:type="auto"/>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r>
          </w:tbl>
          <w:p>
            <w:pPr>
              <w:pStyle w:val="3"/>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谈判文件第五章对法定资格条件证明资料已有详细规定和要求，供应商按照第五章要求提供。确因国家政府采购新政策规定或项目特点不能适用的或者需要补充增加的，则在特定资格条件中提出具体要求，但不得违反政府采购法律法规。</w:t>
            </w:r>
          </w:p>
          <w:p>
            <w:pPr>
              <w:pStyle w:val="3"/>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特定资格条件：</w:t>
            </w:r>
          </w:p>
          <w:p>
            <w:pPr>
              <w:pStyle w:val="3"/>
              <w:keepNext w:val="0"/>
              <w:keepLines w:val="0"/>
              <w:widowControl/>
              <w:suppressLineNumbers w:val="0"/>
              <w:spacing w:before="0" w:beforeAutospacing="0" w:after="0" w:afterAutospacing="0" w:line="435" w:lineRule="atLeast"/>
              <w:ind w:left="0" w:right="0"/>
            </w:pPr>
            <w:r>
              <w:rPr>
                <w:rStyle w:val="6"/>
                <w:rFonts w:hint="eastAsia" w:ascii="宋体" w:hAnsi="宋体" w:eastAsia="宋体" w:cs="宋体"/>
                <w:spacing w:val="0"/>
                <w:sz w:val="24"/>
                <w:szCs w:val="24"/>
                <w:shd w:val="clear" w:fill="FFFFFF"/>
              </w:rPr>
              <w:t>包：1</w:t>
            </w:r>
            <w:r>
              <w:rPr>
                <w:rFonts w:hint="eastAsia" w:ascii="宋体" w:hAnsi="宋体" w:eastAsia="宋体" w:cs="宋体"/>
                <w:spacing w:val="0"/>
                <w:sz w:val="24"/>
                <w:szCs w:val="24"/>
                <w:shd w:val="clear" w:fill="FFFFFF"/>
              </w:rPr>
              <w:t xml:space="preserve"> </w:t>
            </w:r>
          </w:p>
          <w:tbl>
            <w:tblPr>
              <w:tblW w:w="5000" w:type="pct"/>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3080"/>
              <w:gridCol w:w="376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blCellSpacing w:w="0" w:type="dxa"/>
              </w:trPr>
              <w:tc>
                <w:tcPr>
                  <w:tcW w:w="22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rPr>
                  </w:pPr>
                  <w:r>
                    <w:rPr>
                      <w:rFonts w:ascii="宋体" w:hAnsi="宋体" w:eastAsia="宋体" w:cs="宋体"/>
                      <w:b/>
                      <w:kern w:val="0"/>
                      <w:sz w:val="24"/>
                      <w:szCs w:val="24"/>
                      <w:bdr w:val="none" w:color="auto" w:sz="0" w:space="0"/>
                      <w:lang w:val="en-US" w:eastAsia="zh-CN" w:bidi="ar"/>
                    </w:rPr>
                    <w:t>明细</w:t>
                  </w:r>
                </w:p>
              </w:tc>
              <w:tc>
                <w:tcPr>
                  <w:tcW w:w="2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rPr>
                  </w:pPr>
                  <w:r>
                    <w:rPr>
                      <w:rFonts w:ascii="宋体" w:hAnsi="宋体" w:eastAsia="宋体" w:cs="宋体"/>
                      <w:b/>
                      <w:kern w:val="0"/>
                      <w:sz w:val="24"/>
                      <w:szCs w:val="24"/>
                      <w:bdr w:val="none" w:color="auto" w:sz="0" w:space="0"/>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招标文件规定的其他资格证明文件（若有）</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1、（强制类节能产品证明材料，若有，应在此处填写）； 2、（按照政府采购法实施条例第17条除第“（一）-（四）”款外的其他条款规定填写投标人应提交的材料，如：采购人提出特定条件的证明材料、为落实政府采购政策需满足要求的证明材料（强制类）等，若有，应在此处填写）。 ※1上述材料中若有与“具备履行合同所必需设备和专业技术能力专项证明材料”有关的规定及内容在本表b1项下填写，不在此处填写。 ※2投标人应按照招标文件第七章规定提供。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具备履行合同所必需设备和专业技术能力专项证明材料（若有）</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1、招标文件要求投标人提供“具备履行合同所必需的设备和专业技术能力专项证明材料”的，投标人应按照招标文件规定在此项下提供相应证明材料复印件。 2、投标人提供的相应证明材料复印件均应符合：内容完整、清晰、整洁，并由投标人加盖其单位公章。</w:t>
                  </w:r>
                </w:p>
              </w:tc>
            </w:tr>
          </w:tbl>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2</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3.2.2</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pPr>
            <w:r>
              <w:rPr>
                <w:rStyle w:val="6"/>
                <w:rFonts w:hint="eastAsia" w:ascii="宋体" w:hAnsi="宋体" w:eastAsia="宋体" w:cs="宋体"/>
                <w:spacing w:val="0"/>
                <w:sz w:val="24"/>
                <w:szCs w:val="24"/>
              </w:rPr>
              <w:t>是否接受联合体形式的响应谈判：</w:t>
            </w:r>
            <w:r>
              <w:rPr>
                <w:rFonts w:hint="eastAsia" w:ascii="宋体" w:hAnsi="宋体" w:eastAsia="宋体" w:cs="宋体"/>
                <w:spacing w:val="0"/>
                <w:sz w:val="24"/>
                <w:szCs w:val="24"/>
              </w:rPr>
              <w:t>不接受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90" w:hRule="atLeast"/>
          <w:tblCellSpacing w:w="15" w:type="dxa"/>
        </w:trPr>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3</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9.1</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ind w:left="0" w:right="0"/>
            </w:pPr>
            <w:r>
              <w:rPr>
                <w:rStyle w:val="6"/>
                <w:rFonts w:hint="eastAsia" w:ascii="宋体" w:hAnsi="宋体" w:eastAsia="宋体" w:cs="宋体"/>
                <w:spacing w:val="0"/>
                <w:sz w:val="24"/>
                <w:szCs w:val="24"/>
              </w:rPr>
              <w:t>响应文件有效期：</w:t>
            </w:r>
            <w:r>
              <w:rPr>
                <w:rFonts w:hint="eastAsia" w:ascii="宋体" w:hAnsi="宋体" w:eastAsia="宋体" w:cs="宋体"/>
                <w:spacing w:val="0"/>
                <w:sz w:val="24"/>
                <w:szCs w:val="24"/>
              </w:rPr>
              <w:t>首次响应文件提交截止时间起180个日历日。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435" w:lineRule="atLeast"/>
              <w:ind w:left="0" w:right="0"/>
              <w:jc w:val="center"/>
            </w:pPr>
            <w:r>
              <w:rPr>
                <w:rFonts w:hint="eastAsia" w:ascii="宋体" w:hAnsi="宋体" w:eastAsia="宋体" w:cs="宋体"/>
                <w:spacing w:val="0"/>
                <w:sz w:val="24"/>
                <w:szCs w:val="24"/>
              </w:rPr>
              <w:t>4</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10.1</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pPr>
              <w:pStyle w:val="3"/>
              <w:keepNext w:val="0"/>
              <w:keepLines w:val="0"/>
              <w:widowControl/>
              <w:suppressLineNumbers w:val="0"/>
              <w:spacing w:before="0" w:beforeAutospacing="0" w:after="0" w:afterAutospacing="0" w:line="435" w:lineRule="atLeast"/>
              <w:ind w:left="0" w:right="0"/>
            </w:pPr>
            <w:r>
              <w:rPr>
                <w:rStyle w:val="6"/>
                <w:rFonts w:hint="eastAsia" w:ascii="宋体" w:hAnsi="宋体" w:eastAsia="宋体" w:cs="宋体"/>
                <w:spacing w:val="0"/>
                <w:sz w:val="24"/>
                <w:szCs w:val="24"/>
              </w:rPr>
              <w:t>提交谈判保证金：</w:t>
            </w:r>
          </w:p>
          <w:p>
            <w:pPr>
              <w:pStyle w:val="3"/>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本项目的谈判保证金详见《采购标的一览表》，数额不得超过采购项目预算金额的2%，提交方式为</w:t>
            </w:r>
            <w:r>
              <w:rPr>
                <w:spacing w:val="0"/>
                <w:sz w:val="24"/>
                <w:szCs w:val="24"/>
              </w:rPr>
              <w:t>转账或电汇 </w:t>
            </w:r>
            <w:r>
              <w:rPr>
                <w:rFonts w:hint="eastAsia" w:ascii="宋体" w:hAnsi="宋体" w:eastAsia="宋体" w:cs="宋体"/>
                <w:spacing w:val="0"/>
                <w:sz w:val="24"/>
                <w:szCs w:val="24"/>
              </w:rPr>
              <w:t>，须于提交响应文件截止时间前到达指定账户为准，是否到达以 </w:t>
            </w:r>
            <w:r>
              <w:rPr>
                <w:spacing w:val="0"/>
                <w:sz w:val="24"/>
                <w:szCs w:val="24"/>
              </w:rPr>
              <w:t>到账 </w:t>
            </w:r>
            <w:r>
              <w:rPr>
                <w:rFonts w:hint="eastAsia" w:ascii="宋体" w:hAnsi="宋体" w:eastAsia="宋体" w:cs="宋体"/>
                <w:spacing w:val="0"/>
                <w:sz w:val="24"/>
                <w:szCs w:val="24"/>
              </w:rPr>
              <w:t>为准；</w:t>
            </w:r>
          </w:p>
          <w:p>
            <w:pPr>
              <w:pStyle w:val="3"/>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其他约定：</w:t>
            </w:r>
            <w:r>
              <w:rPr>
                <w:spacing w:val="0"/>
                <w:sz w:val="24"/>
                <w:szCs w:val="24"/>
              </w:rPr>
              <w:t>无。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5</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10.3.1</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pPr>
            <w:r>
              <w:rPr>
                <w:rStyle w:val="6"/>
                <w:rFonts w:hint="eastAsia" w:ascii="宋体" w:hAnsi="宋体" w:eastAsia="宋体" w:cs="宋体"/>
                <w:spacing w:val="0"/>
                <w:sz w:val="24"/>
                <w:szCs w:val="24"/>
              </w:rPr>
              <w:t>谈判保证金退还的其它要求：</w:t>
            </w:r>
            <w:r>
              <w:rPr>
                <w:spacing w:val="0"/>
                <w:sz w:val="24"/>
                <w:szCs w:val="24"/>
              </w:rPr>
              <w:t>无。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6</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11.1</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435" w:lineRule="atLeast"/>
              <w:ind w:left="0" w:right="0"/>
            </w:pPr>
            <w:r>
              <w:rPr>
                <w:rStyle w:val="6"/>
                <w:rFonts w:hint="eastAsia" w:ascii="宋体" w:hAnsi="宋体" w:eastAsia="宋体" w:cs="宋体"/>
                <w:spacing w:val="0"/>
                <w:sz w:val="24"/>
                <w:szCs w:val="24"/>
              </w:rPr>
              <w:t>响应文件的份数</w:t>
            </w:r>
          </w:p>
          <w:p>
            <w:pPr>
              <w:pStyle w:val="3"/>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（1）纸质响应文件 </w:t>
            </w:r>
          </w:p>
          <w:p>
            <w:pPr>
              <w:pStyle w:val="3"/>
              <w:keepNext w:val="0"/>
              <w:keepLines w:val="0"/>
              <w:widowControl/>
              <w:suppressLineNumbers w:val="0"/>
              <w:wordWrap w:val="0"/>
              <w:spacing w:before="0" w:beforeAutospacing="0" w:after="0" w:afterAutospacing="0" w:line="435" w:lineRule="atLeast"/>
              <w:ind w:left="0" w:right="0" w:firstLine="480"/>
            </w:pPr>
            <w:r>
              <w:rPr>
                <w:rFonts w:hint="eastAsia" w:ascii="宋体" w:hAnsi="宋体" w:eastAsia="宋体" w:cs="宋体"/>
                <w:spacing w:val="0"/>
                <w:sz w:val="24"/>
                <w:szCs w:val="24"/>
              </w:rPr>
              <w:t>①响应文件正本</w:t>
            </w:r>
            <w:r>
              <w:rPr>
                <w:spacing w:val="0"/>
                <w:sz w:val="24"/>
                <w:szCs w:val="24"/>
              </w:rPr>
              <w:t>1 </w:t>
            </w:r>
            <w:r>
              <w:rPr>
                <w:rFonts w:hint="eastAsia" w:ascii="宋体" w:hAnsi="宋体" w:eastAsia="宋体" w:cs="宋体"/>
                <w:spacing w:val="0"/>
                <w:sz w:val="24"/>
                <w:szCs w:val="24"/>
              </w:rPr>
              <w:t>份、副本</w:t>
            </w:r>
            <w:r>
              <w:rPr>
                <w:spacing w:val="0"/>
                <w:sz w:val="24"/>
                <w:szCs w:val="24"/>
              </w:rPr>
              <w:t>3 </w:t>
            </w:r>
            <w:r>
              <w:rPr>
                <w:rFonts w:hint="eastAsia" w:ascii="宋体" w:hAnsi="宋体" w:eastAsia="宋体" w:cs="宋体"/>
                <w:spacing w:val="0"/>
                <w:sz w:val="24"/>
                <w:szCs w:val="24"/>
              </w:rPr>
              <w:t>份。</w:t>
            </w:r>
          </w:p>
          <w:p>
            <w:pPr>
              <w:pStyle w:val="3"/>
              <w:keepNext w:val="0"/>
              <w:keepLines w:val="0"/>
              <w:widowControl/>
              <w:suppressLineNumbers w:val="0"/>
              <w:wordWrap w:val="0"/>
              <w:spacing w:before="0" w:beforeAutospacing="0" w:after="0" w:afterAutospacing="0" w:line="435" w:lineRule="atLeast"/>
              <w:ind w:left="0" w:right="0" w:firstLine="480"/>
            </w:pPr>
            <w:r>
              <w:rPr>
                <w:rFonts w:hint="eastAsia" w:ascii="宋体" w:hAnsi="宋体" w:eastAsia="宋体" w:cs="宋体"/>
                <w:spacing w:val="0"/>
                <w:sz w:val="24"/>
                <w:szCs w:val="24"/>
              </w:rPr>
              <w:t>②可读介质（光盘或U盘）</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份：将上传至福建省政府采购网上公开信息系统的电子响应文件在可读介质中另存</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份。</w:t>
            </w:r>
          </w:p>
          <w:p>
            <w:pPr>
              <w:pStyle w:val="3"/>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w:t>
            </w:r>
            <w:r>
              <w:rPr>
                <w:rFonts w:ascii="Calibri" w:hAnsi="Calibri" w:cs="Calibri"/>
                <w:spacing w:val="0"/>
                <w:sz w:val="24"/>
                <w:szCs w:val="24"/>
              </w:rPr>
              <w:t>2</w:t>
            </w:r>
            <w:r>
              <w:rPr>
                <w:rFonts w:hint="eastAsia" w:ascii="宋体" w:hAnsi="宋体" w:eastAsia="宋体" w:cs="宋体"/>
                <w:spacing w:val="0"/>
                <w:sz w:val="24"/>
                <w:szCs w:val="24"/>
              </w:rPr>
              <w:t>）电子响应文件：详见表</w:t>
            </w:r>
            <w:r>
              <w:rPr>
                <w:rFonts w:hint="default" w:ascii="Calibri" w:hAnsi="Calibri" w:cs="Calibri"/>
                <w:spacing w:val="0"/>
                <w:sz w:val="24"/>
                <w:szCs w:val="24"/>
              </w:rPr>
              <w:t>2</w:t>
            </w:r>
            <w:r>
              <w:rPr>
                <w:rFonts w:hint="eastAsia" w:ascii="宋体" w:hAnsi="宋体" w:eastAsia="宋体" w:cs="宋体"/>
                <w:spacing w:val="0"/>
                <w:sz w:val="24"/>
                <w:szCs w:val="24"/>
              </w:rPr>
              <w:t>《关于电子竞争性谈判活动的专门规定》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7</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14.4</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pPr>
              <w:pStyle w:val="3"/>
              <w:keepNext w:val="0"/>
              <w:keepLines w:val="0"/>
              <w:widowControl/>
              <w:suppressLineNumbers w:val="0"/>
              <w:spacing w:before="0" w:beforeAutospacing="0" w:after="0" w:afterAutospacing="0" w:line="435" w:lineRule="atLeast"/>
              <w:ind w:left="0" w:right="0"/>
            </w:pPr>
            <w:r>
              <w:rPr>
                <w:rStyle w:val="6"/>
                <w:rFonts w:hint="eastAsia" w:ascii="宋体" w:hAnsi="宋体" w:eastAsia="宋体" w:cs="宋体"/>
                <w:spacing w:val="0"/>
                <w:sz w:val="24"/>
                <w:szCs w:val="24"/>
              </w:rPr>
              <w:t>谈判过程中可能发生实质性变动的内容：</w:t>
            </w:r>
          </w:p>
          <w:p>
            <w:pPr>
              <w:pStyle w:val="3"/>
              <w:keepNext w:val="0"/>
              <w:keepLines w:val="0"/>
              <w:widowControl/>
              <w:suppressLineNumbers w:val="0"/>
              <w:spacing w:before="0" w:beforeAutospacing="0" w:after="0" w:afterAutospacing="0" w:line="435" w:lineRule="atLeast"/>
              <w:ind w:left="0" w:right="0"/>
            </w:pPr>
            <w:r>
              <w:rPr>
                <w:spacing w:val="0"/>
                <w:sz w:val="24"/>
                <w:szCs w:val="24"/>
              </w:rPr>
              <w:t>无。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8</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22.2</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pPr>
              <w:pStyle w:val="3"/>
              <w:keepNext w:val="0"/>
              <w:keepLines w:val="0"/>
              <w:widowControl/>
              <w:suppressLineNumbers w:val="0"/>
              <w:wordWrap w:val="0"/>
              <w:spacing w:before="0" w:beforeAutospacing="0" w:after="0" w:afterAutospacing="0" w:line="435" w:lineRule="atLeast"/>
              <w:ind w:left="0" w:right="0"/>
            </w:pPr>
            <w:r>
              <w:rPr>
                <w:rStyle w:val="6"/>
                <w:rFonts w:hint="eastAsia" w:ascii="宋体" w:hAnsi="宋体" w:eastAsia="宋体" w:cs="宋体"/>
                <w:spacing w:val="0"/>
                <w:sz w:val="24"/>
                <w:szCs w:val="24"/>
              </w:rPr>
              <w:t>信息公告指定媒体（以下简称：“指定媒体”）：</w:t>
            </w:r>
          </w:p>
          <w:p>
            <w:pPr>
              <w:pStyle w:val="3"/>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(1)中国政府采购网，网址www.ccgp.gov.cn</w:t>
            </w:r>
            <w:r>
              <w:t>。</w:t>
            </w:r>
            <w:r>
              <w:rPr>
                <w:spacing w:val="0"/>
                <w:sz w:val="24"/>
                <w:szCs w:val="24"/>
              </w:rPr>
              <w:br w:type="textWrapping"/>
            </w:r>
            <w:r>
              <w:rPr>
                <w:rFonts w:hint="eastAsia" w:ascii="宋体" w:hAnsi="宋体" w:eastAsia="宋体" w:cs="宋体"/>
                <w:spacing w:val="0"/>
                <w:sz w:val="24"/>
                <w:szCs w:val="24"/>
              </w:rPr>
              <w:t>(2)中国政府采购网福建分网（福建省政府采购网），网址zfcg.czt.fujian.gov.cn</w:t>
            </w:r>
            <w:r>
              <w:t>。</w:t>
            </w:r>
          </w:p>
          <w:p>
            <w:pPr>
              <w:pStyle w:val="3"/>
              <w:keepNext w:val="0"/>
              <w:keepLines w:val="0"/>
              <w:widowControl/>
              <w:suppressLineNumbers w:val="0"/>
              <w:wordWrap w:val="0"/>
              <w:spacing w:before="0" w:beforeAutospacing="0" w:after="0" w:afterAutospacing="0" w:line="435" w:lineRule="atLeast"/>
              <w:ind w:left="0" w:right="0"/>
            </w:pPr>
            <w:r>
              <w:rPr>
                <w:rStyle w:val="6"/>
                <w:rFonts w:hint="eastAsia" w:ascii="宋体" w:hAnsi="宋体" w:eastAsia="宋体" w:cs="宋体"/>
                <w:spacing w:val="0"/>
                <w:sz w:val="24"/>
                <w:szCs w:val="24"/>
              </w:rPr>
              <w:t>※上述指定媒体的有关信息若不一致，应以中国政府采购网福建分网（福建省政府采购网）发布的为准。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9</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23.1</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pPr>
            <w:r>
              <w:rPr>
                <w:rStyle w:val="6"/>
                <w:rFonts w:hint="eastAsia" w:ascii="宋体" w:hAnsi="宋体" w:eastAsia="宋体" w:cs="宋体"/>
                <w:spacing w:val="0"/>
                <w:sz w:val="24"/>
                <w:szCs w:val="24"/>
              </w:rPr>
              <w:t>本项目监督管理部门：</w:t>
            </w:r>
          </w:p>
          <w:p>
            <w:pPr>
              <w:pStyle w:val="3"/>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泉州市财政局。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10</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24.1</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pPr>
            <w:r>
              <w:rPr>
                <w:rStyle w:val="6"/>
                <w:rFonts w:hint="eastAsia" w:ascii="宋体" w:hAnsi="宋体" w:eastAsia="宋体" w:cs="宋体"/>
                <w:spacing w:val="0"/>
                <w:sz w:val="24"/>
                <w:szCs w:val="24"/>
              </w:rPr>
              <w:t>履约保证金：</w:t>
            </w:r>
          </w:p>
          <w:p>
            <w:pPr>
              <w:pStyle w:val="3"/>
              <w:keepNext w:val="0"/>
              <w:keepLines w:val="0"/>
              <w:widowControl/>
              <w:suppressLineNumbers w:val="0"/>
              <w:spacing w:before="0" w:beforeAutospacing="0" w:after="0" w:afterAutospacing="0" w:line="435" w:lineRule="atLeast"/>
              <w:ind w:left="0" w:right="0"/>
            </w:pPr>
          </w:p>
          <w:tbl>
            <w:tblPr>
              <w:tblW w:w="5000" w:type="pct"/>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369"/>
              <w:gridCol w:w="1369"/>
              <w:gridCol w:w="410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blCellSpacing w:w="0" w:type="dxa"/>
              </w:trPr>
              <w:tc>
                <w:tcPr>
                  <w:tcW w:w="1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rPr>
                  </w:pPr>
                  <w:r>
                    <w:rPr>
                      <w:rFonts w:ascii="宋体" w:hAnsi="宋体" w:eastAsia="宋体" w:cs="宋体"/>
                      <w:b/>
                      <w:kern w:val="0"/>
                      <w:sz w:val="24"/>
                      <w:szCs w:val="24"/>
                      <w:bdr w:val="none" w:color="auto" w:sz="0" w:space="0"/>
                      <w:lang w:val="en-US" w:eastAsia="zh-CN" w:bidi="ar"/>
                    </w:rPr>
                    <w:t>包号</w:t>
                  </w:r>
                </w:p>
              </w:tc>
              <w:tc>
                <w:tcPr>
                  <w:tcW w:w="1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rPr>
                  </w:pPr>
                  <w:r>
                    <w:rPr>
                      <w:rFonts w:ascii="宋体" w:hAnsi="宋体" w:eastAsia="宋体" w:cs="宋体"/>
                      <w:b/>
                      <w:kern w:val="0"/>
                      <w:sz w:val="24"/>
                      <w:szCs w:val="24"/>
                      <w:bdr w:val="none" w:color="auto" w:sz="0" w:space="0"/>
                      <w:lang w:val="en-US" w:eastAsia="zh-CN" w:bidi="ar"/>
                    </w:rPr>
                    <w:t>履约保证金比例</w:t>
                  </w:r>
                </w:p>
              </w:tc>
              <w:tc>
                <w:tcPr>
                  <w:tcW w:w="3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rPr>
                  </w:pPr>
                  <w:r>
                    <w:rPr>
                      <w:rFonts w:ascii="宋体" w:hAnsi="宋体" w:eastAsia="宋体" w:cs="宋体"/>
                      <w:b/>
                      <w:kern w:val="0"/>
                      <w:sz w:val="24"/>
                      <w:szCs w:val="24"/>
                      <w:bdr w:val="none" w:color="auto" w:sz="0" w:space="0"/>
                      <w:lang w:val="en-US" w:eastAsia="zh-CN" w:bidi="ar"/>
                    </w:rPr>
                    <w:t>履约保证金说明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5%</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成交人签订合同前应向采购人缴纳合同金额约5%的履约及质量保证金。该保证金在乙方供应的货物全部验收合格后质保期期满且无质量及售后服务问题时无息退还。</w:t>
                  </w:r>
                </w:p>
              </w:tc>
            </w:tr>
          </w:tbl>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05" w:hRule="atLeast"/>
          <w:tblCellSpacing w:w="15" w:type="dxa"/>
        </w:trPr>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11</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25</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435" w:lineRule="atLeast"/>
              <w:ind w:left="0" w:right="0"/>
            </w:pPr>
            <w:r>
              <w:rPr>
                <w:rStyle w:val="6"/>
                <w:rFonts w:hint="eastAsia" w:ascii="宋体" w:hAnsi="宋体" w:eastAsia="宋体" w:cs="宋体"/>
                <w:spacing w:val="0"/>
                <w:sz w:val="24"/>
                <w:szCs w:val="24"/>
              </w:rPr>
              <w:t>根据采购项目特点或政策需要补充的其他新增内容：</w:t>
            </w:r>
          </w:p>
          <w:p>
            <w:pPr>
              <w:pStyle w:val="3"/>
              <w:keepNext w:val="0"/>
              <w:keepLines w:val="0"/>
              <w:widowControl/>
              <w:suppressLineNumbers w:val="0"/>
              <w:wordWrap w:val="0"/>
              <w:spacing w:before="0" w:beforeAutospacing="0" w:after="0" w:afterAutospacing="0" w:line="435" w:lineRule="atLeast"/>
              <w:ind w:left="0" w:right="0"/>
            </w:pPr>
            <w:r>
              <w:rPr>
                <w:rStyle w:val="6"/>
                <w:rFonts w:hint="eastAsia" w:ascii="宋体" w:hAnsi="宋体" w:eastAsia="宋体" w:cs="宋体"/>
                <w:spacing w:val="0"/>
                <w:sz w:val="24"/>
                <w:szCs w:val="24"/>
              </w:rPr>
              <w:t>(1)本项目代理服务费由</w:t>
            </w:r>
            <w:r>
              <w:rPr>
                <w:rFonts w:hint="eastAsia" w:ascii="宋体" w:hAnsi="宋体" w:eastAsia="宋体" w:cs="宋体"/>
                <w:spacing w:val="0"/>
                <w:sz w:val="24"/>
                <w:szCs w:val="24"/>
              </w:rPr>
              <w:t>成交人</w:t>
            </w:r>
            <w:r>
              <w:rPr>
                <w:rStyle w:val="6"/>
                <w:rFonts w:hint="eastAsia" w:ascii="宋体" w:hAnsi="宋体" w:eastAsia="宋体" w:cs="宋体"/>
                <w:spacing w:val="0"/>
                <w:sz w:val="24"/>
                <w:szCs w:val="24"/>
              </w:rPr>
              <w:t>支付。</w:t>
            </w:r>
            <w:r>
              <w:rPr>
                <w:rStyle w:val="6"/>
                <w:rFonts w:hint="eastAsia" w:ascii="宋体" w:hAnsi="宋体" w:eastAsia="宋体" w:cs="宋体"/>
                <w:spacing w:val="0"/>
                <w:sz w:val="24"/>
                <w:szCs w:val="24"/>
              </w:rPr>
              <w:br w:type="textWrapping"/>
            </w:r>
            <w:r>
              <w:rPr>
                <w:rStyle w:val="6"/>
                <w:rFonts w:hint="eastAsia" w:ascii="宋体" w:hAnsi="宋体" w:eastAsia="宋体" w:cs="宋体"/>
                <w:spacing w:val="0"/>
                <w:sz w:val="24"/>
                <w:szCs w:val="24"/>
              </w:rPr>
              <w:t>(2)其他：</w:t>
            </w:r>
            <w:r>
              <w:rPr>
                <w:rFonts w:hint="eastAsia" w:ascii="宋体" w:hAnsi="宋体" w:eastAsia="宋体" w:cs="宋体"/>
                <w:spacing w:val="0"/>
                <w:sz w:val="24"/>
                <w:szCs w:val="24"/>
              </w:rPr>
              <w:t>1）由成交人在成交公告发布后2个工作日内依据下列代理服务收费标准（差额定率累进法），向代理机构提交代理服务费，该代理服务费由成交人承担： 中标金额（万元）： 收取比例： 中标金额（万元）： 收取比例： 100以下 1.50% ； 100-500 1.1%。2）缴交代理服务费：开户行：兴业银行泉州分行营业部 帐号：152300100100077663 收款人：福建云锋招标有限公司。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12</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jc w:val="left"/>
            </w:pP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jc w:val="left"/>
            </w:pPr>
            <w:r>
              <w:rPr>
                <w:rStyle w:val="6"/>
                <w:rFonts w:hint="eastAsia" w:ascii="宋体" w:hAnsi="宋体" w:eastAsia="宋体" w:cs="宋体"/>
                <w:spacing w:val="0"/>
                <w:kern w:val="0"/>
                <w:sz w:val="24"/>
                <w:szCs w:val="24"/>
                <w:lang w:val="en-US" w:eastAsia="zh-CN" w:bidi="ar"/>
              </w:rPr>
              <w:t>是否组织现场考察或召开开标前答疑会：否</w:t>
            </w:r>
            <w:r>
              <w:rPr>
                <w:rFonts w:hint="eastAsia" w:ascii="宋体" w:hAnsi="宋体" w:eastAsia="宋体" w:cs="宋体"/>
                <w:spacing w:val="0"/>
                <w:kern w:val="0"/>
                <w:sz w:val="24"/>
                <w:szCs w:val="24"/>
                <w:lang w:val="en-US" w:eastAsia="zh-CN" w:bidi="ar"/>
              </w:rPr>
              <w:t>。</w:t>
            </w:r>
          </w:p>
        </w:tc>
      </w:tr>
    </w:tbl>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表2</w:t>
      </w:r>
    </w:p>
    <w:tbl>
      <w:tblPr>
        <w:tblW w:w="0" w:type="auto"/>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585"/>
        <w:gridCol w:w="757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8070" w:type="dxa"/>
            <w:gridSpan w:val="2"/>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Style w:val="6"/>
                <w:rFonts w:hint="eastAsia" w:ascii="宋体" w:hAnsi="宋体" w:eastAsia="宋体" w:cs="宋体"/>
                <w:spacing w:val="0"/>
                <w:sz w:val="24"/>
                <w:szCs w:val="24"/>
              </w:rPr>
              <w:t>关于电子竞争性谈判活动的专门规定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54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序号</w:t>
            </w:r>
          </w:p>
        </w:tc>
        <w:tc>
          <w:tcPr>
            <w:tcW w:w="753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编列内容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54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w:t>
            </w:r>
          </w:p>
        </w:tc>
        <w:tc>
          <w:tcPr>
            <w:tcW w:w="753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w:t>
            </w:r>
            <w:r>
              <w:rPr>
                <w:rFonts w:hint="default" w:ascii="Calibri" w:hAnsi="Calibri" w:cs="Calibri"/>
                <w:spacing w:val="0"/>
                <w:sz w:val="24"/>
                <w:szCs w:val="24"/>
              </w:rPr>
              <w:t>1</w:t>
            </w:r>
            <w:r>
              <w:rPr>
                <w:rFonts w:hint="eastAsia" w:ascii="宋体" w:hAnsi="宋体" w:eastAsia="宋体" w:cs="宋体"/>
                <w:spacing w:val="0"/>
                <w:sz w:val="24"/>
                <w:szCs w:val="24"/>
              </w:rPr>
              <w:t>）谈判文件中除下述第（</w:t>
            </w:r>
            <w:r>
              <w:rPr>
                <w:rFonts w:hint="default" w:ascii="Calibri" w:hAnsi="Calibri" w:cs="Calibri"/>
                <w:spacing w:val="0"/>
                <w:sz w:val="24"/>
                <w:szCs w:val="24"/>
              </w:rPr>
              <w:t>2</w:t>
            </w:r>
            <w:r>
              <w:rPr>
                <w:rFonts w:hint="eastAsia" w:ascii="宋体" w:hAnsi="宋体" w:eastAsia="宋体" w:cs="宋体"/>
                <w:spacing w:val="0"/>
                <w:sz w:val="24"/>
                <w:szCs w:val="24"/>
              </w:rPr>
              <w:t>）、（</w:t>
            </w:r>
            <w:r>
              <w:rPr>
                <w:rFonts w:hint="default" w:ascii="Calibri" w:hAnsi="Calibri" w:cs="Calibri"/>
                <w:spacing w:val="0"/>
                <w:sz w:val="24"/>
                <w:szCs w:val="24"/>
              </w:rPr>
              <w:t>3</w:t>
            </w:r>
            <w:r>
              <w:rPr>
                <w:rFonts w:hint="eastAsia" w:ascii="宋体" w:hAnsi="宋体" w:eastAsia="宋体" w:cs="宋体"/>
                <w:spacing w:val="0"/>
                <w:sz w:val="24"/>
                <w:szCs w:val="24"/>
              </w:rPr>
              <w:t>）款所述之外的内容及其规定适用本项目的电子竞争性谈判活动。</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w:t>
            </w:r>
            <w:r>
              <w:rPr>
                <w:rFonts w:hint="default" w:ascii="Calibri" w:hAnsi="Calibri" w:cs="Calibri"/>
                <w:spacing w:val="0"/>
                <w:sz w:val="24"/>
                <w:szCs w:val="24"/>
              </w:rPr>
              <w:t>2</w:t>
            </w:r>
            <w:r>
              <w:rPr>
                <w:rFonts w:hint="eastAsia" w:ascii="宋体" w:hAnsi="宋体" w:eastAsia="宋体" w:cs="宋体"/>
                <w:spacing w:val="0"/>
                <w:sz w:val="24"/>
                <w:szCs w:val="24"/>
              </w:rPr>
              <w:t>）将谈判文件</w:t>
            </w:r>
            <w:r>
              <w:rPr>
                <w:rFonts w:hint="eastAsia" w:ascii="宋体" w:hAnsi="宋体" w:eastAsia="宋体" w:cs="宋体"/>
                <w:spacing w:val="0"/>
                <w:sz w:val="24"/>
                <w:szCs w:val="24"/>
                <w:u w:val="single"/>
              </w:rPr>
              <w:t>无。</w:t>
            </w:r>
            <w:r>
              <w:rPr>
                <w:rFonts w:hint="eastAsia" w:ascii="宋体" w:hAnsi="宋体" w:eastAsia="宋体" w:cs="宋体"/>
                <w:spacing w:val="0"/>
                <w:sz w:val="24"/>
                <w:szCs w:val="24"/>
              </w:rPr>
              <w:t>的内容</w:t>
            </w:r>
            <w:r>
              <w:rPr>
                <w:rStyle w:val="6"/>
                <w:rFonts w:hint="eastAsia" w:ascii="宋体" w:hAnsi="宋体" w:eastAsia="宋体" w:cs="宋体"/>
                <w:spacing w:val="0"/>
                <w:sz w:val="24"/>
                <w:szCs w:val="24"/>
              </w:rPr>
              <w:t>修正为</w:t>
            </w:r>
            <w:r>
              <w:rPr>
                <w:rFonts w:hint="eastAsia" w:ascii="宋体" w:hAnsi="宋体" w:eastAsia="宋体" w:cs="宋体"/>
                <w:spacing w:val="0"/>
                <w:sz w:val="24"/>
                <w:szCs w:val="24"/>
              </w:rPr>
              <w:t>下列内容：</w:t>
            </w:r>
            <w:r>
              <w:rPr>
                <w:rFonts w:hint="eastAsia" w:ascii="宋体" w:hAnsi="宋体" w:eastAsia="宋体" w:cs="宋体"/>
                <w:spacing w:val="0"/>
                <w:sz w:val="24"/>
                <w:szCs w:val="24"/>
                <w:u w:val="single"/>
              </w:rPr>
              <w:t>无。</w:t>
            </w:r>
            <w:r>
              <w:rPr>
                <w:rFonts w:hint="eastAsia" w:ascii="宋体" w:hAnsi="宋体" w:eastAsia="宋体" w:cs="宋体"/>
                <w:spacing w:val="0"/>
                <w:sz w:val="24"/>
                <w:szCs w:val="24"/>
              </w:rPr>
              <w:t>后适用本项目的电子竞争性谈判活动。</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w:t>
            </w:r>
            <w:r>
              <w:rPr>
                <w:rFonts w:hint="default" w:ascii="Calibri" w:hAnsi="Calibri" w:cs="Calibri"/>
                <w:spacing w:val="0"/>
                <w:sz w:val="24"/>
                <w:szCs w:val="24"/>
              </w:rPr>
              <w:t>3</w:t>
            </w:r>
            <w:r>
              <w:rPr>
                <w:rFonts w:hint="eastAsia" w:ascii="宋体" w:hAnsi="宋体" w:eastAsia="宋体" w:cs="宋体"/>
                <w:spacing w:val="0"/>
                <w:sz w:val="24"/>
                <w:szCs w:val="24"/>
              </w:rPr>
              <w:t>）将下列内容</w:t>
            </w:r>
            <w:r>
              <w:rPr>
                <w:rStyle w:val="6"/>
                <w:rFonts w:hint="eastAsia" w:ascii="宋体" w:hAnsi="宋体" w:eastAsia="宋体" w:cs="宋体"/>
                <w:spacing w:val="0"/>
                <w:sz w:val="24"/>
                <w:szCs w:val="24"/>
              </w:rPr>
              <w:t>增列为</w:t>
            </w:r>
            <w:r>
              <w:rPr>
                <w:rFonts w:hint="eastAsia" w:ascii="宋体" w:hAnsi="宋体" w:eastAsia="宋体" w:cs="宋体"/>
                <w:spacing w:val="0"/>
                <w:sz w:val="24"/>
                <w:szCs w:val="24"/>
              </w:rPr>
              <w:t>谈判文件的组成部分（以下简称：“增列内容”）适用本项目的电子竞争性谈判活动，若增列内容与谈判文件其他章节内容不一致，应以增列内容为准：</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①电子竞争性谈判活动的具体操作流程以福建省政府采购网上公开信息系统设定的为准。</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②供应商应在首次响应文件递交截止时间前按照福建省政府采购网上公开信息系统设定的操作流程将电子响应文件</w:t>
            </w:r>
            <w:r>
              <w:rPr>
                <w:rStyle w:val="6"/>
                <w:rFonts w:hint="eastAsia" w:ascii="宋体" w:hAnsi="宋体" w:eastAsia="宋体" w:cs="宋体"/>
                <w:spacing w:val="0"/>
                <w:sz w:val="24"/>
                <w:szCs w:val="24"/>
              </w:rPr>
              <w:t>1</w:t>
            </w:r>
            <w:r>
              <w:rPr>
                <w:rFonts w:hint="eastAsia" w:ascii="宋体" w:hAnsi="宋体" w:eastAsia="宋体" w:cs="宋体"/>
                <w:spacing w:val="0"/>
                <w:sz w:val="24"/>
                <w:szCs w:val="24"/>
              </w:rPr>
              <w:t>份上传至福建省政府采购网上公开信息系统，电子响应文件应与纸质响应文件保持一致，并以电子响应文件为准。电子响应文件的分项报价一览表、纸质响应文件的分项报价一览表、投标客户端的分项报价一览表应保持一致，并以投标客户端的分项报价一览表为准。</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③若出现福建省政府采购网上公开信息系统设定的意外情形（如：系统故障等），经本项目监督管理部门同意使用纸质响应文件的，应以纸质响应文件为准。</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④供应商根据谈判小组的要求，在谈判过程中以纸质方式签署确认并提交的澄清或说明、解决方案、图纸图表以及最后报价等资料均为补充响应文件，谈判小组将此部分内容通过扫描或拍照或数据录入或附件上传等形式提交到电子平台系统，应保持两者内容一致，并作为补充电子响应文件进行评审。相关纸质响应文件应当存档保留，做为监督或核验时判定内容是否一致的标准。</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⑤供应商应按照福建省政府采购网上公开信息系统要求的评审节点编制电子响应文件，否则</w:t>
            </w:r>
            <w:r>
              <w:rPr>
                <w:rStyle w:val="6"/>
                <w:rFonts w:hint="eastAsia" w:ascii="宋体" w:hAnsi="宋体" w:eastAsia="宋体" w:cs="宋体"/>
                <w:spacing w:val="0"/>
                <w:sz w:val="24"/>
                <w:szCs w:val="24"/>
              </w:rPr>
              <w:t>谈判小组将按照不利于供应商的内容进行认定</w:t>
            </w:r>
            <w:r>
              <w:rPr>
                <w:rFonts w:hint="eastAsia" w:ascii="宋体" w:hAnsi="宋体" w:eastAsia="宋体" w:cs="宋体"/>
                <w:spacing w:val="0"/>
                <w:sz w:val="24"/>
                <w:szCs w:val="24"/>
              </w:rPr>
              <w:t>。</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⑥关于证明材料或资料：</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a.谈判文件要求原件的，供应商在电子响应文件中可提供复印件或扫描件，但在纸质响应文件正本中应提供原件</w:t>
            </w:r>
            <w:r>
              <w:rPr>
                <w:rStyle w:val="6"/>
                <w:rFonts w:hint="eastAsia" w:ascii="宋体" w:hAnsi="宋体" w:eastAsia="宋体" w:cs="宋体"/>
                <w:spacing w:val="0"/>
                <w:sz w:val="24"/>
                <w:szCs w:val="24"/>
              </w:rPr>
              <w:t>（谈判小组将核对纸质响应文件正本，未提供原件的证明材料或资料将被视为无效）</w:t>
            </w:r>
            <w:r>
              <w:rPr>
                <w:rFonts w:hint="eastAsia" w:ascii="宋体" w:hAnsi="宋体" w:eastAsia="宋体" w:cs="宋体"/>
                <w:spacing w:val="0"/>
                <w:sz w:val="24"/>
                <w:szCs w:val="24"/>
              </w:rPr>
              <w:t>；谈判文件要求复印件的，供应商在纸质响应文件中提供原件、复印件、扫描件皆可；谈判文件对原件、复印件未作要求的，供应商在纸质响应文件中提供原件、复印件、扫描件皆可。</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b.除本增列内容第⑥点第</w:t>
            </w:r>
            <w:r>
              <w:rPr>
                <w:rFonts w:hint="default" w:ascii="Calibri" w:hAnsi="Calibri" w:cs="Calibri"/>
                <w:spacing w:val="0"/>
                <w:sz w:val="24"/>
                <w:szCs w:val="24"/>
              </w:rPr>
              <w:t>c</w:t>
            </w:r>
            <w:r>
              <w:rPr>
                <w:rFonts w:hint="eastAsia" w:ascii="宋体" w:hAnsi="宋体" w:eastAsia="宋体" w:cs="宋体"/>
                <w:spacing w:val="0"/>
                <w:sz w:val="24"/>
                <w:szCs w:val="24"/>
              </w:rPr>
              <w:t>项规定情形外，若供应商提供注明“复印件无效”的证明材料或资料，其纸质响应文件正本中应提供原件</w:t>
            </w:r>
            <w:r>
              <w:rPr>
                <w:rStyle w:val="6"/>
                <w:rFonts w:hint="eastAsia" w:ascii="宋体" w:hAnsi="宋体" w:eastAsia="宋体" w:cs="宋体"/>
                <w:spacing w:val="0"/>
                <w:sz w:val="24"/>
                <w:szCs w:val="24"/>
              </w:rPr>
              <w:t>（谈判小组将核对纸质响应文件正本，未提供原件的证明材料或资料将被视为无效）。</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c.有效期内的《检察机关行贿犯罪档案查询结果告知函》复印件，无论内容中是否注明“复印件无效”，均视同有效。</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d.供应商为非自然人的，应在纸质响应文件正本中提供“单位负责人授权书”原件；联合体形式的供应商，应在纸质响应文件正本中提供“联合体协议”原件，否则</w:t>
            </w:r>
            <w:r>
              <w:rPr>
                <w:rStyle w:val="6"/>
                <w:rFonts w:hint="eastAsia" w:ascii="宋体" w:hAnsi="宋体" w:eastAsia="宋体" w:cs="宋体"/>
                <w:spacing w:val="0"/>
                <w:sz w:val="24"/>
                <w:szCs w:val="24"/>
              </w:rPr>
              <w:t>视为未按照谈判文件规定提交供应商的资格及资信文件</w:t>
            </w:r>
            <w:r>
              <w:rPr>
                <w:rFonts w:hint="eastAsia" w:ascii="宋体" w:hAnsi="宋体" w:eastAsia="宋体" w:cs="宋体"/>
                <w:spacing w:val="0"/>
                <w:sz w:val="24"/>
                <w:szCs w:val="24"/>
              </w:rPr>
              <w:t>。此项审查谈判小组将核对纸质响应文件正本，并以纸质响应文件为准。</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⑦关于“全称”、“供应商代表签字”及“加盖单位公章”：</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a.在电子响应文件中，涉及“全称”和“供应商代表签字”的内容可使用打字录入方式完成。</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b.在电子响应文件中，涉及“加盖单位公章”的内容应使用供应商的</w:t>
            </w:r>
            <w:r>
              <w:rPr>
                <w:rFonts w:hint="default" w:ascii="Calibri" w:hAnsi="Calibri" w:cs="Calibri"/>
                <w:spacing w:val="0"/>
                <w:sz w:val="24"/>
                <w:szCs w:val="24"/>
              </w:rPr>
              <w:t>CA</w:t>
            </w:r>
            <w:r>
              <w:rPr>
                <w:rFonts w:hint="eastAsia" w:ascii="宋体" w:hAnsi="宋体" w:eastAsia="宋体" w:cs="宋体"/>
                <w:spacing w:val="0"/>
                <w:sz w:val="24"/>
                <w:szCs w:val="24"/>
              </w:rPr>
              <w:t>证书完成加盖电子印章，否则</w:t>
            </w:r>
            <w:r>
              <w:rPr>
                <w:rStyle w:val="6"/>
                <w:rFonts w:hint="eastAsia" w:ascii="宋体" w:hAnsi="宋体" w:eastAsia="宋体" w:cs="宋体"/>
                <w:spacing w:val="0"/>
                <w:sz w:val="24"/>
                <w:szCs w:val="24"/>
              </w:rPr>
              <w:t>该响应文件无效，相应供应商的谈判将被否决。</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c.在电子响应文件中，若供应商按照本增列内容第⑦点第</w:t>
            </w:r>
            <w:r>
              <w:rPr>
                <w:rFonts w:hint="default" w:ascii="Calibri" w:hAnsi="Calibri" w:cs="Calibri"/>
                <w:spacing w:val="0"/>
                <w:sz w:val="24"/>
                <w:szCs w:val="24"/>
              </w:rPr>
              <w:t>b</w:t>
            </w:r>
            <w:r>
              <w:rPr>
                <w:rFonts w:hint="eastAsia" w:ascii="宋体" w:hAnsi="宋体" w:eastAsia="宋体" w:cs="宋体"/>
                <w:spacing w:val="0"/>
                <w:sz w:val="24"/>
                <w:szCs w:val="24"/>
              </w:rPr>
              <w:t>项规定加盖其单位电子印章，则出现无全称、供应商代表未签字等情形，</w:t>
            </w:r>
            <w:r>
              <w:rPr>
                <w:rStyle w:val="6"/>
                <w:rFonts w:hint="eastAsia" w:ascii="宋体" w:hAnsi="宋体" w:eastAsia="宋体" w:cs="宋体"/>
                <w:spacing w:val="0"/>
                <w:sz w:val="24"/>
                <w:szCs w:val="24"/>
              </w:rPr>
              <w:t>不视为该响应文件无效。</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⑧谈判文件接受联合体方式且供应商为联合体的，供应商应以“联合体牵头方”完成电子响应的有关操作（包括但不限于：报名、提交谈判保证金、编制电子响应文件等）。</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⑨</w:t>
            </w:r>
            <w:r>
              <w:rPr>
                <w:rStyle w:val="6"/>
                <w:rFonts w:hint="eastAsia" w:ascii="宋体" w:hAnsi="宋体" w:eastAsia="宋体" w:cs="宋体"/>
                <w:spacing w:val="0"/>
                <w:sz w:val="24"/>
                <w:szCs w:val="24"/>
              </w:rPr>
              <w:t>参加谈判活动的供应商代表务必携带供应商的CA证书</w:t>
            </w:r>
            <w:r>
              <w:rPr>
                <w:rFonts w:hint="eastAsia" w:ascii="宋体" w:hAnsi="宋体" w:eastAsia="宋体" w:cs="宋体"/>
                <w:spacing w:val="0"/>
                <w:sz w:val="24"/>
                <w:szCs w:val="24"/>
              </w:rPr>
              <w:t>。</w:t>
            </w:r>
            <w:r>
              <w:rPr>
                <w:rStyle w:val="6"/>
                <w:rFonts w:hint="eastAsia" w:ascii="宋体" w:hAnsi="宋体" w:eastAsia="宋体" w:cs="宋体"/>
                <w:spacing w:val="0"/>
                <w:sz w:val="24"/>
                <w:szCs w:val="24"/>
              </w:rPr>
              <w:t>因未携带CA证书或者福建省政府采购网上公开信息系统平台显示相关供应商未提交谈判保证金或者供应商仅提交电子响应文件但未提交相对应纸质响应文件的，均视同为该供应商未按照要求提交响应文件，其相应的响应文件将被视为无效且被拒绝。</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⑩参加谈判活动的供应商代表应当在规定的谈判地点等待，并根据谈判小组的要求和安排配合相应谈判工作直至结束。提交最后报价程序结束前，如果在场的合格供应商委派的“供应商代表”不是其响应文件中约定的供应商（为法人或其他组织的）的单位负责人或由其授权的委托代理人或者供应商代表无故中途退场或者自身通讯中断无法联系或者其他原因离场等造成不能按照谈判小组要求参加谈判的，均视同为该供应商自动放弃相应权利并完全认可谈判小组在谈判活动中公布的各项数据、意见和结论，且该供应商将被退出本项目谈判，其提交的响应文件和报价将被否决。供应商的上述行为后果由供应商自行承担且不影响谈判小组依法开展后续相应电子竞争性谈判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pPr>
            <w:r>
              <w:rPr>
                <w:rFonts w:hint="eastAsia" w:ascii="宋体" w:hAnsi="宋体" w:eastAsia="宋体" w:cs="宋体"/>
                <w:spacing w:val="0"/>
                <w:bdr w:val="none" w:color="auto" w:sz="0" w:space="0"/>
              </w:rPr>
              <w:t>⑾关于首次</w:t>
            </w:r>
            <w:r>
              <w:rPr>
                <w:rFonts w:hint="eastAsia" w:ascii="宋体" w:hAnsi="宋体" w:eastAsia="宋体" w:cs="宋体"/>
                <w:bdr w:val="none" w:color="auto" w:sz="0" w:space="0"/>
              </w:rPr>
              <w:t>响应文件递交截止时间</w:t>
            </w:r>
            <w:r>
              <w:rPr>
                <w:rFonts w:hint="eastAsia" w:ascii="宋体" w:hAnsi="宋体" w:eastAsia="宋体" w:cs="宋体"/>
                <w:spacing w:val="0"/>
                <w:bdr w:val="none" w:color="auto" w:sz="0" w:space="0"/>
              </w:rPr>
              <w:t>过后</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pPr>
            <w:r>
              <w:rPr>
                <w:rFonts w:hint="eastAsia" w:ascii="宋体" w:hAnsi="宋体" w:eastAsia="宋体" w:cs="宋体"/>
                <w:spacing w:val="0"/>
                <w:bdr w:val="none" w:color="auto" w:sz="0" w:space="0"/>
              </w:rPr>
              <w:t>a.被福建省政府采购网上公开信息系统判定为报价保证金未提交（即未于首次响应文件递交截止时间前到谈判文件载明的报价保证金账户）的供应商，</w:t>
            </w:r>
            <w:r>
              <w:rPr>
                <w:rStyle w:val="6"/>
                <w:rFonts w:hint="eastAsia" w:ascii="宋体" w:hAnsi="宋体" w:eastAsia="宋体" w:cs="宋体"/>
                <w:spacing w:val="0"/>
                <w:bdr w:val="none" w:color="auto" w:sz="0" w:space="0"/>
              </w:rPr>
              <w:t>该响应文件无效，相应供应商的谈判将被否决。</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pPr>
            <w:r>
              <w:rPr>
                <w:rFonts w:hint="eastAsia" w:ascii="宋体" w:hAnsi="宋体" w:eastAsia="宋体" w:cs="宋体"/>
                <w:spacing w:val="0"/>
                <w:bdr w:val="none" w:color="auto" w:sz="0" w:space="0"/>
              </w:rPr>
              <w:t>b.有下列情形之一的，</w:t>
            </w:r>
            <w:r>
              <w:rPr>
                <w:rStyle w:val="6"/>
                <w:rFonts w:hint="eastAsia" w:ascii="宋体" w:hAnsi="宋体" w:eastAsia="宋体" w:cs="宋体"/>
                <w:spacing w:val="0"/>
                <w:bdr w:val="none" w:color="auto" w:sz="0" w:space="0"/>
              </w:rPr>
              <w:t>该响应文件无效，相应供应商的谈判将被否决,</w:t>
            </w:r>
            <w:r>
              <w:rPr>
                <w:rFonts w:hint="eastAsia" w:ascii="宋体" w:hAnsi="宋体" w:eastAsia="宋体" w:cs="宋体"/>
                <w:spacing w:val="0"/>
                <w:bdr w:val="none" w:color="auto" w:sz="0" w:space="0"/>
              </w:rPr>
              <w:t>其保证金不予退还</w:t>
            </w:r>
            <w:r>
              <w:rPr>
                <w:rStyle w:val="6"/>
                <w:rFonts w:hint="eastAsia" w:ascii="宋体" w:hAnsi="宋体" w:eastAsia="宋体" w:cs="宋体"/>
                <w:spacing w:val="0"/>
                <w:bdr w:val="none" w:color="auto" w:sz="0" w:space="0"/>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pPr>
            <w:r>
              <w:rPr>
                <w:rFonts w:hint="eastAsia" w:ascii="宋体" w:hAnsi="宋体" w:eastAsia="宋体" w:cs="宋体"/>
                <w:spacing w:val="0"/>
                <w:bdr w:val="none" w:color="auto" w:sz="0" w:space="0"/>
              </w:rPr>
              <w:t>b1不同供应商的电子响应文件被福建省政府采购网上公开信息系统判定为具有相同内部识别码；</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pPr>
            <w:r>
              <w:rPr>
                <w:rFonts w:hint="eastAsia" w:ascii="宋体" w:hAnsi="宋体" w:eastAsia="宋体" w:cs="宋体"/>
                <w:spacing w:val="0"/>
                <w:bdr w:val="none" w:color="auto" w:sz="0" w:space="0"/>
              </w:rPr>
              <w:t>b2不同供应商的</w:t>
            </w:r>
            <w:r>
              <w:rPr>
                <w:rFonts w:hint="eastAsia" w:ascii="宋体" w:hAnsi="宋体" w:eastAsia="宋体" w:cs="宋体"/>
                <w:bdr w:val="none" w:color="auto" w:sz="0" w:space="0"/>
              </w:rPr>
              <w:t>报价保证金</w:t>
            </w:r>
            <w:r>
              <w:rPr>
                <w:rFonts w:hint="eastAsia" w:ascii="宋体" w:hAnsi="宋体" w:eastAsia="宋体" w:cs="宋体"/>
                <w:spacing w:val="0"/>
                <w:bdr w:val="none" w:color="auto" w:sz="0" w:space="0"/>
              </w:rPr>
              <w:t>被福建省政府采购网上公开信息系统判定为从同一单位或个人的账户转出；</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pPr>
            <w:r>
              <w:rPr>
                <w:rFonts w:hint="eastAsia" w:ascii="宋体" w:hAnsi="宋体" w:eastAsia="宋体" w:cs="宋体"/>
                <w:spacing w:val="0"/>
                <w:bdr w:val="none" w:color="auto" w:sz="0" w:space="0"/>
              </w:rPr>
              <w:t>b3供应商的报价保证金被福建省政府采购网上公开信息系统判定为同一合同项下有其他供应商提交的报价保证金。</w:t>
            </w:r>
          </w:p>
          <w:p>
            <w:pPr>
              <w:pStyle w:val="3"/>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(12)其他：无。</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（与电子竞争性谈判活动有关的其他规定或补充内容可在此处填写）。</w:t>
            </w:r>
          </w:p>
        </w:tc>
      </w:tr>
    </w:tbl>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专项附件：       评定成交的标准和方法</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05" w:lineRule="atLeast"/>
        <w:ind w:left="0" w:right="0" w:firstLine="0"/>
        <w:jc w:val="center"/>
      </w:pPr>
      <w:r>
        <w:rPr>
          <w:rStyle w:val="6"/>
          <w:rFonts w:hint="eastAsia" w:ascii="宋体" w:hAnsi="宋体" w:eastAsia="宋体" w:cs="宋体"/>
          <w:spacing w:val="0"/>
          <w:sz w:val="24"/>
          <w:szCs w:val="24"/>
        </w:rPr>
        <w:t>一、谈判小组</w:t>
      </w:r>
    </w:p>
    <w:p>
      <w:pPr>
        <w:pStyle w:val="3"/>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1.1采购人根据项目的特点依法组建谈判小组。</w:t>
      </w:r>
    </w:p>
    <w:p>
      <w:pPr>
        <w:pStyle w:val="3"/>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1.2谈判小组由采购人代表和评审专家两部分（以下简称“评委”）共</w:t>
      </w:r>
      <w:r>
        <w:rPr>
          <w:rFonts w:hint="eastAsia" w:ascii="宋体" w:hAnsi="宋体" w:eastAsia="宋体" w:cs="宋体"/>
          <w:spacing w:val="0"/>
          <w:sz w:val="24"/>
          <w:szCs w:val="24"/>
          <w:u w:val="single"/>
        </w:rPr>
        <w:t>3</w:t>
      </w:r>
      <w:r>
        <w:rPr>
          <w:rFonts w:hint="eastAsia" w:ascii="宋体" w:hAnsi="宋体" w:eastAsia="宋体" w:cs="宋体"/>
          <w:spacing w:val="0"/>
          <w:sz w:val="24"/>
          <w:szCs w:val="24"/>
        </w:rPr>
        <w:t>人组成，其中：采购人代表</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人由采购人派出，评审专家</w:t>
      </w:r>
      <w:r>
        <w:rPr>
          <w:rFonts w:hint="eastAsia" w:ascii="宋体" w:hAnsi="宋体" w:eastAsia="宋体" w:cs="宋体"/>
          <w:spacing w:val="0"/>
          <w:sz w:val="24"/>
          <w:szCs w:val="24"/>
          <w:u w:val="single"/>
        </w:rPr>
        <w:t>2</w:t>
      </w:r>
      <w:r>
        <w:rPr>
          <w:rFonts w:hint="eastAsia" w:ascii="宋体" w:hAnsi="宋体" w:eastAsia="宋体" w:cs="宋体"/>
          <w:spacing w:val="0"/>
          <w:sz w:val="24"/>
          <w:szCs w:val="24"/>
        </w:rPr>
        <w:t>人由福建省政府采购评审专家库产生。达到公开招标数额标准的货物或者服务采购项目，或者达到招标规模标准的政府采购工程，竞争性谈判小组应当由5人或以上单数组成。</w:t>
      </w:r>
    </w:p>
    <w:p>
      <w:pPr>
        <w:pStyle w:val="3"/>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1.3谈判小组负责具体谈判和评审事务，并按照下列原则依法独立履行有关职责：</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1.3.1评审应保护国家利益、社会公共利益和各方当事人合法权益，提高采购效益，保证项目质量。</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1.3.2评审应遵循公平、公正、科学、严谨和择优原则。</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1.3.3评审的依据是谈判文件和响应文件，谈判文件中没有规定的评审标准不得作为评审依据。</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1.3.4谈判小组应按照谈判文件规定推荐成交候选供应商或根据采购人的授权确定成交供应商。</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1.3.5评审应遵守下列评审纪律：</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①评审情况不得私自外泄，有关信息由采购人或其委托的代理机构统一对外发布。</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②对采购人或供应商提供的要求保密的资料，不得摘记翻印和外传。</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③不得收受供应商或有关人员的任何礼物，不得串联鼓动其他人袒护某供应商。若与供应商存在利害关系，则应主动声明并回避。</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④全体谈判小组成员应按照谈判文件规定进行评审，一切认定事项应查有实据且不得弄虚作假。</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⑤评审中应充分发扬民主，推荐成交供应商候选人或根据采购人授权确定成交供应商后要服从评审报告。</w:t>
      </w:r>
    </w:p>
    <w:p>
      <w:pPr>
        <w:pStyle w:val="3"/>
        <w:keepNext w:val="0"/>
        <w:keepLines w:val="0"/>
        <w:widowControl/>
        <w:suppressLineNumbers w:val="0"/>
        <w:spacing w:before="75" w:beforeAutospacing="0" w:after="75" w:afterAutospacing="0" w:line="405" w:lineRule="atLeast"/>
        <w:ind w:left="0" w:right="0" w:firstLine="480"/>
      </w:pPr>
      <w:r>
        <w:rPr>
          <w:rStyle w:val="6"/>
          <w:rFonts w:hint="eastAsia" w:ascii="宋体" w:hAnsi="宋体" w:eastAsia="宋体" w:cs="宋体"/>
          <w:spacing w:val="0"/>
          <w:sz w:val="24"/>
          <w:szCs w:val="24"/>
        </w:rPr>
        <w:t>※对违反评审纪律的评委，将取消其评委资格，对评审工作造成严重损失者将予以通报批评乃至追究法律责任。</w:t>
      </w:r>
    </w:p>
    <w:p>
      <w:pPr>
        <w:pStyle w:val="3"/>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05" w:lineRule="atLeast"/>
        <w:ind w:left="0" w:right="0" w:firstLine="0"/>
        <w:jc w:val="center"/>
      </w:pPr>
      <w:r>
        <w:rPr>
          <w:rFonts w:hint="eastAsia" w:ascii="宋体" w:hAnsi="宋体" w:eastAsia="宋体" w:cs="宋体"/>
          <w:spacing w:val="0"/>
          <w:sz w:val="24"/>
          <w:szCs w:val="24"/>
        </w:rPr>
        <w:t>二、</w:t>
      </w:r>
      <w:r>
        <w:rPr>
          <w:rStyle w:val="6"/>
          <w:rFonts w:hint="eastAsia" w:ascii="宋体" w:hAnsi="宋体" w:eastAsia="宋体" w:cs="宋体"/>
          <w:spacing w:val="0"/>
          <w:sz w:val="24"/>
          <w:szCs w:val="24"/>
        </w:rPr>
        <w:t>谈判程序</w:t>
      </w:r>
    </w:p>
    <w:p>
      <w:pPr>
        <w:pStyle w:val="3"/>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2.1谈判程序按照谈判文件第二章第2节“竞争性谈判须知”第14条“谈判程序以及评定成交的标准”的相关条款规定执行。</w:t>
      </w:r>
    </w:p>
    <w:p>
      <w:pPr>
        <w:pStyle w:val="3"/>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2.2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属于《政府采购非招标采购方式管理办法》等相关法律法规及财政部门颁布的规范性文件允许的两家供应商进行竞争性谈判采购情形，则提交最后报价的供应商可以为2家。</w:t>
      </w:r>
    </w:p>
    <w:p>
      <w:pPr>
        <w:pStyle w:val="3"/>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无（谈判文件不能详细列明采购标的的技术、服务要求，需经谈判由供应商提供最终设计方案或解决方案的项目，则此文本框中用于填写推荐数量和投票细则等内容，由采购人根据谈判项目实际情况进行具体编制和明确规定）</w:t>
      </w:r>
    </w:p>
    <w:p>
      <w:pPr>
        <w:pStyle w:val="3"/>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2.3只有资格审查和实质性响应审查均合格且按规定提交最后报价的合格供应商才能参加评定成交的最后价格排序和成交候选人推荐。</w:t>
      </w:r>
    </w:p>
    <w:p>
      <w:pPr>
        <w:pStyle w:val="3"/>
        <w:keepNext w:val="0"/>
        <w:keepLines w:val="0"/>
        <w:widowControl/>
        <w:suppressLineNumbers w:val="0"/>
        <w:spacing w:before="75" w:beforeAutospacing="0" w:after="75" w:afterAutospacing="0" w:line="405" w:lineRule="atLeast"/>
        <w:ind w:left="0" w:right="0" w:firstLine="0"/>
        <w:jc w:val="center"/>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05" w:lineRule="atLeast"/>
        <w:ind w:left="0" w:right="0" w:firstLine="0"/>
        <w:jc w:val="center"/>
      </w:pPr>
      <w:r>
        <w:rPr>
          <w:rStyle w:val="6"/>
          <w:rFonts w:hint="eastAsia" w:ascii="宋体" w:hAnsi="宋体" w:eastAsia="宋体" w:cs="宋体"/>
          <w:spacing w:val="0"/>
          <w:sz w:val="24"/>
          <w:szCs w:val="24"/>
        </w:rPr>
        <w:t>三、最低评审价法和成交候选人推荐</w:t>
      </w:r>
    </w:p>
    <w:p>
      <w:pPr>
        <w:pStyle w:val="3"/>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3.1谈判小组将采用最低评审价法对提交最后报价的合格供应商的响应文件和最后报价进行评审，并推荐成交候选人。如果谈判项目有多个合同包，则按相应合同包分别进行，具体评审的标准和方法如下：</w:t>
      </w:r>
    </w:p>
    <w:p>
      <w:pPr>
        <w:pStyle w:val="3"/>
        <w:keepNext w:val="0"/>
        <w:keepLines w:val="0"/>
        <w:widowControl/>
        <w:suppressLineNumbers w:val="0"/>
        <w:spacing w:before="0" w:beforeAutospacing="0" w:after="0" w:afterAutospacing="0" w:line="405" w:lineRule="atLeast"/>
        <w:ind w:left="0" w:right="0" w:firstLine="465"/>
      </w:pPr>
      <w:r>
        <w:rPr>
          <w:rFonts w:hint="eastAsia" w:ascii="宋体" w:hAnsi="宋体" w:eastAsia="宋体" w:cs="宋体"/>
          <w:spacing w:val="0"/>
          <w:sz w:val="24"/>
          <w:szCs w:val="24"/>
        </w:rPr>
        <w:t>3.1.1根据财政部及福建省财政厅等有关政府采购文件规定执行价格评审优惠政策，价格扣除规则如下：</w:t>
      </w:r>
    </w:p>
    <w:p>
      <w:pPr>
        <w:pStyle w:val="3"/>
        <w:keepNext w:val="0"/>
        <w:keepLines w:val="0"/>
        <w:widowControl/>
        <w:suppressLineNumbers w:val="0"/>
        <w:spacing w:before="0" w:beforeAutospacing="0" w:after="0" w:afterAutospacing="0" w:line="405" w:lineRule="atLeast"/>
        <w:ind w:left="0" w:right="0" w:firstLine="480"/>
      </w:pPr>
      <w:r>
        <w:rPr>
          <w:rFonts w:hint="eastAsia" w:ascii="宋体" w:hAnsi="宋体" w:eastAsia="宋体" w:cs="宋体"/>
          <w:spacing w:val="0"/>
          <w:sz w:val="24"/>
          <w:szCs w:val="24"/>
        </w:rPr>
        <w:t xml:space="preserve">包1: </w:t>
      </w:r>
    </w:p>
    <w:p>
      <w:pPr>
        <w:pStyle w:val="3"/>
        <w:keepNext w:val="0"/>
        <w:keepLines w:val="0"/>
        <w:widowControl/>
        <w:suppressLineNumbers w:val="0"/>
        <w:autoSpaceDE w:val="0"/>
        <w:autoSpaceDN/>
        <w:spacing w:line="405" w:lineRule="atLeast"/>
        <w:ind w:left="0" w:right="0" w:firstLine="480"/>
      </w:pPr>
      <w:r>
        <w:rPr>
          <w:rFonts w:hint="eastAsia" w:ascii="宋体" w:hAnsi="宋体" w:eastAsia="宋体" w:cs="宋体"/>
          <w:sz w:val="24"/>
          <w:szCs w:val="24"/>
        </w:rPr>
        <w:t>（1）小型、微型企业产品： 1、对小型、微型企业产品（限货物）的价格给予6%的扣除。 2、对监狱企业产品（限货物）的价格给予6%的扣除。 3、残疾人福利性单位提供本单位制造的货物、承担的工程或服务，或提供其他残疾人福利性单位制造的货物（不包括使用非残疾人福利性单位注册商标的货物），对相应货物、工程或服务的价格给予10%的扣除。提供证明材料，否则不予扣分。 。</w:t>
      </w:r>
      <w:r>
        <w:t xml:space="preserve"> </w:t>
      </w:r>
    </w:p>
    <w:p>
      <w:pPr>
        <w:pStyle w:val="3"/>
        <w:keepNext w:val="0"/>
        <w:keepLines w:val="0"/>
        <w:widowControl/>
        <w:suppressLineNumbers w:val="0"/>
        <w:autoSpaceDE w:val="0"/>
        <w:autoSpaceDN/>
        <w:spacing w:line="405" w:lineRule="atLeast"/>
        <w:ind w:left="0" w:right="0" w:firstLine="480"/>
      </w:pPr>
      <w:r>
        <w:rPr>
          <w:rFonts w:hint="eastAsia" w:ascii="宋体" w:hAnsi="宋体" w:eastAsia="宋体" w:cs="宋体"/>
          <w:sz w:val="24"/>
          <w:szCs w:val="24"/>
        </w:rPr>
        <w:t>（2）优先类节能产品、环境标志产品： 若同一合同包内节能、环境标志产品报价总金额低于本合同包报价总金额10%（含10%）以下，将给予节能、环境标志产品每个单项报价3%的价格扣除；若同一合同包内节能、环境标志产品报价总金额占本合同包报价总金额10%-30%（含30%），将给予节能、环境标志产品每个单项报价6%的价格扣除；若同一合同包内节能、环境标志产品报价总金额占本合同包报价总金额30%-50%（含50%），将给予节能、环境标志产品每个单项报价8%的价格扣除；若同一合同包内节能、环境标志产品报价总金额超过本合同包报价总金额50%以上，将给予节能、环境标志产品每个单项报价10%的价格扣除。 。</w:t>
      </w:r>
      <w:r>
        <w:t xml:space="preserve"> </w:t>
      </w:r>
    </w:p>
    <w:p>
      <w:pPr>
        <w:pStyle w:val="3"/>
        <w:keepNext w:val="0"/>
        <w:keepLines w:val="0"/>
        <w:widowControl/>
        <w:suppressLineNumbers w:val="0"/>
      </w:pPr>
    </w:p>
    <w:p>
      <w:pPr>
        <w:pStyle w:val="3"/>
        <w:keepNext w:val="0"/>
        <w:keepLines w:val="0"/>
        <w:widowControl/>
        <w:suppressLineNumbers w:val="0"/>
        <w:spacing w:before="0" w:beforeAutospacing="0" w:after="0" w:afterAutospacing="0" w:line="405" w:lineRule="atLeast"/>
        <w:ind w:left="0" w:right="0" w:firstLine="480"/>
      </w:pPr>
      <w:r>
        <w:rPr>
          <w:rFonts w:hint="eastAsia" w:ascii="宋体" w:hAnsi="宋体" w:eastAsia="宋体" w:cs="宋体"/>
          <w:spacing w:val="0"/>
          <w:sz w:val="24"/>
          <w:szCs w:val="24"/>
        </w:rPr>
        <w:t>c.其他：</w:t>
      </w:r>
      <w:r>
        <w:rPr>
          <w:spacing w:val="0"/>
          <w:sz w:val="24"/>
          <w:szCs w:val="24"/>
        </w:rPr>
        <w:t>无。</w:t>
      </w:r>
    </w:p>
    <w:p>
      <w:pPr>
        <w:pStyle w:val="3"/>
        <w:keepNext w:val="0"/>
        <w:keepLines w:val="0"/>
        <w:widowControl/>
        <w:suppressLineNumbers w:val="0"/>
        <w:spacing w:before="75" w:beforeAutospacing="0" w:after="75" w:afterAutospacing="0" w:line="405" w:lineRule="atLeast"/>
        <w:ind w:left="0" w:right="0" w:firstLine="465"/>
      </w:pPr>
      <w:r>
        <w:rPr>
          <w:rFonts w:hint="eastAsia" w:ascii="宋体" w:hAnsi="宋体" w:eastAsia="宋体" w:cs="宋体"/>
          <w:spacing w:val="0"/>
          <w:sz w:val="24"/>
          <w:szCs w:val="24"/>
        </w:rPr>
        <w:t>3.1.2合格供应商提交的最后报价按照上文3.1.1款规定的价格扣除规则计算后，得出的价格称为最后报价评审价。</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3.1.3谈判小组将从质量和服务均能满足采购文件实质性响应要求的供应商中，按照最后报价评审价由低到高的顺序提出3名以上成交候选人，并编写评审报告。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按照以下方式和顺序进行处理：</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（1）谈判文件可以约定出现并列最低评审价情形时的优先顺序规则，具体规则为：</w:t>
      </w:r>
      <w:r>
        <w:rPr>
          <w:spacing w:val="0"/>
          <w:sz w:val="24"/>
          <w:szCs w:val="24"/>
        </w:rPr>
        <w:t>无。</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（2）谈判文件未约定优先顺序规则时，则由谈判小组中的采购人代表从并列最低评审价名单中自行选择确定优先顺序</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（3）采购人代表放弃自行选择确定权利的，则通过随机抽取方式确定优先顺序。</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05" w:lineRule="atLeast"/>
        <w:ind w:left="0" w:right="0" w:firstLine="0"/>
        <w:jc w:val="center"/>
      </w:pPr>
      <w:r>
        <w:rPr>
          <w:rStyle w:val="6"/>
          <w:rFonts w:hint="eastAsia" w:ascii="宋体" w:hAnsi="宋体" w:eastAsia="宋体" w:cs="宋体"/>
          <w:spacing w:val="0"/>
          <w:sz w:val="24"/>
          <w:szCs w:val="24"/>
        </w:rPr>
        <w:t>四、评审报告</w:t>
      </w:r>
    </w:p>
    <w:p>
      <w:pPr>
        <w:pStyle w:val="3"/>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4.1谈判小组完成评审后，应当编写评审报告并提交给采购人。</w:t>
      </w:r>
    </w:p>
    <w:p>
      <w:pPr>
        <w:pStyle w:val="3"/>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4.2评审报告应当包括以下主要内容：</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（一）邀请供应商参加采购活动的具体方式和相关情况，以及参加采购活动的供应商名单；</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（二）评审日期和地点，谈判小组成员名单；</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（三）评审情况记录和说明，包括对供应商的资格审查情况、供应商响应文件评审情况、谈判情况、报价情况等；</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（四）提出的成交候选人的名单及理由。</w:t>
      </w:r>
    </w:p>
    <w:p>
      <w:pPr>
        <w:pStyle w:val="3"/>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4.3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05" w:lineRule="atLeast"/>
        <w:ind w:left="0" w:right="0" w:firstLine="0"/>
        <w:jc w:val="center"/>
      </w:pPr>
      <w:r>
        <w:rPr>
          <w:rStyle w:val="6"/>
          <w:rFonts w:hint="eastAsia" w:ascii="宋体" w:hAnsi="宋体" w:eastAsia="宋体" w:cs="宋体"/>
          <w:spacing w:val="0"/>
          <w:sz w:val="24"/>
          <w:szCs w:val="24"/>
        </w:rPr>
        <w:t>五、其他规定</w:t>
      </w:r>
    </w:p>
    <w:p>
      <w:pPr>
        <w:pStyle w:val="3"/>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5.1其他规定</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5.1.1评审应全程保密且不得透露给任一供应商或与评审工作无关的人员。</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5.1.2评审将进行全程实时录音录像，录音录像资料随采购文件一并存档。</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5.1.3若供应商有任何试图干扰具体评审事务，影响谈判小组独立履行职责的行为，其响应无效且不予退还谈判保证金。情节严重的，由财政部门列入不良行为记录。</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5.1.4根据采购项目的特点和需要，需要加以详细说明的其他谈判程序规定、要求等内容：</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无。</w:t>
      </w:r>
    </w:p>
    <w:p>
      <w:pPr>
        <w:pStyle w:val="3"/>
        <w:keepNext w:val="0"/>
        <w:keepLines w:val="0"/>
        <w:widowControl/>
        <w:suppressLineNumbers w:val="0"/>
        <w:spacing w:before="75" w:beforeAutospacing="0" w:after="75" w:afterAutospacing="0" w:line="435" w:lineRule="atLeast"/>
        <w:ind w:left="0" w:right="0" w:firstLine="0"/>
      </w:pPr>
    </w:p>
    <w:p>
      <w:pPr>
        <w:pStyle w:val="3"/>
        <w:keepNext w:val="0"/>
        <w:keepLines w:val="0"/>
        <w:widowControl/>
        <w:suppressLineNumbers w:val="0"/>
        <w:spacing w:before="75" w:beforeAutospacing="0" w:after="75" w:afterAutospacing="0" w:line="435" w:lineRule="atLeast"/>
        <w:ind w:left="0" w:right="0" w:firstLine="0"/>
      </w:pP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r>
        <w:rPr>
          <w:rStyle w:val="6"/>
          <w:rFonts w:hint="eastAsia" w:ascii="宋体" w:hAnsi="宋体" w:eastAsia="宋体" w:cs="宋体"/>
          <w:spacing w:val="0"/>
          <w:sz w:val="24"/>
          <w:szCs w:val="24"/>
        </w:rPr>
        <w:t>第2节  竞争性谈判须知</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一、总则</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1.适用范围：</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1.1适用于谈判文件载明项目的采购活动（以下简称：“本次采购活动”）。</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2.定义及要求：</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2.1“采购标的”指谈判文件载明的需要采购的货物、服务、工程。</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2.2“采购人”指本次采购项目的买方、或业主方、或甲方，具体见谈判文件第一章；“采购代理机构”系指接受采购人委托，组织开展竞争性谈判采购活动的代理机构，具体见谈判文件第一章。</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2.3“潜在供应商”按照谈判文件第一章规定进行报名，且有意向参加本项目响应谈判的供应商。</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2.4“供应商”指按照谈判文件第一章规定进行报名，且已经提交响应文件的法人或其他组织或自然人。只有适合自然人参与和承接的政府采购项目，供应商才可以是自然人。</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2.5“单位负责人”指单位法定代表人（供应商为法人的）或法律、法规规定代表单位行使职权的主要负责人（供应商为其他组织的）。</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2.6“供应商代表”指供应商（为法人或其他组织的）的单位负责人或由其授权的委托代理人，即单位负责人授权书中载明的接受授权方。供应商为自然人的，由本人签字并附身份证明。</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3.合格的供应商：</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3.1一般规定</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3.1.1供应商应当遵守中国的有关法律、法规和规章的规定，参加政府采购活动时已经自觉检查并按照政府采购相关法律规定，主动回避相应利害关系。</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3.1.2为采购项目提供整体设计、规范编制或项目管理、监理、检测等服务的供应商，不得再参加该采购项目除整体设计、规范编制和项目管理、监理、检测等服务之外的其他采购活动</w:t>
      </w:r>
      <w:r>
        <w:rPr>
          <w:rStyle w:val="6"/>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3.1.3列入失信被执行人、重大税收违法案件当事人名单、政府采购严重违法失信行为记录名单及其他不符合《中华人民共和国政府采购法》第二十二条规定条件的供应商，不得参加政府采购活动</w:t>
      </w:r>
      <w:r>
        <w:rPr>
          <w:rStyle w:val="6"/>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line="435" w:lineRule="atLeast"/>
        <w:ind w:left="0" w:right="0" w:firstLine="480"/>
      </w:pPr>
      <w:r>
        <w:rPr>
          <w:rStyle w:val="6"/>
          <w:rFonts w:hint="eastAsia" w:ascii="宋体" w:hAnsi="宋体" w:eastAsia="宋体" w:cs="宋体"/>
          <w:spacing w:val="0"/>
          <w:sz w:val="24"/>
          <w:szCs w:val="24"/>
        </w:rPr>
        <w:t>供应商有责任检查自身情况，在响应文件中对是否违反以上一般规定做出如实声明，否则其响应文件将被否决。</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3.2特别规定</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3.2.1供应商的资格要求：详见竞争性谈判须知前附表第1项。</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3.2.2是否接受联合体形式的响应谈判：详见竞争性谈判须知前附表第2项。若接受联合体形式且供应商为联合体，则联合体各方除了应遵守本章第3.1条规定外，还应遵守下列规定：</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（1）联合体各方应提交联合体协议，联合体协议应符合谈判文件规定。</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（2）联合体各方不得再单独参加或与其他供应商另外组成联合体参加同一合同项下的响应谈判。</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（3）联合体各方应共同与采购人签订政府采购合同，就政府采购合同约定的事项对采购人承担连带责任。</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4.参与竞争性谈判费用：</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4.1除法律法规或采购文件另有规定之外，供应商应自行承担其准备与参加竞争性谈判所涉及的一切费用。</w:t>
      </w:r>
    </w:p>
    <w:p>
      <w:pPr>
        <w:pStyle w:val="3"/>
        <w:keepNext w:val="0"/>
        <w:keepLines w:val="0"/>
        <w:widowControl/>
        <w:suppressLineNumbers w:val="0"/>
        <w:spacing w:before="75" w:beforeAutospacing="0" w:after="75" w:afterAutospacing="0" w:line="435" w:lineRule="atLeast"/>
        <w:ind w:left="0" w:right="0" w:firstLine="0"/>
        <w:jc w:val="center"/>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二、竞争性谈判文件</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5.竞争性谈判文件的组成：</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5.1竞争性谈判文件由下述部分组成：</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第一章 采购公告（或采购邀请书）</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第二章 竞争性谈判须知</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第三章 采购内容及要求</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第四章 合同主要条款及格式</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第五章 首次响应文件格式</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5.2除上述内容以外，采购人、采购代理机构或者谈判小组在采购过程期间对谈判文件所作的澄清、修改或补充，均构成谈判文件的组成部分，对采购人和供应商具有约束力。</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6.竞争性谈判文件的澄清、补充或修改：</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6.1提交首次响应文件截止之日前，采购人、采购代理机构或者谈判小组可以对已发出的谈判文件进行必要的澄清、补充或者修改，澄清、补充或者修改的内容作为谈判文件的组成部分。澄清、补充或者修改的内容可能影响响应文件编制的，采购人、采购代理机构或者谈判小组将在提交首次响应文件截止时间3个工作日前，以书面形式通知所有获取谈判文件的潜在供应商，不足3个工作日的，采购人、采购代理机构或谈判小组将顺延提交首次响应文件的截止时间。</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6.2提交首次响应文件截止时间前，若采购人发布更正公告，则更正公告及其所发布的内容或信息（包括但不限于竞争性谈判文件的澄清、补充或修改等）作为谈判文件组成部分，对采购人和供应商具有约束力。更正公告作为采购人、采购代理机构或谈判小组通知所有潜在供应商的书面形式，潜在供应商务必随时关注谈判文件中载明的指定媒体，以免遗漏。</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三、响应文件编制</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7.应标要求</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7.1供应商可按照合同包号，对竞争性谈判文件中载明的全部或部分合同包进行响应。对于能够详细列明采购标的技术、服务要求的采购项目，供应商响应时，对同一个合同包内所有的采购内容和要求必须进行完整响应，</w:t>
      </w:r>
      <w:r>
        <w:rPr>
          <w:rStyle w:val="6"/>
          <w:rFonts w:hint="eastAsia" w:ascii="宋体" w:hAnsi="宋体" w:eastAsia="宋体" w:cs="宋体"/>
          <w:spacing w:val="0"/>
          <w:sz w:val="24"/>
          <w:szCs w:val="24"/>
        </w:rPr>
        <w:t>否则其相应合同包的响应文件将被否决。</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7.2供应商代表在同一个合同项下只能接受一个供应商的委托参加响应谈判，</w:t>
      </w:r>
      <w:r>
        <w:rPr>
          <w:rStyle w:val="6"/>
          <w:rFonts w:hint="eastAsia" w:ascii="宋体" w:hAnsi="宋体" w:eastAsia="宋体" w:cs="宋体"/>
          <w:spacing w:val="0"/>
          <w:sz w:val="24"/>
          <w:szCs w:val="24"/>
        </w:rPr>
        <w:t>否则其响应文件将被否决。</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7.3供应商应仔细阅读谈判文件的所有内容和要求，按谈判文件的规定提供响应文件，并对其所提供的全部资料、承诺和声明的真实性、合法性和准确性负责。</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7.4除非竞争性谈判须知前附表另有规定外，供应商提供的响应文件应使用中文文本，若有不同文字文本，以中文文本为准。</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7.6除非竞争性谈判须知前附表另有规定外，供应商承诺的报价应以人民币进行报价，合同实施结算时亦以人民币支付；所有计量均采用中华人民共和国法定计量单位。</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8.首次响应文件的组成：</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8.1首次响应文件包括但不限于下列部分：</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（1）谈判响应声明</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（2）报价一览表（含详细报价书）</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（3）资格证明文件</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（4）谈判保证金凭证</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（5）技术和商务偏离表</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（6）相关技术、商务、服务响应承诺及资料</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（7）供应商提交符合政府采购政策的证明材料</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（8）要求作为响应文件组成部分的其他内容（若有）</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9.响应文件有效期：</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9.1响应文件有效期见竞争性谈判须知前附表第3项，响应文件承诺的有效期不得少于谈判文件载明的有效期，</w:t>
      </w:r>
      <w:r>
        <w:rPr>
          <w:rStyle w:val="6"/>
          <w:rFonts w:hint="eastAsia" w:ascii="宋体" w:hAnsi="宋体" w:eastAsia="宋体" w:cs="宋体"/>
          <w:spacing w:val="0"/>
          <w:sz w:val="24"/>
          <w:szCs w:val="24"/>
        </w:rPr>
        <w:t>否则其响应文件将被否决。</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9.2特殊情况下采购人可于响应文件有效期满之前要求供应商同意延长有效期，要求与答复均应为书面形式。供应商可以拒绝延长有效期，且其谈判保证金可以退还，但其供应商资格将被取消。同意延长有效期的供应商，不需要也不允许修改其响应文件及谈判承诺，但将要求其相应延长谈判保证金有效期，有关退还和不予退还谈判保证金的规定在有效期延长期内继续有效。</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10.谈判保证金：</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10.1供应商应在参加竞争性谈判之前按竞争性谈判须知前附表第4项规定的金额、形式等要求提交谈判保证金。谈判文件若接受联合体形式且供应商为联合体的，则由联合体中的牵头方负责提交谈判保证金，其提交的谈判保证金对联合体各方均具有约束力。</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10.2谈判保证金为响应文件的重要组成部分之一。谈判保证金用于保护本次谈判活动免受供应商的违约或失信行为而引起的风险。未按规定提交谈判保证金的，</w:t>
      </w:r>
      <w:r>
        <w:rPr>
          <w:rStyle w:val="6"/>
          <w:rFonts w:hint="eastAsia" w:ascii="宋体" w:hAnsi="宋体" w:eastAsia="宋体" w:cs="宋体"/>
          <w:spacing w:val="0"/>
          <w:sz w:val="24"/>
          <w:szCs w:val="24"/>
        </w:rPr>
        <w:t>其响应文件将被否决。</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10.3谈判保证金退还：</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10.3.1采购人或者采购代理机构将在采购活动结束后及时退还供应商的保证金，但因供应商自身原因导致无法及时退还的除外（比如：采购人委托代理机构组织谈判采购，成交的供应商未向采购代理机构出具已签订合同证明材料，造成谈判保证金退还时间延误的结果，由成交的供应商自行承担和谅解等）。未成交供应商的保证金将在成交通知书发出后5个工作日内退还，成交供应商的保证金将在采购合同签订后5个工作日内退还。关于谈判保证金退还的其它要求见竞争性谈判须知前附表第5项。</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10.3.2质疑或投诉涉及的供应商，若其谈判保证金尚未退还，则待质疑或投诉处理完毕后，且没有发生法律法规或者谈判文件规定的不予退还谈判保证金情形，则由采购人或采购代理机构给予及时退还。</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10.4如果供应商发生以下任何一种情况时，其谈判保证金将被不予退还：</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(1)供应商在提交响应文件截止时间后撤回响应文件的；</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(2)供应商在响应文件中提供虚假材料的；</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(3)除因不可抗力或谈判文件认可的情形以外，成交供应商不与采购人签订合同的；</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(4)供应商与采购人、其他供应商或者采购代理机构恶意串通的；</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(5)供应商在提交最后报价后要求退出谈判的；</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(6)供应商假借以他人名义参加谈判或者以其他方式弄虚作假，骗取成交；</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(7)国家法律法规以及谈判文件中规定的其他谈判保证金不予退还的情形。</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上述不予退还谈判保证金的情况不能抵偿给采购人或采购代理机构造成损失的，供应商还要承担赔偿责任。</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11.纸质响应文件基本编制要求：</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11.1供应商须编制由本须知规定组成的响应文件正副本份数详见竞争性谈判须知前附表第6项。响应文件正本和全部副本均应使用不能擦去的墨料或墨水打印、书写或复印，副本可以用正本的完整复印件。响应文件封面上应标明“正本”、“副本”字样。正本与副本内容如有不一致，则以正本为准。</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11.2响应文件应由供应商代表签字并加盖公章。供应商代表如果不是竞争性谈判须知中定义的“单位负责人”，则其响应文件中还必须提供“单位负责人授权书”。</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11.3响应文件应尽量避免涂改、行间插字或删除。如果出现上述情况，改动之处应加盖供应商单位公章或由供应商代表签字确认。</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11.4供应商应提交证明其拟提供货物、服务或工程符合谈判文件要求的技术和商务响应文件，该文件可以是文字资料、图纸和数据，并对拟提供的货物、服务或工程的主要内容进行详细描述。</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12.纸质响应文件的密封、标识、签署和提交（除谈判文件相应章节已有规定之外，电子竞争性谈判活动的具体操作流程以福建省政府采购网上公开信息系统设定的为准。）</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12.1供应商应当将响应文件密封包装提交，并在外封套上标识项目名称、项目编号、供应商单位名称以及“于         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12.2供应商应当在谈判文件规定的提交响应文件截止时间前，将首次响应文件密封送达谈判文件规定的指定地点。在截止时间后送达的首次响应文件为无效文件，采购人、采购代理机构或者谈判小组将不予接收。</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12.3供应商在首次响应文件递交截止时间前，可以对其所提交的响应文件进行补充、修改或者撤回，并书面通知采购人、采购代理机构或谈判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谈判须知中定义的“单位负责人”，则还必须提供“单位负责人授权书”），或者加盖供应商单位公章方可生效，否则采购人、采购代理机构或谈判小组将视为无效补充、修改或者撤回。采购人、采购代理机构或谈判小组不接受供应商口头、电话、传真或电子邮件形式提交的补充、修改或者撤回。</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12.4供应商在谈判过程中根据谈判小组要求，提交的有关澄清、说明、补充、更正响应文件以及最后报价响应文件等资料，均应由供应商代表签署（供应商代表如果不是竞争性谈判须知中定义的“单位负责人”，则还必须提供“单位负责人授权书”），或者加盖供应商单位公章。</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12.5除《政府采购非招标采购方式管理办法》等相关法律法规及财政部门颁布的规范性文件允许的两家供应商进行竞争性谈判采购情形外，首次响应文件递交截止时间后，提交响应文件的供应商不足三家的，本次竞争性谈判活动终止，除采购任务取消情形外，采购人将依法重新组织采购或者采取其他方式采购。</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四、竞争性谈判</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13.评审和谈判基本准则</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13.1对所有供应商的评审和谈判，都采用相同的程序和标准。</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13.2谈判及评审过程将严格按照谈判文件的要求和条件进行，谈判小组将根据供应商的响应文件，按谈判文件规定的谈判程序和评定成交标准进行评审和谈判，并推荐成交候选人。</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14.谈判程序以及评定成交标准</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14.1采购人将根据项目的特点依法组建谈判小组。谈判小组将根据谈判文件规定的程序、评定成交标准等内容对供应商进行评审、谈判。</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14.2 在进入谈判阶段之前，谈判小组将对供应商提交的首次响应文件中资格证明文件以及其他响应文件是否对谈判文件的要求作出实质性响应进行审查。如果供应商资格审查和实质性响应审查不合格，则其响应文件将被谈判小组否决，按无效处理，不进入谈判阶段，谈判小组将告知有关供应商。</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14.2.1供应商有下列情况之一者，其提交的响应文件将被视为未实质性响应谈判文件要求，谈判小组将否决其响应文件，按无效处理：</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(1)响应文件中提供的资格证明文件不全的；</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(2)响应文件未按谈判文件规定由供应商代表签字，或未按谈判文件规定加盖供应商单位公章的；或供应商代表未获得有效授权的；</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(3)供应商未按谈判文件规定提交谈判保证金的；</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(4)响应文件有效期不满足谈判文件要求的；</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(5)响应内容与谈判采购内容及要求有重大偏离或保留的，限制了采购人的权利或者减少成交供应商合同项下的义务；（由于谈判项目本身特点，不能详细列明采购标的的技术、服务要求的除外）；</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(6)响应文件中附有采购人无法接受的条件的；</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(7)不符合谈判文件中规定的其它实质性条款（比如：报价超过了谈判文件规定的最高限价）。</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  14.2.2其他情形</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 xml:space="preserve">   包：1 </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 xml:space="preserve">包一般情形 </w:t>
      </w:r>
      <w:r>
        <w:br w:type="textWrapping"/>
      </w:r>
      <w:r>
        <w:rPr>
          <w:rStyle w:val="6"/>
          <w:sz w:val="24"/>
          <w:szCs w:val="24"/>
        </w:rPr>
        <w:t>         无</w:t>
      </w:r>
    </w:p>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xml:space="preserve">技术符合性 </w:t>
      </w:r>
    </w:p>
    <w:tbl>
      <w:tblPr>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blCellSpacing w:w="0" w:type="dxa"/>
        </w:trPr>
        <w:tc>
          <w:tcPr>
            <w:tcW w:w="5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rPr>
            </w:pPr>
            <w:r>
              <w:rPr>
                <w:rFonts w:ascii="宋体" w:hAnsi="宋体" w:eastAsia="宋体" w:cs="宋体"/>
                <w:b/>
                <w:kern w:val="0"/>
                <w:sz w:val="24"/>
                <w:szCs w:val="24"/>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按照谈判要求所有技术参数均应符合，否则视为无效谈判。</w:t>
            </w:r>
          </w:p>
        </w:tc>
      </w:tr>
    </w:tbl>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xml:space="preserve">商务符合性 </w:t>
      </w:r>
    </w:p>
    <w:tbl>
      <w:tblPr>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blCellSpacing w:w="0" w:type="dxa"/>
        </w:trPr>
        <w:tc>
          <w:tcPr>
            <w:tcW w:w="5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rPr>
            </w:pPr>
            <w:r>
              <w:rPr>
                <w:rFonts w:ascii="宋体" w:hAnsi="宋体" w:eastAsia="宋体" w:cs="宋体"/>
                <w:b/>
                <w:kern w:val="0"/>
                <w:sz w:val="24"/>
                <w:szCs w:val="24"/>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按照谈判要求所有技术参数均应符合，否则视为无效谈判。</w:t>
            </w:r>
          </w:p>
        </w:tc>
      </w:tr>
    </w:tbl>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附加符合性</w:t>
      </w:r>
      <w:r>
        <w:rPr>
          <w:rFonts w:ascii="宋体" w:hAnsi="宋体" w:eastAsia="宋体" w:cs="宋体"/>
          <w:kern w:val="0"/>
          <w:sz w:val="24"/>
          <w:szCs w:val="24"/>
          <w:lang w:val="en-US" w:eastAsia="zh-CN" w:bidi="ar"/>
        </w:rPr>
        <w:br w:type="textWrapping"/>
      </w:r>
      <w:r>
        <w:rPr>
          <w:rStyle w:val="6"/>
          <w:rFonts w:ascii="宋体" w:hAnsi="宋体" w:eastAsia="宋体" w:cs="宋体"/>
          <w:kern w:val="0"/>
          <w:sz w:val="24"/>
          <w:szCs w:val="24"/>
          <w:lang w:val="en-US" w:eastAsia="zh-CN" w:bidi="ar"/>
        </w:rPr>
        <w:t>         无</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xml:space="preserve">价格符合性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谈判小组决定供应商的响应性只根据响应文件本身的内容，而不寻求其他的外部证据。</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14.3谈判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谈判小组要求供应商澄清、说明或者更正响应文件应当以书面形式作出。</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14.4只有资格审查和实质性响应审查合格的供应商才能进入谈判阶段。谈判小组所有成员将集中与单一供应商分别进行谈判，并给予所有参加谈判的合格供应商平等的谈判机会。谈判过程中，谈判小组可以根据谈判文件和谈判情况实质性变动采购需求中的技术、服务要求以及合同草案条款，但不得变动竞争性谈判文件中的其他内容。实质性变动的内容，须经采购人代表确认。谈判过程中对谈判文件作出的实质性变动是谈判文件的有效组成部分，谈判小组将及时以书面形式同时通知所有参加谈判的供应商。根据采购项目的特点和需要，在谈判过程中可能发生实质性变动的内容详见竞争性谈判须知前附表第7项。</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14.5合格供应商应当按照谈判文件的变动情况和谈判小组的要求提交补充响应文件（首次响应文件中已经提交过的如资格证明文件等资料，不用重新提供），并由供应商代表签字或加盖供应商单位公章。供应商代表如果不是竞争性谈判须知中定义的“单位负责人”，则还必须提供“单位负责人授权书”。供应商为自然人的，应当由本人签字并附身份证明。</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14.6谈判文件能够详细列明采购标的的技术、服务要求的，谈判结束后，谈判小组应当要求所有继续参加谈判的供应商在规定时间内提交最后报价。属于《政府采购非招标采购方式管理办法》等相关法律法规及财政部门颁布的规范性文件允许的两家供应商进行竞争性谈判采购情形，则提交最后报价的供应商可以为2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14.7谈判文件不能详细列明采购标的的技术、服务要求，需经谈判由供应商提供最终设计方案或解决方案的，谈判结束后，谈判小组应当按照少数服从多数的原则投票推荐3家以上供应商的设计方案或者解决方案，具体推荐数量和投票细则等内容按照“竞争性谈判须知前附表”中专项附件：“评定成交的标准和方法”的相关条款规定执行，并要求其在规定时间内提交最后报价。属于《政府采购非招标采购方式管理办法》等相关法律法规及财政部门颁布的规范性文件允许的两家供应商进行竞争性谈判采购情形，则提交最后报价的供应商可以为2家。</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14.8最后报价是供应商响应文件的有效组成部分。如果供应商的最后报价明显低于其他最后报价，使得其最后报价有可能影响商品或服务质量或者不能诚信履约的，供应商应当按照谈判小组要求，在规定时间内作出书面说明，必要时提交相关证明材料；供应商不能合理说明其报价合理性的，谈判小组可以做无效响应文件和无效报价处理。</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14.9谈判小组将从质量和服务均能满足采购文件实质性响应要求的供应商中，按照评审价由低到高的顺序提出3名以上成交候选人，并编写评审报告。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相应处理方式按照“竞争性谈判须知前附表”中专项附件：“评定成交的标准和方法”的相关条款规定执行。</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14.10供应商提交的响应文件和资料将给予保密，但不退回（有关证件或证照的原件除外）。</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五、合同授予</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15.授予合同的准则：</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15.1除不可抗力等因素外，合同将授予响应文件符合竞争性谈判文件要求，能够圆满地履行合同，且被谈判小组推</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荐为第一成交候选人的供应商。</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15.2 政府采购合同履行中，采购人需追加与合同标的相同的货物、工程或者服务的，在不改变合同其他条款的前提下，可以与成交供应商协商签订补充合同，但所有补充合同的采购金额不得超过原合同采购金额的百分之十。</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15.3为维护国家利益和社会公共利益，最低报价不是被授予合同的绝对保证。</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16.确定成交供应商：</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16.1采购人委托代理机构组织竞争性谈判采购活动的，采购代理机构在评审结束后2个工作日内将评审报告送采购人确认。</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16.2采购人在收到评审报告后5个工作日内，从评审报告提出的成交候选人中，根据质量和服务均能满足采购文件实质性响应要求且最后报价评审价最低的原则确定成交供应商，也可以书面授权谈判小组直接确定成交供应商。采购人逾期未确定成交供应商且不提出异议的，视为确定评审报告提出的最后报价评审价最低的供应商为成交供应商。</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17.成交通知:</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17.1采购人或者采购代理机构在成交供应商确定后2个工作日内，在省级以上财政部门指定的媒体上公告成交结果，同时向成交供应商发出成交通知书。采用书面推荐供应商参加采购活动的，还将公告采购人和评审专家的推荐意见。</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17.2成交通知书对采购人和成交供应商具有同等法律效力。除不可抗力因素或政策原因外，成交通知书发出后，采购人改变成交结果，或者成交供应商拒绝签订政府采购合同的，均应当承担相应的法律责任。未成交供应商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18.签订合同：</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18.1采购人与成交供应商应当在成交通知书发出之日起30日内，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供应商应当按照成交通知书的规定和要求，及时与采购人签订合同。</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18.2竞争性谈判文件、成交供应商的响应文件及其有关澄清承诺文件等，均为签订政府采购合同的依据和组成部分。</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18.3采购人不得向成交供应商提出超出竞争性谈判文件以外的任何要求作为签订合同的条件，不得与成交供应商订立背离竞争性谈判文件确定的合同文本以及采购标的、规格型号、采购金额、采购数量、技术和服务要求等实质性内容的协议。</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六、询问、质疑与投诉</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19.询问</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19.1潜在供应商或供应商对本次采购活动的有关事项若有疑问，可向采购人或采购代理机构提出询问，采购人或采购代理机构将按照政府采购法及实施条例的有关规定进行答复。</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20.质疑</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20.1质疑应在政府采购法及实施条例规定的时效内提出，并符合下列条件：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20.1.1对谈判文件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20.1.2质疑人应提交质疑函原件。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20.1.3质疑函应包括下列主要内容：</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①质疑人的基本信息，至少包括：全称、地址、邮政编码、联系人及联系电话等；适合自然人参加谈判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②所质疑项目的基本信息，至少包括：项目编号、项目名称等；</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③所质疑的具体事项（以下简称：“质疑事项”）；</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④质疑人自身权益受到损害的事实依据和证明材料，至少包括：</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a1所质疑的具体事项事实存在的证明材料；</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a2所质疑的具体事项事实导致质疑人自身权益受到损害的证明材料，如：采购文件、采购过程或成交结果违法违规，损害自已合法权益等证明材料；</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⑤针对质疑事项提出的明确请求和法律依据，</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前述明确请求指质疑人提出质疑的目的、希望采购人或采购代理机构对其质疑作出的处理结果，如：暂停采购活动、修改谈判文件、停止或纠正违法违规行为、成交结果无效、废标、重新采购等，质疑人提出质疑请求还应当对相应的法律依据进行说明。</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⑥提出质疑的日期以及质疑人代表联系方式，至少包括：姓名、手机、电子信箱、邮寄地址等。</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20.2对不符合前文第20.1条规定的质疑，采购人或采购代理机构将按照下列规定进行处理：</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20.2.1超过质疑时效提交的或者质疑人不是直接参与所质疑项目采购活动的供应商，书面告知质疑人其质疑不成立的原因和理由。</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20.2.3质疑人修改、补充质疑函超过质疑时效提交的按20.2.1款处理。供应商提交质疑函时，要认真阅读本章第20条关于质疑的相关规定，以免内容或资料不齐，需要修改补充而延误时间。</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20.3对符合前文第20.1条规定的质疑，采购人或采购代理机构将按照政府采购法及实施条例的有关规定进行答复。</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21.投诉</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21.1若对质疑答复不满意或质疑答复未在答复期限内作出，质疑人可在答复期限届满之日起15个工作日内向谈判文件中载明的监督管理部门投诉。</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21.1投诉应有明确的请求和必要的证明材料，投诉的事项不得超出已质疑事项的范围。</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七、有关信息公告和监督部门</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22.政府采购信息公告媒体</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22.1本项目的有关信息，包括但不限于采购公告、更正公告（若有）、谈判文件、谈判文件的澄清或修改（若有）、成交公告、终止公告（若有）、废标公告（若有）等都将在谈判文件载明的指定媒体发布。潜在供应商或供应商务必随时关注，以免遗漏。</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22.2信息公告指定媒体：详见竞争性谈判须知前附表第8项。</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23.监督管理部门</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23.1谈判采购活动的监督管理部门详见竞争性谈判须知前附表第9项。</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八、根据采购项目特点或政策需要补充的其他内容</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24.履约保证金</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24.1采购人可以根据项目特点和需要，确定是否要求成交供应商在合同签订前，按照谈判文件规定的时间、形式、金额提交履约保证金，履约保证金的数额不超过中标合同金额的10%，具体详见竞争性谈判须知前附表第10项规定。</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24.2谈判文件要求在合同签订前提交履约保证金，如果成交供应商无故拖延或者拒不提交履约保证金的，则视为成交供应商拒绝与采购人签订合同，该成交供应商将承担违法行为的法律责任。</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25.其他新增内容：</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根据采购项目特点或政策需要补充的其他新增内容详见竞争性谈判须知前附表第11项。</w:t>
      </w:r>
    </w:p>
    <w:p>
      <w:pPr>
        <w:pStyle w:val="3"/>
        <w:keepNext w:val="0"/>
        <w:keepLines w:val="0"/>
        <w:widowControl/>
        <w:suppressLineNumbers w:val="0"/>
        <w:spacing w:before="75" w:beforeAutospacing="0" w:after="75" w:afterAutospacing="0" w:line="435" w:lineRule="atLeast"/>
        <w:ind w:left="0" w:right="0" w:firstLine="0"/>
      </w:pP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24"/>
          <w:szCs w:val="24"/>
        </w:rPr>
        <w:br w:type="textWrapping"/>
      </w:r>
      <w:r>
        <w:rPr>
          <w:rStyle w:val="6"/>
          <w:rFonts w:hint="eastAsia" w:ascii="宋体" w:hAnsi="宋体" w:eastAsia="宋体" w:cs="宋体"/>
          <w:spacing w:val="0"/>
          <w:sz w:val="24"/>
          <w:szCs w:val="24"/>
        </w:rPr>
        <w:t>第三章  采购内容及要求</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一、（根据本项目实际情况，填写“采购标的”或“项目概况”）</w:t>
      </w:r>
    </w:p>
    <w:p>
      <w:pPr>
        <w:pStyle w:val="3"/>
        <w:keepNext w:val="0"/>
        <w:keepLines w:val="0"/>
        <w:widowControl/>
        <w:suppressLineNumbers w:val="0"/>
        <w:spacing w:line="465" w:lineRule="atLeast"/>
        <w:ind w:left="0" w:firstLine="420"/>
      </w:pPr>
      <w:r>
        <w:rPr>
          <w:rFonts w:hint="eastAsia" w:ascii="宋体" w:hAnsi="宋体" w:eastAsia="宋体" w:cs="宋体"/>
          <w:sz w:val="21"/>
          <w:szCs w:val="21"/>
        </w:rPr>
        <w:t>泉州师范学院物理与信息工程学院拥有信息功能材料福建省高校重点实验室和福建省先进微纳光子技术与器件重点实验室两个省 级科研平台。有机光电器件研究是两个省 级科研平台的主要研究方向之一。多源有机金属气相沉积系统可用于有机材料和金属电极材料的热蒸发沉积，是制备有机光电器件必不可少的仪器设备。有机光电器件研究团队于2</w:t>
      </w:r>
      <w:r>
        <w:rPr>
          <w:rFonts w:hint="default" w:ascii="Times New Roman" w:hAnsi="Times New Roman" w:cs="Times New Roman"/>
          <w:sz w:val="21"/>
          <w:szCs w:val="21"/>
        </w:rPr>
        <w:t>012</w:t>
      </w:r>
      <w:r>
        <w:rPr>
          <w:rFonts w:hint="eastAsia" w:ascii="宋体" w:hAnsi="宋体" w:eastAsia="宋体" w:cs="宋体"/>
          <w:sz w:val="21"/>
          <w:szCs w:val="21"/>
        </w:rPr>
        <w:t>年购置了一套多源有机金属气相沉积系统，随着有机光电器件研究团队的不断壮大，仅有的一套设备无法满足团队科研的需求。同时随着相关研究领域的不断发展，对有机光电器件的性能和制备环境提出了更高的要求。因此，需要重新购置一套多源有机金属气相沉积系统。</w:t>
      </w:r>
    </w:p>
    <w:p>
      <w:pPr>
        <w:pStyle w:val="3"/>
        <w:keepNext w:val="0"/>
        <w:keepLines w:val="0"/>
        <w:widowControl/>
        <w:suppressLineNumbers w:val="0"/>
      </w:pP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二、技术和服务要求</w:t>
      </w:r>
    </w:p>
    <w:p>
      <w:pPr>
        <w:pStyle w:val="3"/>
        <w:keepNext w:val="0"/>
        <w:keepLines w:val="0"/>
        <w:widowControl/>
        <w:suppressLineNumbers w:val="0"/>
      </w:pPr>
      <w:r>
        <w:rPr>
          <w:rFonts w:hint="eastAsia" w:ascii="宋体" w:hAnsi="宋体" w:eastAsia="宋体" w:cs="宋体"/>
          <w:sz w:val="24"/>
          <w:szCs w:val="24"/>
        </w:rPr>
        <w:t>一、清单</w:t>
      </w:r>
    </w:p>
    <w:tbl>
      <w:tblPr>
        <w:tblW w:w="0" w:type="auto"/>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623"/>
        <w:gridCol w:w="729"/>
        <w:gridCol w:w="682"/>
        <w:gridCol w:w="3364"/>
        <w:gridCol w:w="584"/>
        <w:gridCol w:w="549"/>
        <w:gridCol w:w="1020"/>
        <w:gridCol w:w="104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14175" w:type="dxa"/>
            <w:gridSpan w:val="8"/>
            <w:tcBorders>
              <w:top w:val="nil"/>
              <w:left w:val="nil"/>
              <w:bottom w:val="single" w:color="auto" w:sz="6" w:space="0"/>
              <w:right w:val="nil"/>
            </w:tcBorders>
            <w:shd w:val="clear"/>
            <w:tcMar>
              <w:top w:w="0" w:type="dxa"/>
              <w:left w:w="105" w:type="dxa"/>
              <w:bottom w:w="0" w:type="dxa"/>
              <w:right w:w="105" w:type="dxa"/>
            </w:tcMar>
            <w:vAlign w:val="top"/>
          </w:tcPr>
          <w:p>
            <w:pPr>
              <w:pStyle w:val="3"/>
              <w:keepNext w:val="0"/>
              <w:keepLines w:val="0"/>
              <w:widowControl/>
              <w:suppressLineNumbers w:val="0"/>
              <w:jc w:val="center"/>
            </w:pPr>
            <w:r>
              <w:rPr>
                <w:rStyle w:val="6"/>
                <w:rFonts w:ascii="方正小标宋简体" w:hAnsi="方正小标宋简体" w:eastAsia="方正小标宋简体" w:cs="方正小标宋简体"/>
                <w:b/>
                <w:sz w:val="36"/>
                <w:szCs w:val="36"/>
                <w:bdr w:val="none" w:color="auto" w:sz="0" w:space="0"/>
              </w:rPr>
              <w:t>采购项目技术参数明细表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75" w:hRule="atLeast"/>
          <w:tblCellSpacing w:w="15" w:type="dxa"/>
        </w:trPr>
        <w:tc>
          <w:tcPr>
            <w:tcW w:w="14175" w:type="dxa"/>
            <w:gridSpan w:val="8"/>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3"/>
              <w:keepNext w:val="0"/>
              <w:keepLines w:val="0"/>
              <w:widowControl/>
              <w:suppressLineNumbers w:val="0"/>
            </w:pPr>
            <w:r>
              <w:rPr>
                <w:rFonts w:ascii="黑体" w:eastAsia="黑体" w:cs="黑体"/>
                <w:sz w:val="24"/>
                <w:szCs w:val="24"/>
                <w:bdr w:val="none" w:color="auto" w:sz="0" w:space="0"/>
              </w:rPr>
              <w:t> </w:t>
            </w:r>
          </w:p>
          <w:p>
            <w:pPr>
              <w:pStyle w:val="3"/>
              <w:keepNext w:val="0"/>
              <w:keepLines w:val="0"/>
              <w:widowControl/>
              <w:suppressLineNumbers w:val="0"/>
            </w:pPr>
            <w:r>
              <w:rPr>
                <w:rFonts w:hint="eastAsia" w:ascii="黑体" w:eastAsia="黑体" w:cs="黑体"/>
                <w:sz w:val="24"/>
                <w:szCs w:val="24"/>
                <w:bdr w:val="none" w:color="auto" w:sz="0" w:space="0"/>
              </w:rPr>
              <w:t>项目名称：物理与信息工程学院多源有机金属气相沉积系统采购项目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94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jc w:val="center"/>
            </w:pPr>
            <w:r>
              <w:rPr>
                <w:rFonts w:hint="eastAsia" w:ascii="黑体" w:eastAsia="黑体" w:cs="黑体"/>
                <w:sz w:val="24"/>
                <w:szCs w:val="24"/>
                <w:bdr w:val="none" w:color="auto" w:sz="0" w:space="0"/>
              </w:rPr>
              <w:t>合同包</w:t>
            </w:r>
          </w:p>
        </w:tc>
        <w:tc>
          <w:tcPr>
            <w:tcW w:w="112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jc w:val="center"/>
            </w:pPr>
            <w:r>
              <w:rPr>
                <w:rFonts w:hint="eastAsia" w:ascii="黑体" w:eastAsia="黑体" w:cs="黑体"/>
                <w:sz w:val="24"/>
                <w:szCs w:val="24"/>
                <w:bdr w:val="none" w:color="auto" w:sz="0" w:space="0"/>
              </w:rPr>
              <w:t>品目号</w:t>
            </w:r>
          </w:p>
        </w:tc>
        <w:tc>
          <w:tcPr>
            <w:tcW w:w="135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Pr>
            <w:r>
              <w:rPr>
                <w:rFonts w:hint="eastAsia" w:ascii="黑体" w:eastAsia="黑体" w:cs="黑体"/>
                <w:sz w:val="24"/>
                <w:szCs w:val="24"/>
                <w:bdr w:val="none" w:color="auto" w:sz="0" w:space="0"/>
              </w:rPr>
              <w:t>商品名称</w:t>
            </w:r>
          </w:p>
        </w:tc>
        <w:tc>
          <w:tcPr>
            <w:tcW w:w="682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jc w:val="center"/>
            </w:pPr>
            <w:r>
              <w:rPr>
                <w:rFonts w:hint="eastAsia" w:ascii="黑体" w:eastAsia="黑体" w:cs="黑体"/>
                <w:sz w:val="24"/>
                <w:szCs w:val="24"/>
                <w:bdr w:val="none" w:color="auto" w:sz="0" w:space="0"/>
              </w:rPr>
              <w:t>参数及规格</w:t>
            </w:r>
          </w:p>
        </w:tc>
        <w:tc>
          <w:tcPr>
            <w:tcW w:w="88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jc w:val="center"/>
            </w:pPr>
            <w:r>
              <w:rPr>
                <w:rFonts w:hint="eastAsia" w:ascii="黑体" w:eastAsia="黑体" w:cs="黑体"/>
                <w:sz w:val="24"/>
                <w:szCs w:val="24"/>
                <w:bdr w:val="none" w:color="auto" w:sz="0" w:space="0"/>
              </w:rPr>
              <w:t>计量单位</w:t>
            </w:r>
          </w:p>
        </w:tc>
        <w:tc>
          <w:tcPr>
            <w:tcW w:w="72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jc w:val="center"/>
            </w:pPr>
            <w:r>
              <w:rPr>
                <w:rFonts w:hint="eastAsia" w:ascii="黑体" w:eastAsia="黑体" w:cs="黑体"/>
                <w:sz w:val="24"/>
                <w:szCs w:val="24"/>
                <w:bdr w:val="none" w:color="auto" w:sz="0" w:space="0"/>
              </w:rPr>
              <w:t>数量</w:t>
            </w:r>
          </w:p>
        </w:tc>
        <w:tc>
          <w:tcPr>
            <w:tcW w:w="115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jc w:val="center"/>
            </w:pPr>
            <w:r>
              <w:rPr>
                <w:rFonts w:hint="eastAsia" w:ascii="黑体" w:eastAsia="黑体" w:cs="黑体"/>
                <w:sz w:val="24"/>
                <w:szCs w:val="24"/>
                <w:bdr w:val="none" w:color="auto" w:sz="0" w:space="0"/>
              </w:rPr>
              <w:t>单价（元）</w:t>
            </w:r>
          </w:p>
        </w:tc>
        <w:tc>
          <w:tcPr>
            <w:tcW w:w="115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jc w:val="center"/>
            </w:pPr>
            <w:r>
              <w:rPr>
                <w:rFonts w:hint="eastAsia" w:ascii="黑体" w:eastAsia="黑体" w:cs="黑体"/>
                <w:sz w:val="24"/>
                <w:szCs w:val="24"/>
                <w:bdr w:val="none" w:color="auto" w:sz="0" w:space="0"/>
              </w:rPr>
              <w:t>总价（元）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94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jc w:val="center"/>
            </w:pPr>
            <w:r>
              <w:rPr>
                <w:rFonts w:hint="eastAsia" w:ascii="宋体" w:hAnsi="宋体" w:eastAsia="宋体" w:cs="宋体"/>
                <w:sz w:val="24"/>
                <w:szCs w:val="24"/>
                <w:bdr w:val="none" w:color="auto" w:sz="0" w:space="0"/>
              </w:rPr>
              <w:t>包</w:t>
            </w:r>
            <w:r>
              <w:rPr>
                <w:rFonts w:hint="default" w:ascii="Times New Roman" w:hAnsi="Times New Roman" w:cs="Times New Roman"/>
                <w:sz w:val="24"/>
                <w:szCs w:val="24"/>
                <w:bdr w:val="none" w:color="auto" w:sz="0" w:space="0"/>
              </w:rPr>
              <w:t>1</w:t>
            </w:r>
          </w:p>
        </w:tc>
        <w:tc>
          <w:tcPr>
            <w:tcW w:w="11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jc w:val="center"/>
            </w:pPr>
            <w:r>
              <w:rPr>
                <w:rFonts w:hint="default" w:ascii="Times New Roman" w:hAnsi="Times New Roman" w:cs="Times New Roman"/>
                <w:sz w:val="24"/>
                <w:szCs w:val="24"/>
                <w:bdr w:val="none" w:color="auto" w:sz="0" w:space="0"/>
              </w:rPr>
              <w:t>1-1</w:t>
            </w:r>
          </w:p>
        </w:tc>
        <w:tc>
          <w:tcPr>
            <w:tcW w:w="13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jc w:val="center"/>
            </w:pPr>
            <w:r>
              <w:rPr>
                <w:rFonts w:hint="eastAsia" w:ascii="宋体" w:hAnsi="宋体" w:eastAsia="宋体" w:cs="宋体"/>
                <w:sz w:val="24"/>
                <w:szCs w:val="24"/>
                <w:bdr w:val="none" w:color="auto" w:sz="0" w:space="0"/>
              </w:rPr>
              <w:t>真空气相沉积系统</w:t>
            </w:r>
          </w:p>
        </w:tc>
        <w:tc>
          <w:tcPr>
            <w:tcW w:w="68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300" w:lineRule="auto"/>
              <w:ind w:left="450"/>
            </w:pPr>
            <w:r>
              <w:rPr>
                <w:rFonts w:hint="eastAsia" w:ascii="宋体" w:hAnsi="宋体" w:eastAsia="宋体" w:cs="宋体"/>
                <w:sz w:val="24"/>
                <w:szCs w:val="24"/>
              </w:rPr>
              <w:t>1、 抽气系统由分子泵（抽速≥1200L/S）和机械泵（抽速≥8L/S）系统组成，系统的本底极限真空度≤8×10</w:t>
            </w:r>
            <w:r>
              <w:rPr>
                <w:rFonts w:hint="eastAsia" w:ascii="宋体" w:hAnsi="宋体" w:eastAsia="宋体" w:cs="宋体"/>
                <w:sz w:val="24"/>
                <w:szCs w:val="24"/>
                <w:vertAlign w:val="superscript"/>
              </w:rPr>
              <w:t>-5</w:t>
            </w:r>
            <w:r>
              <w:rPr>
                <w:rFonts w:hint="eastAsia" w:ascii="宋体" w:hAnsi="宋体" w:eastAsia="宋体" w:cs="宋体"/>
                <w:sz w:val="24"/>
                <w:szCs w:val="24"/>
              </w:rPr>
              <w:t>Pa。</w:t>
            </w:r>
          </w:p>
          <w:p>
            <w:pPr>
              <w:pStyle w:val="3"/>
              <w:keepNext w:val="0"/>
              <w:keepLines w:val="0"/>
              <w:widowControl/>
              <w:suppressLineNumbers w:val="0"/>
              <w:spacing w:line="300" w:lineRule="auto"/>
              <w:ind w:left="450"/>
            </w:pPr>
            <w:r>
              <w:rPr>
                <w:rFonts w:hint="eastAsia" w:ascii="宋体" w:hAnsi="宋体" w:eastAsia="宋体" w:cs="宋体"/>
                <w:sz w:val="24"/>
                <w:szCs w:val="24"/>
              </w:rPr>
              <w:t>2、 抽速：在氮气保护下开门装卸基片和更换镀料后重新抽真空30分钟，真空度需≤5×10</w:t>
            </w:r>
            <w:r>
              <w:rPr>
                <w:rFonts w:hint="eastAsia" w:ascii="宋体" w:hAnsi="宋体" w:eastAsia="宋体" w:cs="宋体"/>
                <w:sz w:val="24"/>
                <w:szCs w:val="24"/>
                <w:vertAlign w:val="superscript"/>
              </w:rPr>
              <w:t>-4</w:t>
            </w:r>
            <w:r>
              <w:rPr>
                <w:rFonts w:hint="eastAsia" w:ascii="宋体" w:hAnsi="宋体" w:eastAsia="宋体" w:cs="宋体"/>
                <w:sz w:val="24"/>
                <w:szCs w:val="24"/>
              </w:rPr>
              <w:t>Pa。</w:t>
            </w:r>
          </w:p>
          <w:p>
            <w:pPr>
              <w:pStyle w:val="3"/>
              <w:keepNext w:val="0"/>
              <w:keepLines w:val="0"/>
              <w:widowControl/>
              <w:suppressLineNumbers w:val="0"/>
              <w:spacing w:line="300" w:lineRule="auto"/>
              <w:ind w:left="450"/>
            </w:pPr>
            <w:r>
              <w:rPr>
                <w:rFonts w:hint="eastAsia" w:ascii="宋体" w:hAnsi="宋体" w:eastAsia="宋体" w:cs="宋体"/>
                <w:sz w:val="24"/>
                <w:szCs w:val="24"/>
              </w:rPr>
              <w:t>3、 真空室为方形，带有观察窗，并与手套箱连接。（需提供设备连接实物照片）</w:t>
            </w:r>
          </w:p>
          <w:p>
            <w:pPr>
              <w:pStyle w:val="3"/>
              <w:keepNext w:val="0"/>
              <w:keepLines w:val="0"/>
              <w:widowControl/>
              <w:suppressLineNumbers w:val="0"/>
              <w:spacing w:line="300" w:lineRule="auto"/>
              <w:ind w:left="450"/>
            </w:pPr>
            <w:r>
              <w:rPr>
                <w:rFonts w:hint="eastAsia" w:ascii="宋体" w:hAnsi="宋体" w:eastAsia="宋体" w:cs="宋体"/>
                <w:sz w:val="24"/>
                <w:szCs w:val="24"/>
              </w:rPr>
              <w:t>4、 1个开门用来常规维护，1个拉门用来与手套箱连接。（需提供设备实物照片）</w:t>
            </w:r>
          </w:p>
          <w:p>
            <w:pPr>
              <w:pStyle w:val="3"/>
              <w:keepNext w:val="0"/>
              <w:keepLines w:val="0"/>
              <w:widowControl/>
              <w:suppressLineNumbers w:val="0"/>
              <w:spacing w:line="300" w:lineRule="auto"/>
              <w:ind w:left="450"/>
            </w:pPr>
            <w:r>
              <w:rPr>
                <w:rFonts w:hint="eastAsia" w:ascii="宋体" w:hAnsi="宋体" w:eastAsia="宋体" w:cs="宋体"/>
                <w:sz w:val="24"/>
                <w:szCs w:val="24"/>
              </w:rPr>
              <w:t>5、 蒸发源：2套挂丝式金属源（可以蒸镀Au、Ag、Al和有机材料）；8套有机蒸发源（蒸发源的加热温度为室温～800℃，控温精度±1℃。），蒸发源之间没有污染。金属源控制电源2套，由电流表控制电流，最大电流≥200A，有自动速率蒸镀功能。有机蒸发源控制电源3套，由控温表来控制温度，控温精度为±0.5℃，有自动速率蒸镀功能。（需提供蒸发源布局实物图）</w:t>
            </w:r>
          </w:p>
          <w:p>
            <w:pPr>
              <w:pStyle w:val="3"/>
              <w:keepNext w:val="0"/>
              <w:keepLines w:val="0"/>
              <w:widowControl/>
              <w:suppressLineNumbers w:val="0"/>
              <w:spacing w:line="300" w:lineRule="auto"/>
              <w:ind w:left="450"/>
            </w:pPr>
            <w:r>
              <w:rPr>
                <w:rFonts w:hint="eastAsia" w:ascii="宋体" w:hAnsi="宋体" w:eastAsia="宋体" w:cs="宋体"/>
                <w:sz w:val="24"/>
                <w:szCs w:val="24"/>
              </w:rPr>
              <w:t>6、 膜厚仪及探头：4通道膜厚仪，4个通道可同时检测。可实现膜厚控制与掺杂蒸发，有自动速率蒸镀功能。</w:t>
            </w:r>
          </w:p>
          <w:p>
            <w:pPr>
              <w:pStyle w:val="3"/>
              <w:keepNext w:val="0"/>
              <w:keepLines w:val="0"/>
              <w:widowControl/>
              <w:suppressLineNumbers w:val="0"/>
              <w:spacing w:line="300" w:lineRule="auto"/>
              <w:ind w:left="450"/>
            </w:pPr>
            <w:r>
              <w:rPr>
                <w:rFonts w:hint="eastAsia" w:ascii="宋体" w:hAnsi="宋体" w:eastAsia="宋体" w:cs="宋体"/>
                <w:sz w:val="24"/>
                <w:szCs w:val="24"/>
              </w:rPr>
              <w:t>7、 基片规格：基片架可旋转，基片架转数为0～30转/分（转速可调），1套可安装4个小于30×30mm的基片，每个基片要有1组掩膜库，每组库中可存放不少于3种掩膜，可以在真空状态下更换掩膜，并且掩膜与基片之间的间隙为0。（需提供实物照片）</w:t>
            </w:r>
          </w:p>
          <w:p>
            <w:pPr>
              <w:pStyle w:val="3"/>
              <w:keepNext w:val="0"/>
              <w:keepLines w:val="0"/>
              <w:widowControl/>
              <w:suppressLineNumbers w:val="0"/>
              <w:spacing w:line="300" w:lineRule="auto"/>
              <w:ind w:left="450"/>
            </w:pPr>
            <w:r>
              <w:rPr>
                <w:rFonts w:hint="eastAsia" w:ascii="宋体" w:hAnsi="宋体" w:eastAsia="宋体" w:cs="宋体"/>
                <w:sz w:val="24"/>
                <w:szCs w:val="24"/>
              </w:rPr>
              <w:t>8、 真空室内有内衬。</w:t>
            </w:r>
          </w:p>
          <w:p>
            <w:pPr>
              <w:pStyle w:val="3"/>
              <w:keepNext w:val="0"/>
              <w:keepLines w:val="0"/>
              <w:widowControl/>
              <w:suppressLineNumbers w:val="0"/>
              <w:spacing w:line="300" w:lineRule="auto"/>
              <w:ind w:left="450"/>
            </w:pPr>
            <w:r>
              <w:rPr>
                <w:rFonts w:hint="eastAsia" w:ascii="宋体" w:hAnsi="宋体" w:eastAsia="宋体" w:cs="宋体"/>
                <w:sz w:val="24"/>
                <w:szCs w:val="24"/>
              </w:rPr>
              <w:t>9、 配备1套掩膜。</w:t>
            </w:r>
          </w:p>
          <w:p>
            <w:pPr>
              <w:pStyle w:val="3"/>
              <w:keepNext w:val="0"/>
              <w:keepLines w:val="0"/>
              <w:widowControl/>
              <w:suppressLineNumbers w:val="0"/>
              <w:spacing w:line="300" w:lineRule="auto"/>
              <w:ind w:left="480"/>
            </w:pPr>
            <w:r>
              <w:rPr>
                <w:rFonts w:hint="eastAsia" w:ascii="宋体" w:hAnsi="宋体" w:eastAsia="宋体" w:cs="宋体"/>
                <w:sz w:val="24"/>
                <w:szCs w:val="24"/>
              </w:rPr>
              <w:t>10、PLC和触摸屏控制。对设备的操作在触摸屏上完成，包括设备的抽真空、停机、蒸发源的蒸镀、挡板的开关等。带有逻辑控制线路，防止操作过程中的误操作。（需提供设备操作界面实物照片）</w:t>
            </w:r>
          </w:p>
          <w:p>
            <w:pPr>
              <w:pStyle w:val="3"/>
              <w:keepNext w:val="0"/>
              <w:keepLines w:val="0"/>
              <w:widowControl/>
              <w:suppressLineNumbers w:val="0"/>
              <w:spacing w:line="300" w:lineRule="auto"/>
            </w:pPr>
            <w:r>
              <w:rPr>
                <w:rFonts w:hint="eastAsia" w:ascii="宋体" w:hAnsi="宋体" w:eastAsia="宋体" w:cs="宋体"/>
                <w:sz w:val="24"/>
                <w:szCs w:val="24"/>
                <w:bdr w:val="none" w:color="auto" w:sz="0" w:space="0"/>
              </w:rPr>
              <w:t>11、一体式台架，电源和真空室在一起。（需提供设备实物照片）</w:t>
            </w:r>
          </w:p>
          <w:p>
            <w:pPr>
              <w:pStyle w:val="3"/>
              <w:keepNext w:val="0"/>
              <w:keepLines w:val="0"/>
              <w:widowControl/>
              <w:suppressLineNumbers w:val="0"/>
              <w:spacing w:line="300" w:lineRule="auto"/>
            </w:pPr>
            <w:r>
              <w:rPr>
                <w:rFonts w:hint="eastAsia" w:ascii="宋体" w:hAnsi="宋体" w:eastAsia="宋体" w:cs="宋体"/>
                <w:sz w:val="24"/>
                <w:szCs w:val="24"/>
                <w:bdr w:val="none" w:color="auto" w:sz="0" w:space="0"/>
              </w:rPr>
              <w:t>12、配有冷水机和气泵。</w:t>
            </w:r>
          </w:p>
          <w:p>
            <w:pPr>
              <w:pStyle w:val="3"/>
              <w:keepNext w:val="0"/>
              <w:keepLines w:val="0"/>
              <w:widowControl/>
              <w:suppressLineNumbers w:val="0"/>
              <w:ind w:left="480"/>
            </w:pPr>
            <w:r>
              <w:rPr>
                <w:rFonts w:hint="eastAsia" w:ascii="宋体" w:hAnsi="宋体" w:eastAsia="宋体" w:cs="宋体"/>
                <w:sz w:val="24"/>
                <w:szCs w:val="24"/>
              </w:rPr>
              <w:t>13、有机源蒸发后坩埚口不能有镀料的残留。（需提供设备实物图）</w:t>
            </w:r>
          </w:p>
        </w:tc>
        <w:tc>
          <w:tcPr>
            <w:tcW w:w="8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jc w:val="center"/>
            </w:pPr>
            <w:r>
              <w:rPr>
                <w:rFonts w:hint="eastAsia" w:ascii="宋体" w:hAnsi="宋体" w:eastAsia="宋体" w:cs="宋体"/>
                <w:sz w:val="24"/>
                <w:szCs w:val="24"/>
                <w:bdr w:val="none" w:color="auto" w:sz="0" w:space="0"/>
              </w:rPr>
              <w:t>套</w:t>
            </w:r>
          </w:p>
        </w:tc>
        <w:tc>
          <w:tcPr>
            <w:tcW w:w="7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jc w:val="center"/>
            </w:pPr>
            <w:r>
              <w:rPr>
                <w:rFonts w:hint="eastAsia" w:ascii="宋体" w:hAnsi="宋体" w:eastAsia="宋体" w:cs="宋体"/>
                <w:sz w:val="24"/>
                <w:szCs w:val="24"/>
                <w:bdr w:val="none" w:color="auto" w:sz="0" w:space="0"/>
              </w:rPr>
              <w:t>1</w:t>
            </w:r>
          </w:p>
        </w:tc>
        <w:tc>
          <w:tcPr>
            <w:tcW w:w="11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jc w:val="center"/>
            </w:pPr>
            <w:r>
              <w:rPr>
                <w:rFonts w:hint="eastAsia" w:ascii="宋体" w:hAnsi="宋体" w:eastAsia="宋体" w:cs="宋体"/>
                <w:sz w:val="24"/>
                <w:szCs w:val="24"/>
                <w:bdr w:val="none" w:color="auto" w:sz="0" w:space="0"/>
              </w:rPr>
              <w:t>390000</w:t>
            </w:r>
          </w:p>
        </w:tc>
        <w:tc>
          <w:tcPr>
            <w:tcW w:w="11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jc w:val="center"/>
            </w:pPr>
            <w:r>
              <w:rPr>
                <w:rFonts w:hint="eastAsia" w:ascii="宋体" w:hAnsi="宋体" w:eastAsia="宋体" w:cs="宋体"/>
                <w:sz w:val="24"/>
                <w:szCs w:val="24"/>
                <w:bdr w:val="none" w:color="auto" w:sz="0" w:space="0"/>
              </w:rPr>
              <w:t>390000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94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1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jc w:val="center"/>
            </w:pPr>
            <w:r>
              <w:rPr>
                <w:rFonts w:hint="default" w:ascii="Times New Roman" w:hAnsi="Times New Roman" w:cs="Times New Roman"/>
                <w:sz w:val="24"/>
                <w:szCs w:val="24"/>
                <w:bdr w:val="none" w:color="auto" w:sz="0" w:space="0"/>
              </w:rPr>
              <w:t>1-</w:t>
            </w:r>
            <w:r>
              <w:rPr>
                <w:rFonts w:hint="eastAsia" w:ascii="宋体" w:hAnsi="宋体" w:eastAsia="宋体" w:cs="宋体"/>
                <w:sz w:val="24"/>
                <w:szCs w:val="24"/>
                <w:bdr w:val="none" w:color="auto" w:sz="0" w:space="0"/>
              </w:rPr>
              <w:t>2</w:t>
            </w:r>
          </w:p>
        </w:tc>
        <w:tc>
          <w:tcPr>
            <w:tcW w:w="13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jc w:val="center"/>
            </w:pPr>
            <w:r>
              <w:rPr>
                <w:rFonts w:hint="eastAsia" w:ascii="宋体" w:hAnsi="宋体" w:eastAsia="宋体" w:cs="宋体"/>
                <w:sz w:val="24"/>
                <w:szCs w:val="24"/>
                <w:bdr w:val="none" w:color="auto" w:sz="0" w:space="0"/>
              </w:rPr>
              <w:t>手套箱</w:t>
            </w:r>
          </w:p>
        </w:tc>
        <w:tc>
          <w:tcPr>
            <w:tcW w:w="68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300" w:lineRule="auto"/>
              <w:ind w:left="480"/>
            </w:pPr>
            <w:r>
              <w:rPr>
                <w:rFonts w:hint="eastAsia" w:ascii="宋体" w:hAnsi="宋体" w:eastAsia="宋体" w:cs="宋体"/>
                <w:sz w:val="24"/>
                <w:szCs w:val="24"/>
              </w:rPr>
              <w:t>1、 三工位手套箱，箱体内部尺寸：长度3660mm，深度750mm，高度900mm；箱体材料：304不锈钢，厚度为3mm；左侧工位箱内凹陷，背后预留镀膜机接口。</w:t>
            </w:r>
          </w:p>
          <w:p>
            <w:pPr>
              <w:pStyle w:val="3"/>
              <w:keepNext w:val="0"/>
              <w:keepLines w:val="0"/>
              <w:widowControl/>
              <w:suppressLineNumbers w:val="0"/>
              <w:spacing w:line="300" w:lineRule="auto"/>
              <w:ind w:left="480"/>
            </w:pPr>
            <w:r>
              <w:rPr>
                <w:rFonts w:hint="eastAsia" w:ascii="宋体" w:hAnsi="宋体" w:eastAsia="宋体" w:cs="宋体"/>
                <w:sz w:val="24"/>
                <w:szCs w:val="24"/>
              </w:rPr>
              <w:t>2、 1台大过渡舱连接位于箱体右侧，可拆卸式，尺寸：内径360mm，长600mm；2台小过渡舱位于箱体两侧，可拆卸式，尺寸：内径150mm，长300mm。</w:t>
            </w:r>
          </w:p>
          <w:p>
            <w:pPr>
              <w:pStyle w:val="3"/>
              <w:keepNext w:val="0"/>
              <w:keepLines w:val="0"/>
              <w:widowControl/>
              <w:suppressLineNumbers w:val="0"/>
              <w:spacing w:line="300" w:lineRule="auto"/>
              <w:ind w:left="480"/>
            </w:pPr>
            <w:r>
              <w:rPr>
                <w:rFonts w:hint="eastAsia" w:ascii="宋体" w:hAnsi="宋体" w:eastAsia="宋体" w:cs="宋体"/>
                <w:sz w:val="24"/>
                <w:szCs w:val="24"/>
              </w:rPr>
              <w:t>3、 前窗面板为钢化玻璃，厚度不小于8mm。</w:t>
            </w:r>
          </w:p>
          <w:p>
            <w:pPr>
              <w:pStyle w:val="3"/>
              <w:keepNext w:val="0"/>
              <w:keepLines w:val="0"/>
              <w:widowControl/>
              <w:suppressLineNumbers w:val="0"/>
              <w:spacing w:line="300" w:lineRule="auto"/>
              <w:ind w:left="480"/>
            </w:pPr>
            <w:r>
              <w:rPr>
                <w:rFonts w:hint="eastAsia" w:ascii="宋体" w:hAnsi="宋体" w:eastAsia="宋体" w:cs="宋体"/>
                <w:sz w:val="24"/>
                <w:szCs w:val="24"/>
              </w:rPr>
              <w:t>4、 三副手套：丁基橡胶手套。</w:t>
            </w:r>
          </w:p>
          <w:p>
            <w:pPr>
              <w:pStyle w:val="3"/>
              <w:keepNext w:val="0"/>
              <w:keepLines w:val="0"/>
              <w:widowControl/>
              <w:suppressLineNumbers w:val="0"/>
              <w:spacing w:line="300" w:lineRule="auto"/>
              <w:ind w:left="480"/>
            </w:pPr>
            <w:r>
              <w:rPr>
                <w:rFonts w:hint="eastAsia" w:ascii="宋体" w:hAnsi="宋体" w:eastAsia="宋体" w:cs="宋体"/>
                <w:sz w:val="24"/>
                <w:szCs w:val="24"/>
              </w:rPr>
              <w:t>5、 过滤器：规格0.3μm，1个气体入口和1个气体出口。</w:t>
            </w:r>
          </w:p>
          <w:p>
            <w:pPr>
              <w:pStyle w:val="3"/>
              <w:keepNext w:val="0"/>
              <w:keepLines w:val="0"/>
              <w:widowControl/>
              <w:suppressLineNumbers w:val="0"/>
              <w:spacing w:line="300" w:lineRule="auto"/>
              <w:ind w:left="480"/>
            </w:pPr>
            <w:r>
              <w:rPr>
                <w:rFonts w:hint="eastAsia" w:ascii="宋体" w:hAnsi="宋体" w:eastAsia="宋体" w:cs="宋体"/>
                <w:sz w:val="24"/>
                <w:szCs w:val="24"/>
              </w:rPr>
              <w:t>6、 1套净化系统：阀门控制，净化材料可再生，且再生过程自动控制，自动除水除氧功能。</w:t>
            </w:r>
          </w:p>
          <w:p>
            <w:pPr>
              <w:pStyle w:val="3"/>
              <w:keepNext w:val="0"/>
              <w:keepLines w:val="0"/>
              <w:widowControl/>
              <w:suppressLineNumbers w:val="0"/>
              <w:spacing w:line="300" w:lineRule="auto"/>
              <w:ind w:left="480"/>
            </w:pPr>
            <w:r>
              <w:rPr>
                <w:rFonts w:hint="eastAsia" w:ascii="宋体" w:hAnsi="宋体" w:eastAsia="宋体" w:cs="宋体"/>
                <w:sz w:val="24"/>
                <w:szCs w:val="24"/>
              </w:rPr>
              <w:t>7、 气体纯度：水</w:t>
            </w:r>
            <w:r>
              <w:rPr>
                <w:rFonts w:ascii="Symbol" w:hAnsi="Symbol" w:cs="Symbol"/>
                <w:sz w:val="24"/>
                <w:szCs w:val="24"/>
              </w:rPr>
              <w:t>&lt;</w:t>
            </w:r>
            <w:r>
              <w:rPr>
                <w:rFonts w:hint="eastAsia" w:ascii="宋体" w:hAnsi="宋体" w:eastAsia="宋体" w:cs="宋体"/>
                <w:sz w:val="24"/>
                <w:szCs w:val="24"/>
              </w:rPr>
              <w:t>0.1ppm，氧</w:t>
            </w:r>
            <w:r>
              <w:rPr>
                <w:rFonts w:hint="default" w:ascii="Symbol" w:hAnsi="Symbol" w:cs="Symbol"/>
                <w:sz w:val="24"/>
                <w:szCs w:val="24"/>
              </w:rPr>
              <w:t>&lt;</w:t>
            </w:r>
            <w:r>
              <w:rPr>
                <w:rFonts w:hint="eastAsia" w:ascii="宋体" w:hAnsi="宋体" w:eastAsia="宋体" w:cs="宋体"/>
                <w:sz w:val="24"/>
                <w:szCs w:val="24"/>
              </w:rPr>
              <w:t>0.1ppm。</w:t>
            </w:r>
          </w:p>
          <w:p>
            <w:pPr>
              <w:pStyle w:val="3"/>
              <w:keepNext w:val="0"/>
              <w:keepLines w:val="0"/>
              <w:widowControl/>
              <w:suppressLineNumbers w:val="0"/>
              <w:spacing w:line="300" w:lineRule="auto"/>
              <w:ind w:left="480"/>
            </w:pPr>
            <w:r>
              <w:rPr>
                <w:rFonts w:hint="eastAsia" w:ascii="宋体" w:hAnsi="宋体" w:eastAsia="宋体" w:cs="宋体"/>
                <w:sz w:val="24"/>
                <w:szCs w:val="24"/>
              </w:rPr>
              <w:t>8、 泄漏率：</w:t>
            </w:r>
            <w:r>
              <w:rPr>
                <w:rFonts w:hint="default" w:ascii="Symbol" w:hAnsi="Symbol" w:cs="Symbol"/>
                <w:sz w:val="24"/>
                <w:szCs w:val="24"/>
              </w:rPr>
              <w:t>&lt;</w:t>
            </w:r>
            <w:r>
              <w:rPr>
                <w:rFonts w:hint="eastAsia" w:ascii="宋体" w:hAnsi="宋体" w:eastAsia="宋体" w:cs="宋体"/>
                <w:sz w:val="24"/>
                <w:szCs w:val="24"/>
              </w:rPr>
              <w:t>0.001vol%/h，提供第三方出具的检测报告。</w:t>
            </w:r>
          </w:p>
          <w:p>
            <w:pPr>
              <w:pStyle w:val="3"/>
              <w:keepNext w:val="0"/>
              <w:keepLines w:val="0"/>
              <w:widowControl/>
              <w:suppressLineNumbers w:val="0"/>
              <w:spacing w:line="300" w:lineRule="auto"/>
              <w:ind w:left="480"/>
            </w:pPr>
            <w:r>
              <w:rPr>
                <w:rFonts w:hint="eastAsia" w:ascii="宋体" w:hAnsi="宋体" w:eastAsia="宋体" w:cs="宋体"/>
                <w:sz w:val="24"/>
                <w:szCs w:val="24"/>
              </w:rPr>
              <w:t>9、 PLC和触摸屏控制。</w:t>
            </w:r>
          </w:p>
          <w:p>
            <w:pPr>
              <w:pStyle w:val="3"/>
              <w:keepNext w:val="0"/>
              <w:keepLines w:val="0"/>
              <w:widowControl/>
              <w:suppressLineNumbers w:val="0"/>
              <w:spacing w:line="300" w:lineRule="auto"/>
              <w:ind w:left="480"/>
            </w:pPr>
            <w:r>
              <w:rPr>
                <w:rFonts w:hint="eastAsia" w:ascii="宋体" w:hAnsi="宋体" w:eastAsia="宋体" w:cs="宋体"/>
                <w:sz w:val="24"/>
                <w:szCs w:val="24"/>
              </w:rPr>
              <w:t>10、手套孔圈为铝合金材质，耐酸耐腐蚀，易于维护，且密封性能好。</w:t>
            </w:r>
          </w:p>
          <w:p>
            <w:pPr>
              <w:pStyle w:val="3"/>
              <w:keepNext w:val="0"/>
              <w:keepLines w:val="0"/>
              <w:widowControl/>
              <w:suppressLineNumbers w:val="0"/>
              <w:spacing w:line="300" w:lineRule="auto"/>
            </w:pPr>
            <w:r>
              <w:rPr>
                <w:rFonts w:hint="eastAsia" w:ascii="宋体" w:hAnsi="宋体" w:eastAsia="宋体" w:cs="宋体"/>
                <w:sz w:val="24"/>
                <w:szCs w:val="24"/>
                <w:bdr w:val="none" w:color="auto" w:sz="0" w:space="0"/>
              </w:rPr>
              <w:t>11、循环能力：集成风机流量≥90m</w:t>
            </w:r>
            <w:r>
              <w:rPr>
                <w:rFonts w:hint="eastAsia" w:ascii="宋体" w:hAnsi="宋体" w:eastAsia="宋体" w:cs="宋体"/>
                <w:sz w:val="24"/>
                <w:szCs w:val="24"/>
                <w:bdr w:val="none" w:color="auto" w:sz="0" w:space="0"/>
                <w:vertAlign w:val="superscript"/>
              </w:rPr>
              <w:t>3</w:t>
            </w:r>
            <w:r>
              <w:rPr>
                <w:rFonts w:hint="eastAsia" w:ascii="宋体" w:hAnsi="宋体" w:eastAsia="宋体" w:cs="宋体"/>
                <w:sz w:val="24"/>
                <w:szCs w:val="24"/>
                <w:bdr w:val="none" w:color="auto" w:sz="0" w:space="0"/>
              </w:rPr>
              <w:t>/h，加装变频控制。</w:t>
            </w:r>
          </w:p>
          <w:p>
            <w:pPr>
              <w:pStyle w:val="3"/>
              <w:keepNext w:val="0"/>
              <w:keepLines w:val="0"/>
              <w:widowControl/>
              <w:suppressLineNumbers w:val="0"/>
              <w:spacing w:line="300" w:lineRule="auto"/>
              <w:ind w:left="480"/>
            </w:pPr>
            <w:r>
              <w:rPr>
                <w:rFonts w:hint="eastAsia" w:ascii="宋体" w:hAnsi="宋体" w:eastAsia="宋体" w:cs="宋体"/>
                <w:sz w:val="24"/>
                <w:szCs w:val="24"/>
              </w:rPr>
              <w:t>12、气体控制阀：不锈钢电磁集成阀座，（需提供实物照片），不接受单个阀控制。</w:t>
            </w:r>
          </w:p>
          <w:p>
            <w:pPr>
              <w:pStyle w:val="3"/>
              <w:keepNext w:val="0"/>
              <w:keepLines w:val="0"/>
              <w:widowControl/>
              <w:suppressLineNumbers w:val="0"/>
              <w:spacing w:line="300" w:lineRule="auto"/>
              <w:ind w:left="480"/>
            </w:pPr>
            <w:r>
              <w:rPr>
                <w:rFonts w:hint="eastAsia" w:ascii="宋体" w:hAnsi="宋体" w:eastAsia="宋体" w:cs="宋体"/>
                <w:sz w:val="24"/>
                <w:szCs w:val="24"/>
              </w:rPr>
              <w:t>13、1套水分析仪，采用P</w:t>
            </w:r>
            <w:r>
              <w:rPr>
                <w:rFonts w:hint="eastAsia" w:ascii="宋体" w:hAnsi="宋体" w:eastAsia="宋体" w:cs="宋体"/>
                <w:sz w:val="24"/>
                <w:szCs w:val="24"/>
                <w:vertAlign w:val="subscript"/>
              </w:rPr>
              <w:t>2</w:t>
            </w:r>
            <w:r>
              <w:rPr>
                <w:rFonts w:hint="eastAsia" w:ascii="宋体" w:hAnsi="宋体" w:eastAsia="宋体" w:cs="宋体"/>
                <w:sz w:val="24"/>
                <w:szCs w:val="24"/>
              </w:rPr>
              <w:t>O</w:t>
            </w:r>
            <w:r>
              <w:rPr>
                <w:rFonts w:hint="eastAsia" w:ascii="宋体" w:hAnsi="宋体" w:eastAsia="宋体" w:cs="宋体"/>
                <w:sz w:val="24"/>
                <w:szCs w:val="24"/>
                <w:vertAlign w:val="subscript"/>
              </w:rPr>
              <w:t>5</w:t>
            </w:r>
            <w:r>
              <w:rPr>
                <w:rFonts w:hint="eastAsia" w:ascii="宋体" w:hAnsi="宋体" w:eastAsia="宋体" w:cs="宋体"/>
                <w:sz w:val="24"/>
                <w:szCs w:val="24"/>
              </w:rPr>
              <w:t>传感器，水探头可以通过清洗再生程序恢复初始状态，可重复使用，避免了一次污染即报废的问题。</w:t>
            </w:r>
          </w:p>
          <w:p>
            <w:pPr>
              <w:pStyle w:val="3"/>
              <w:keepNext w:val="0"/>
              <w:keepLines w:val="0"/>
              <w:widowControl/>
              <w:suppressLineNumbers w:val="0"/>
              <w:spacing w:line="300" w:lineRule="auto"/>
              <w:ind w:left="480"/>
            </w:pPr>
            <w:r>
              <w:rPr>
                <w:rFonts w:hint="eastAsia" w:ascii="宋体" w:hAnsi="宋体" w:eastAsia="宋体" w:cs="宋体"/>
                <w:sz w:val="24"/>
                <w:szCs w:val="24"/>
              </w:rPr>
              <w:t>14、1套氧分析仪，采用ZrO</w:t>
            </w:r>
            <w:r>
              <w:rPr>
                <w:rFonts w:hint="eastAsia" w:ascii="宋体" w:hAnsi="宋体" w:eastAsia="宋体" w:cs="宋体"/>
                <w:sz w:val="24"/>
                <w:szCs w:val="24"/>
                <w:vertAlign w:val="subscript"/>
              </w:rPr>
              <w:t>2</w:t>
            </w:r>
            <w:r>
              <w:rPr>
                <w:rFonts w:hint="eastAsia" w:ascii="宋体" w:hAnsi="宋体" w:eastAsia="宋体" w:cs="宋体"/>
                <w:sz w:val="24"/>
                <w:szCs w:val="24"/>
              </w:rPr>
              <w:t>传感器，避免了燃料电池寿命短，不能暴露在高氧中的问题（不接受燃料电池型）。</w:t>
            </w:r>
          </w:p>
          <w:p>
            <w:pPr>
              <w:pStyle w:val="3"/>
              <w:keepNext w:val="0"/>
              <w:keepLines w:val="0"/>
              <w:widowControl/>
              <w:suppressLineNumbers w:val="0"/>
              <w:spacing w:line="300" w:lineRule="auto"/>
              <w:ind w:left="480"/>
            </w:pPr>
            <w:r>
              <w:rPr>
                <w:rFonts w:hint="eastAsia" w:ascii="宋体" w:hAnsi="宋体" w:eastAsia="宋体" w:cs="宋体"/>
                <w:sz w:val="24"/>
                <w:szCs w:val="24"/>
              </w:rPr>
              <w:t>15、1套有机溶剂吸附装置，置于箱体内部。</w:t>
            </w:r>
          </w:p>
          <w:p>
            <w:pPr>
              <w:pStyle w:val="3"/>
              <w:keepNext w:val="0"/>
              <w:keepLines w:val="0"/>
              <w:widowControl/>
              <w:suppressLineNumbers w:val="0"/>
              <w:spacing w:line="300" w:lineRule="auto"/>
              <w:ind w:left="480"/>
            </w:pPr>
            <w:r>
              <w:rPr>
                <w:rFonts w:hint="eastAsia" w:ascii="宋体" w:hAnsi="宋体" w:eastAsia="宋体" w:cs="宋体"/>
                <w:sz w:val="24"/>
                <w:szCs w:val="24"/>
              </w:rPr>
              <w:t>16、1台真空泵：可手动或通过PLC启动，流量≥12m</w:t>
            </w:r>
            <w:r>
              <w:rPr>
                <w:rFonts w:hint="eastAsia" w:ascii="宋体" w:hAnsi="宋体" w:eastAsia="宋体" w:cs="宋体"/>
                <w:sz w:val="24"/>
                <w:szCs w:val="24"/>
                <w:vertAlign w:val="superscript"/>
              </w:rPr>
              <w:t>3</w:t>
            </w:r>
            <w:r>
              <w:rPr>
                <w:rFonts w:hint="eastAsia" w:ascii="宋体" w:hAnsi="宋体" w:eastAsia="宋体" w:cs="宋体"/>
                <w:sz w:val="24"/>
                <w:szCs w:val="24"/>
              </w:rPr>
              <w:t>/h，可对过渡舱抽真空，并保持箱体压力平衡，真空泵极限真空度≤2×10</w:t>
            </w:r>
            <w:r>
              <w:rPr>
                <w:rFonts w:hint="eastAsia" w:ascii="宋体" w:hAnsi="宋体" w:eastAsia="宋体" w:cs="宋体"/>
                <w:sz w:val="24"/>
                <w:szCs w:val="24"/>
                <w:vertAlign w:val="superscript"/>
              </w:rPr>
              <w:t>-1</w:t>
            </w:r>
            <w:r>
              <w:rPr>
                <w:rFonts w:hint="eastAsia" w:ascii="宋体" w:hAnsi="宋体" w:eastAsia="宋体" w:cs="宋体"/>
                <w:sz w:val="24"/>
                <w:szCs w:val="24"/>
              </w:rPr>
              <w:t>Pa。</w:t>
            </w:r>
          </w:p>
          <w:p>
            <w:pPr>
              <w:pStyle w:val="3"/>
              <w:keepNext w:val="0"/>
              <w:keepLines w:val="0"/>
              <w:widowControl/>
              <w:suppressLineNumbers w:val="0"/>
              <w:spacing w:line="300" w:lineRule="auto"/>
              <w:ind w:left="480"/>
            </w:pPr>
            <w:r>
              <w:rPr>
                <w:rFonts w:hint="eastAsia" w:ascii="宋体" w:hAnsi="宋体" w:eastAsia="宋体" w:cs="宋体"/>
                <w:sz w:val="24"/>
                <w:szCs w:val="24"/>
              </w:rPr>
              <w:t>17、箱体底部配有支架，旋转脚轮，可微调水平，配有用于压力调节的脚踏板。</w:t>
            </w:r>
          </w:p>
          <w:p>
            <w:pPr>
              <w:pStyle w:val="3"/>
              <w:keepNext w:val="0"/>
              <w:keepLines w:val="0"/>
              <w:widowControl/>
              <w:suppressLineNumbers w:val="0"/>
              <w:spacing w:line="300" w:lineRule="auto"/>
              <w:ind w:left="480"/>
            </w:pPr>
            <w:r>
              <w:rPr>
                <w:rFonts w:hint="eastAsia" w:ascii="宋体" w:hAnsi="宋体" w:eastAsia="宋体" w:cs="宋体"/>
                <w:sz w:val="24"/>
                <w:szCs w:val="24"/>
              </w:rPr>
              <w:t>18、配一套物联网系统，通过手机和PC中的微信、浏览器等软件直接控制系统，无需额外安装客户端；实时监控运行状态，界面数据实时更新；可备份和查询历史数据，便于手套箱管理；报警可通过微信、短信和邮件等推送提醒，及时采取应对措施；可实现远程协助，提高故障修复等效率</w:t>
            </w:r>
          </w:p>
        </w:tc>
        <w:tc>
          <w:tcPr>
            <w:tcW w:w="8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300" w:lineRule="auto"/>
              <w:jc w:val="center"/>
            </w:pPr>
            <w:r>
              <w:rPr>
                <w:rFonts w:hint="eastAsia" w:ascii="宋体" w:hAnsi="宋体" w:eastAsia="宋体" w:cs="宋体"/>
                <w:sz w:val="24"/>
                <w:szCs w:val="24"/>
                <w:bdr w:val="none" w:color="auto" w:sz="0" w:space="0"/>
              </w:rPr>
              <w:t>套</w:t>
            </w:r>
          </w:p>
        </w:tc>
        <w:tc>
          <w:tcPr>
            <w:tcW w:w="7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jc w:val="center"/>
            </w:pPr>
            <w:r>
              <w:rPr>
                <w:rFonts w:hint="eastAsia" w:ascii="宋体" w:hAnsi="宋体" w:eastAsia="宋体" w:cs="宋体"/>
                <w:sz w:val="24"/>
                <w:szCs w:val="24"/>
                <w:bdr w:val="none" w:color="auto" w:sz="0" w:space="0"/>
              </w:rPr>
              <w:t>1</w:t>
            </w:r>
          </w:p>
        </w:tc>
        <w:tc>
          <w:tcPr>
            <w:tcW w:w="11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jc w:val="center"/>
            </w:pPr>
            <w:r>
              <w:rPr>
                <w:rFonts w:hint="eastAsia" w:ascii="宋体" w:hAnsi="宋体" w:eastAsia="宋体" w:cs="宋体"/>
                <w:sz w:val="24"/>
                <w:szCs w:val="24"/>
                <w:bdr w:val="none" w:color="auto" w:sz="0" w:space="0"/>
              </w:rPr>
              <w:t>170000</w:t>
            </w:r>
          </w:p>
        </w:tc>
        <w:tc>
          <w:tcPr>
            <w:tcW w:w="11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jc w:val="center"/>
            </w:pPr>
            <w:r>
              <w:rPr>
                <w:rFonts w:hint="eastAsia" w:ascii="宋体" w:hAnsi="宋体" w:eastAsia="宋体" w:cs="宋体"/>
                <w:sz w:val="24"/>
                <w:szCs w:val="24"/>
                <w:bdr w:val="none" w:color="auto" w:sz="0" w:space="0"/>
              </w:rPr>
              <w:t>170000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94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1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jc w:val="center"/>
            </w:pPr>
            <w:r>
              <w:rPr>
                <w:rFonts w:hint="eastAsia" w:ascii="宋体" w:hAnsi="宋体" w:eastAsia="宋体" w:cs="宋体"/>
                <w:sz w:val="24"/>
                <w:szCs w:val="24"/>
                <w:bdr w:val="none" w:color="auto" w:sz="0" w:space="0"/>
              </w:rPr>
              <w:t>1-3</w:t>
            </w:r>
          </w:p>
        </w:tc>
        <w:tc>
          <w:tcPr>
            <w:tcW w:w="13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jc w:val="center"/>
            </w:pPr>
            <w:r>
              <w:rPr>
                <w:rFonts w:hint="eastAsia" w:ascii="宋体" w:hAnsi="宋体" w:eastAsia="宋体" w:cs="宋体"/>
                <w:sz w:val="24"/>
                <w:szCs w:val="24"/>
                <w:bdr w:val="none" w:color="auto" w:sz="0" w:space="0"/>
              </w:rPr>
              <w:t>设备运行所需洁净环境</w:t>
            </w:r>
          </w:p>
        </w:tc>
        <w:tc>
          <w:tcPr>
            <w:tcW w:w="68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300" w:lineRule="auto"/>
              <w:ind w:left="405"/>
            </w:pPr>
            <w:r>
              <w:rPr>
                <w:rFonts w:hint="eastAsia" w:ascii="宋体" w:hAnsi="宋体" w:eastAsia="宋体" w:cs="宋体"/>
                <w:sz w:val="24"/>
                <w:szCs w:val="24"/>
              </w:rPr>
              <w:t>1、 洁净系统：≤1万级。 </w:t>
            </w:r>
          </w:p>
          <w:p>
            <w:pPr>
              <w:pStyle w:val="3"/>
              <w:keepNext w:val="0"/>
              <w:keepLines w:val="0"/>
              <w:widowControl/>
              <w:suppressLineNumbers w:val="0"/>
              <w:spacing w:line="300" w:lineRule="auto"/>
              <w:ind w:left="405"/>
            </w:pPr>
            <w:r>
              <w:rPr>
                <w:rFonts w:hint="eastAsia" w:ascii="宋体" w:hAnsi="宋体" w:eastAsia="宋体" w:cs="宋体"/>
                <w:sz w:val="24"/>
                <w:szCs w:val="24"/>
              </w:rPr>
              <w:t>2、 通风系统：FFU高效送风单元风量≥1100m3/h，制冷量≥20KW。 </w:t>
            </w:r>
          </w:p>
          <w:p>
            <w:pPr>
              <w:pStyle w:val="3"/>
              <w:keepNext w:val="0"/>
              <w:keepLines w:val="0"/>
              <w:widowControl/>
              <w:suppressLineNumbers w:val="0"/>
              <w:spacing w:line="300" w:lineRule="auto"/>
              <w:ind w:left="405"/>
            </w:pPr>
            <w:r>
              <w:rPr>
                <w:rFonts w:hint="eastAsia" w:ascii="宋体" w:hAnsi="宋体" w:eastAsia="宋体" w:cs="宋体"/>
                <w:sz w:val="24"/>
                <w:szCs w:val="24"/>
              </w:rPr>
              <w:t>3、 水电系统：LED密闭无尘灯，单控开关，五孔插座，电线，配电控制箱，排水管，给水管。</w:t>
            </w:r>
          </w:p>
          <w:p>
            <w:pPr>
              <w:pStyle w:val="3"/>
              <w:keepNext w:val="0"/>
              <w:keepLines w:val="0"/>
              <w:widowControl/>
              <w:suppressLineNumbers w:val="0"/>
              <w:spacing w:line="300" w:lineRule="auto"/>
              <w:ind w:left="405"/>
            </w:pPr>
            <w:r>
              <w:rPr>
                <w:rFonts w:hint="eastAsia" w:ascii="宋体" w:hAnsi="宋体" w:eastAsia="宋体" w:cs="宋体"/>
                <w:sz w:val="24"/>
                <w:szCs w:val="24"/>
              </w:rPr>
              <w:t>4、 彩钢板墙体、天花结构部分：配备环氧树脂地板，隔墙岩棉彩钢板，玻镁彩钢板，风淋室，门视窗，观察窗。</w:t>
            </w:r>
          </w:p>
          <w:p>
            <w:pPr>
              <w:pStyle w:val="3"/>
              <w:keepNext w:val="0"/>
              <w:keepLines w:val="0"/>
              <w:widowControl/>
              <w:suppressLineNumbers w:val="0"/>
              <w:spacing w:line="300" w:lineRule="auto"/>
              <w:ind w:left="405"/>
            </w:pPr>
            <w:r>
              <w:rPr>
                <w:rFonts w:hint="eastAsia" w:ascii="宋体" w:hAnsi="宋体" w:eastAsia="宋体" w:cs="宋体"/>
                <w:sz w:val="24"/>
                <w:szCs w:val="24"/>
              </w:rPr>
              <w:t>5、 施工面积：92m2，谈判供应商谈判时需提供施工图纸。</w:t>
            </w:r>
          </w:p>
        </w:tc>
        <w:tc>
          <w:tcPr>
            <w:tcW w:w="8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jc w:val="center"/>
            </w:pPr>
            <w:r>
              <w:rPr>
                <w:rFonts w:hint="eastAsia" w:ascii="宋体" w:hAnsi="宋体" w:eastAsia="宋体" w:cs="宋体"/>
                <w:sz w:val="24"/>
                <w:szCs w:val="24"/>
                <w:bdr w:val="none" w:color="auto" w:sz="0" w:space="0"/>
              </w:rPr>
              <w:t>批</w:t>
            </w:r>
          </w:p>
        </w:tc>
        <w:tc>
          <w:tcPr>
            <w:tcW w:w="7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jc w:val="center"/>
            </w:pPr>
            <w:r>
              <w:rPr>
                <w:rFonts w:hint="eastAsia" w:ascii="宋体" w:hAnsi="宋体" w:eastAsia="宋体" w:cs="宋体"/>
                <w:sz w:val="24"/>
                <w:szCs w:val="24"/>
                <w:bdr w:val="none" w:color="auto" w:sz="0" w:space="0"/>
              </w:rPr>
              <w:t>1</w:t>
            </w:r>
          </w:p>
        </w:tc>
        <w:tc>
          <w:tcPr>
            <w:tcW w:w="11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jc w:val="center"/>
            </w:pPr>
            <w:r>
              <w:rPr>
                <w:rFonts w:hint="eastAsia" w:ascii="宋体" w:hAnsi="宋体" w:eastAsia="宋体" w:cs="宋体"/>
                <w:sz w:val="24"/>
                <w:szCs w:val="24"/>
                <w:bdr w:val="none" w:color="auto" w:sz="0" w:space="0"/>
              </w:rPr>
              <w:t>140000</w:t>
            </w:r>
          </w:p>
        </w:tc>
        <w:tc>
          <w:tcPr>
            <w:tcW w:w="11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jc w:val="center"/>
            </w:pPr>
            <w:r>
              <w:rPr>
                <w:rFonts w:hint="eastAsia" w:ascii="宋体" w:hAnsi="宋体" w:eastAsia="宋体" w:cs="宋体"/>
                <w:sz w:val="24"/>
                <w:szCs w:val="24"/>
                <w:bdr w:val="none" w:color="auto" w:sz="0" w:space="0"/>
              </w:rPr>
              <w:t>140000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0" w:hRule="atLeast"/>
          <w:tblCellSpacing w:w="15" w:type="dxa"/>
        </w:trPr>
        <w:tc>
          <w:tcPr>
            <w:tcW w:w="13020" w:type="dxa"/>
            <w:gridSpan w:val="7"/>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jc w:val="right"/>
            </w:pPr>
            <w:r>
              <w:rPr>
                <w:rStyle w:val="6"/>
                <w:rFonts w:hint="eastAsia" w:ascii="宋体" w:hAnsi="宋体" w:eastAsia="宋体" w:cs="宋体"/>
                <w:b/>
                <w:bdr w:val="none" w:color="auto" w:sz="0" w:space="0"/>
              </w:rPr>
              <w:t>合计</w:t>
            </w:r>
          </w:p>
        </w:tc>
        <w:tc>
          <w:tcPr>
            <w:tcW w:w="11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jc w:val="center"/>
            </w:pPr>
            <w:r>
              <w:rPr>
                <w:rStyle w:val="6"/>
                <w:rFonts w:hint="eastAsia" w:ascii="宋体" w:hAnsi="宋体" w:eastAsia="宋体" w:cs="宋体"/>
                <w:b/>
                <w:bdr w:val="none" w:color="auto" w:sz="0" w:space="0"/>
              </w:rPr>
              <w:t>700000</w:t>
            </w:r>
          </w:p>
        </w:tc>
      </w:tr>
    </w:tbl>
    <w:p>
      <w:pPr>
        <w:pStyle w:val="3"/>
        <w:keepNext w:val="0"/>
        <w:keepLines w:val="0"/>
        <w:widowControl/>
        <w:suppressLineNumbers w:val="0"/>
        <w:spacing w:line="360" w:lineRule="auto"/>
      </w:pPr>
      <w:r>
        <w:rPr>
          <w:rFonts w:hint="eastAsia" w:ascii="宋体" w:hAnsi="宋体" w:eastAsia="宋体" w:cs="宋体"/>
          <w:sz w:val="24"/>
          <w:szCs w:val="24"/>
        </w:rPr>
        <w:t>二、备注：</w:t>
      </w:r>
      <w:r>
        <w:rPr>
          <w:rStyle w:val="6"/>
          <w:rFonts w:hint="eastAsia" w:ascii="宋体" w:hAnsi="宋体" w:eastAsia="宋体" w:cs="宋体"/>
          <w:b/>
        </w:rPr>
        <w:t>以上基本技术参数及要求为采购人的最低要求，供应商必须全部满足，否则视为无效谈判。</w:t>
      </w:r>
    </w:p>
    <w:p>
      <w:pPr>
        <w:pStyle w:val="3"/>
        <w:keepNext w:val="0"/>
        <w:keepLines w:val="0"/>
        <w:widowControl/>
        <w:suppressLineNumbers w:val="0"/>
      </w:pP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三、商务条件</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包：1</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 xml:space="preserve">1、交付地点：福建省泉州市丰泽区泉州师范学院东海校区 </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2、交付时间：合同签订后 (90) 天内完成安装及调试</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3、交付条件：验收合格</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4、是否收取履约保证金： 是。履约保证金百分比：5%。说明：成交人签订合同前应向采购人缴纳合同金额约5%的履约及质量保证金。该保证金在乙方供应的货物全部验收合格后质保期期满且无质量及售后服务问题时无息退还。</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5、是否邀请投标人参与验收：否</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 xml:space="preserve">6、验收方式数据表格 </w:t>
      </w:r>
    </w:p>
    <w:tbl>
      <w:tblPr>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667"/>
        <w:gridCol w:w="666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blCellSpacing w:w="0" w:type="dxa"/>
        </w:trPr>
        <w:tc>
          <w:tcPr>
            <w:tcW w:w="1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验收期次</w:t>
            </w:r>
          </w:p>
        </w:tc>
        <w:tc>
          <w:tcPr>
            <w:tcW w:w="4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验收程序：货物验收分出厂检验、货到初步验收、安装调试验收三阶段： （1）出厂检验：投标人将提供设备、安装材料、工具、软件包和文件的发货清单和计划，发货计划应经采购人认可后实施。投标人负责所提供产品的出厂检验，保证产品原产地和技术指标的真实性、完整性、合法性；投标人发货前应将清单及发货流程发送给采购人，经采购人确认同意后发货；投标人需在采购人指定地点进行统一交货，并向采购人提供货物制造厂的出厂检验报告、质量合格证书。 （2）初步验收：货物到达交货地点后30天内完成。采购人（或采购人授权单位）在设备（含软件）到货后，将按合同规定对所交货物进行清点、核对和商检，对货物基本数量与质量进行初步验收（但不作为最终合格的保证），该验收应达到合同规定的要求。初步验收不合格的，采购人有权选择退或换货处理：选择换货处理的，投标人需在收到换货通知日起30个工作日内交付合格的新品，逾期未处理的，将予以退货，由此产生的费用和采购人的损失，由投标人承担；选择退货处理的，投标人需在收到退货通知之日起10个工作日内将货物自行运回，如逾期投标人未退回货物，采购人有权将货物退回投标人法定地址，由此产生的一切费用由投标人承担。 （3）最终验收：由投标人按照合同约定的具体数量、地点及时间运送到安装现场进行安装，在安装、调试与试运行无问题之后30个工作日内完成最终验收（因投标人原因导致无法验收的情况除外），采购人对设备使用与运行、功能完整性与稳定性、质量与标准等方面进行最终验收，验收合格后，签发验收单；验收不合格，采购人有权选择通知整改或退换货处理：①选择通知整改处理的，投标人需在收到整改通知日起30个工作日内完成整改，逾期未处理，将按退货处理，由此产生的费用和采购人的损失，由投标人承担；②选择换货处理的，投标人需在收到换货通知日起30个工作日内交付合格的新品，逾期未处理，将按退货处理，由此产生的费用和采购人的损失，由投标人承担；③选择退货处理的，投标人需在收到退货通知之日起10个工作日内将货物自行运回，如逾期投标人未退回货物，采购人有权将货物退回投标人法定地址，由此产生的一切费用由投标人承担。</w:t>
            </w:r>
          </w:p>
        </w:tc>
      </w:tr>
    </w:tbl>
    <w:p>
      <w:pPr>
        <w:keepNext w:val="0"/>
        <w:keepLines w:val="0"/>
        <w:widowControl/>
        <w:suppressLineNumbers w:val="0"/>
        <w:jc w:val="left"/>
      </w:pPr>
      <w:r>
        <w:rPr>
          <w:rFonts w:ascii="宋体" w:hAnsi="宋体" w:eastAsia="宋体" w:cs="宋体"/>
          <w:kern w:val="0"/>
          <w:sz w:val="24"/>
          <w:szCs w:val="24"/>
          <w:lang w:val="en-US" w:eastAsia="zh-CN" w:bidi="ar"/>
        </w:rPr>
        <w:t xml:space="preserve">7、支付方式数据表格 </w:t>
      </w:r>
    </w:p>
    <w:tbl>
      <w:tblPr>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667"/>
        <w:gridCol w:w="1667"/>
        <w:gridCol w:w="50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blCellSpacing w:w="0" w:type="dxa"/>
        </w:trPr>
        <w:tc>
          <w:tcPr>
            <w:tcW w:w="1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支付期次</w:t>
            </w:r>
          </w:p>
        </w:tc>
        <w:tc>
          <w:tcPr>
            <w:tcW w:w="1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支付比例(%)</w:t>
            </w:r>
          </w:p>
        </w:tc>
        <w:tc>
          <w:tcPr>
            <w:tcW w:w="3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100</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1、所有货款均由泉州师范学院支付； 2、支付货款时应提供的资料：《泉州师范学院物资采购申请表》、成交通知书、采购验收单及合同的原件，正式的完税税务发票复印件（均应加盖财务专用章）和政府采购计划表（政府采购系统上打印）。 3、付款：在所有货物经安装调试试运行完毕，经最终验收合格后付清100%货款。 4、投标人、收款单位、购货票证开票单位三者应一致，投标人收款帐号应为中国人民银行批准的基本帐户。</w:t>
            </w:r>
          </w:p>
        </w:tc>
      </w:tr>
    </w:tbl>
    <w:p>
      <w:pPr>
        <w:pStyle w:val="3"/>
        <w:keepNext w:val="0"/>
        <w:keepLines w:val="0"/>
        <w:widowControl/>
        <w:suppressLineNumbers w:val="0"/>
        <w:spacing w:line="360" w:lineRule="auto"/>
      </w:pPr>
      <w:r>
        <w:rPr>
          <w:rFonts w:hint="eastAsia" w:ascii="宋体" w:hAnsi="宋体" w:eastAsia="宋体" w:cs="宋体"/>
          <w:sz w:val="21"/>
          <w:szCs w:val="21"/>
        </w:rPr>
        <w:t>8、售后服务要求</w:t>
      </w:r>
    </w:p>
    <w:p>
      <w:pPr>
        <w:pStyle w:val="3"/>
        <w:keepNext w:val="0"/>
        <w:keepLines w:val="0"/>
        <w:widowControl/>
        <w:suppressLineNumbers w:val="0"/>
        <w:spacing w:line="360" w:lineRule="auto"/>
      </w:pPr>
      <w:r>
        <w:rPr>
          <w:rFonts w:hint="eastAsia" w:ascii="宋体" w:hAnsi="宋体" w:eastAsia="宋体" w:cs="宋体"/>
          <w:color w:val="000000"/>
          <w:sz w:val="21"/>
          <w:szCs w:val="21"/>
        </w:rPr>
        <w:t>8.1、投标人对提供的货物或服务，因产品及服务质量、或知识产权纠纷等问题，必须提供保修、包换、包退等服务。</w:t>
      </w:r>
    </w:p>
    <w:p>
      <w:pPr>
        <w:pStyle w:val="3"/>
        <w:keepNext w:val="0"/>
        <w:keepLines w:val="0"/>
        <w:widowControl/>
        <w:suppressLineNumbers w:val="0"/>
        <w:spacing w:line="360" w:lineRule="auto"/>
      </w:pPr>
      <w:r>
        <w:rPr>
          <w:rFonts w:hint="eastAsia" w:ascii="宋体" w:hAnsi="宋体" w:eastAsia="宋体" w:cs="宋体"/>
          <w:color w:val="000000"/>
          <w:sz w:val="21"/>
          <w:szCs w:val="21"/>
        </w:rPr>
        <w:t>8.2、货物安装调试合格后，制造商（或供应商）负责对用户技术人员进行免费现场培训，培训内容包括系统的功能、原理、使用与维护等，培训日程视实际情况另定。</w:t>
      </w:r>
    </w:p>
    <w:p>
      <w:pPr>
        <w:pStyle w:val="3"/>
        <w:keepNext w:val="0"/>
        <w:keepLines w:val="0"/>
        <w:widowControl/>
        <w:suppressLineNumbers w:val="0"/>
        <w:spacing w:line="360" w:lineRule="auto"/>
      </w:pPr>
      <w:r>
        <w:rPr>
          <w:rFonts w:hint="eastAsia" w:ascii="宋体" w:hAnsi="宋体" w:eastAsia="宋体" w:cs="宋体"/>
          <w:color w:val="000000"/>
          <w:sz w:val="21"/>
          <w:szCs w:val="21"/>
        </w:rPr>
        <w:t>8.3质量期：乙方所供货物（设备、货物或服务）质保期自最终验收合格之日起开始计算，投标人需保证免费质保期至少为（12）个月。乙方在接到用户设备故障电话通知起，由于故障而无法工作超过3天，质保期自动延长相应天数（延长天数从故障电话通知之日开始计算）。</w:t>
      </w:r>
    </w:p>
    <w:p>
      <w:pPr>
        <w:pStyle w:val="3"/>
        <w:keepNext w:val="0"/>
        <w:keepLines w:val="0"/>
        <w:widowControl/>
        <w:suppressLineNumbers w:val="0"/>
        <w:spacing w:line="360" w:lineRule="auto"/>
      </w:pPr>
      <w:r>
        <w:rPr>
          <w:rFonts w:hint="eastAsia" w:ascii="宋体" w:hAnsi="宋体" w:eastAsia="宋体" w:cs="宋体"/>
          <w:color w:val="000000"/>
          <w:sz w:val="21"/>
          <w:szCs w:val="21"/>
        </w:rPr>
        <w:t>8.4质保期内货物一旦出现故障，乙方响应时间不超过4小时，检修人员在2个工作日内到设备安装地点及时排除故障，技术人员在12小时内完成系统恢复正常使用；如果无法恢复的，乙方应负责联系厂家技术人员到现场排除故障，厂方人员接到报修后，响应时间不超过24小时；技术人员在72小时内不能排除故障时，乙方应提供与该系统规格、技术指标相一致的备品，并在到现场完成系统更换及指导工作，以保证实验教学正常运行。</w:t>
      </w:r>
    </w:p>
    <w:p>
      <w:pPr>
        <w:pStyle w:val="3"/>
        <w:keepNext w:val="0"/>
        <w:keepLines w:val="0"/>
        <w:widowControl/>
        <w:suppressLineNumbers w:val="0"/>
        <w:spacing w:line="360" w:lineRule="auto"/>
      </w:pPr>
      <w:r>
        <w:rPr>
          <w:rFonts w:hint="eastAsia" w:ascii="宋体" w:hAnsi="宋体" w:eastAsia="宋体" w:cs="宋体"/>
          <w:color w:val="000000"/>
          <w:sz w:val="21"/>
          <w:szCs w:val="21"/>
        </w:rPr>
        <w:t>8.5质量期结束后，乙方需提供终身提供应用咨询及技术帮助，及终身软件升级、维护；系统一旦出现故障，乙方需协助采购人对系统进行维修，远程不能解决的，乙方需派出技术人员2个工作日内到现场进行维修，只收取人员差旅费。</w:t>
      </w:r>
    </w:p>
    <w:p>
      <w:pPr>
        <w:pStyle w:val="3"/>
        <w:keepNext w:val="0"/>
        <w:keepLines w:val="0"/>
        <w:widowControl/>
        <w:suppressLineNumbers w:val="0"/>
        <w:spacing w:line="360" w:lineRule="auto"/>
      </w:pPr>
      <w:r>
        <w:rPr>
          <w:rFonts w:hint="eastAsia" w:ascii="宋体" w:hAnsi="宋体" w:eastAsia="宋体" w:cs="宋体"/>
          <w:color w:val="000000"/>
          <w:sz w:val="21"/>
          <w:szCs w:val="21"/>
        </w:rPr>
        <w:t>8.6履行所承诺的其他服务条款。</w:t>
      </w:r>
    </w:p>
    <w:p>
      <w:pPr>
        <w:pStyle w:val="3"/>
        <w:keepNext w:val="0"/>
        <w:keepLines w:val="0"/>
        <w:widowControl/>
        <w:suppressLineNumbers w:val="0"/>
        <w:spacing w:line="360" w:lineRule="auto"/>
      </w:pPr>
      <w:r>
        <w:rPr>
          <w:rFonts w:hint="eastAsia" w:ascii="宋体" w:hAnsi="宋体" w:eastAsia="宋体" w:cs="宋体"/>
          <w:color w:val="000000"/>
          <w:sz w:val="21"/>
          <w:szCs w:val="21"/>
        </w:rPr>
        <w:t>9、验收要求</w:t>
      </w:r>
    </w:p>
    <w:p>
      <w:pPr>
        <w:pStyle w:val="3"/>
        <w:keepNext w:val="0"/>
        <w:keepLines w:val="0"/>
        <w:widowControl/>
        <w:suppressLineNumbers w:val="0"/>
        <w:spacing w:line="360" w:lineRule="auto"/>
      </w:pPr>
      <w:r>
        <w:rPr>
          <w:rFonts w:hint="eastAsia" w:ascii="宋体" w:hAnsi="宋体" w:eastAsia="宋体" w:cs="宋体"/>
          <w:color w:val="000000"/>
          <w:sz w:val="21"/>
          <w:szCs w:val="21"/>
        </w:rPr>
        <w:t>9.1项目具备验收条件后，投标人应向采购人提出验收请求并提供完整的项目交接资料及交接报告。</w:t>
      </w:r>
    </w:p>
    <w:p>
      <w:pPr>
        <w:pStyle w:val="3"/>
        <w:keepNext w:val="0"/>
        <w:keepLines w:val="0"/>
        <w:widowControl/>
        <w:suppressLineNumbers w:val="0"/>
        <w:spacing w:line="360" w:lineRule="auto"/>
      </w:pPr>
      <w:r>
        <w:rPr>
          <w:rFonts w:hint="eastAsia" w:ascii="宋体" w:hAnsi="宋体" w:eastAsia="宋体" w:cs="宋体"/>
          <w:color w:val="000000"/>
          <w:sz w:val="21"/>
          <w:szCs w:val="21"/>
        </w:rPr>
        <w:t>9.2采购人收到验收请求后组织验收，并出具验收报告。报告中将对投标人交付的工作成果给予认可或提出修改意见。投标人应按修改意见进行修改，并应承担一切费用和风险并负担采购人蒙受的全部直接损失费用。同时，投标人应相应延长所更换货物的相应保证期。</w:t>
      </w:r>
    </w:p>
    <w:p>
      <w:pPr>
        <w:pStyle w:val="3"/>
        <w:keepNext w:val="0"/>
        <w:keepLines w:val="0"/>
        <w:widowControl/>
        <w:suppressLineNumbers w:val="0"/>
        <w:spacing w:line="360" w:lineRule="auto"/>
      </w:pPr>
      <w:r>
        <w:rPr>
          <w:rFonts w:hint="eastAsia" w:ascii="宋体" w:hAnsi="宋体" w:eastAsia="宋体" w:cs="宋体"/>
          <w:color w:val="000000"/>
          <w:sz w:val="21"/>
          <w:szCs w:val="21"/>
        </w:rPr>
        <w:t>9.3投标人在接到采购人的修改意见后，应在10天内（当事人另行商定的时间除外）负责处理，否则，即视为默认采购人提出的异议和处理意见。</w:t>
      </w:r>
    </w:p>
    <w:p>
      <w:pPr>
        <w:pStyle w:val="3"/>
        <w:keepNext w:val="0"/>
        <w:keepLines w:val="0"/>
        <w:widowControl/>
        <w:suppressLineNumbers w:val="0"/>
        <w:spacing w:line="360" w:lineRule="auto"/>
      </w:pPr>
      <w:r>
        <w:rPr>
          <w:rFonts w:hint="eastAsia" w:ascii="宋体" w:hAnsi="宋体" w:eastAsia="宋体" w:cs="宋体"/>
          <w:color w:val="000000"/>
          <w:sz w:val="21"/>
          <w:szCs w:val="21"/>
        </w:rPr>
        <w:t>9.4验收标准：招标文件和合同规定的技术要求、规格质量及其它要求，生产厂家的产品说明书、合格证书及技术资料等；国家现行规范；当地监督管理部门要求的安全规范以及采购文件的规定。</w:t>
      </w:r>
    </w:p>
    <w:p>
      <w:pPr>
        <w:pStyle w:val="3"/>
        <w:keepNext w:val="0"/>
        <w:keepLines w:val="0"/>
        <w:widowControl/>
        <w:suppressLineNumbers w:val="0"/>
        <w:spacing w:line="360" w:lineRule="auto"/>
      </w:pPr>
      <w:r>
        <w:rPr>
          <w:rFonts w:hint="eastAsia" w:ascii="宋体" w:hAnsi="宋体" w:eastAsia="宋体" w:cs="宋体"/>
          <w:color w:val="000000"/>
          <w:sz w:val="21"/>
          <w:szCs w:val="21"/>
        </w:rPr>
        <w:t>9.5验收小组：需3人以上（含3人）单数。</w:t>
      </w:r>
    </w:p>
    <w:p>
      <w:pPr>
        <w:pStyle w:val="3"/>
        <w:keepNext w:val="0"/>
        <w:keepLines w:val="0"/>
        <w:widowControl/>
        <w:suppressLineNumbers w:val="0"/>
        <w:spacing w:line="360" w:lineRule="auto"/>
      </w:pPr>
      <w:r>
        <w:rPr>
          <w:rFonts w:hint="eastAsia" w:ascii="宋体" w:hAnsi="宋体" w:eastAsia="宋体" w:cs="宋体"/>
          <w:color w:val="000000"/>
          <w:sz w:val="21"/>
          <w:szCs w:val="21"/>
        </w:rPr>
        <w:t>9.6验收程序：货物验收分出厂检验、货到初步验收、安装调试验收三阶段：</w:t>
      </w:r>
    </w:p>
    <w:p>
      <w:pPr>
        <w:pStyle w:val="3"/>
        <w:keepNext w:val="0"/>
        <w:keepLines w:val="0"/>
        <w:widowControl/>
        <w:suppressLineNumbers w:val="0"/>
        <w:spacing w:line="360" w:lineRule="auto"/>
      </w:pPr>
      <w:r>
        <w:rPr>
          <w:rFonts w:hint="eastAsia" w:ascii="宋体" w:hAnsi="宋体" w:eastAsia="宋体" w:cs="宋体"/>
          <w:sz w:val="21"/>
          <w:szCs w:val="21"/>
        </w:rPr>
        <w:t>（1）出厂检验：投标人将提供设备、安装材料、工具、软件包和文件的发货清单和计划，发货计划应经采购人认可后实施。投标人负责所提供产品的出厂检验，保证产品原产地和技术指标的真实性、完整性、合法性；投标人发货前应将清单及发货流程发送给采购人，经采购人确认同意后发货；投标人需在采购人指定地点进行统一交货，并向采购人提供货物制造厂的出厂检验报告、质量合格证书。</w:t>
      </w:r>
    </w:p>
    <w:p>
      <w:pPr>
        <w:pStyle w:val="3"/>
        <w:keepNext w:val="0"/>
        <w:keepLines w:val="0"/>
        <w:widowControl/>
        <w:suppressLineNumbers w:val="0"/>
        <w:spacing w:line="360" w:lineRule="auto"/>
      </w:pPr>
      <w:r>
        <w:rPr>
          <w:rFonts w:hint="eastAsia" w:ascii="宋体" w:hAnsi="宋体" w:eastAsia="宋体" w:cs="宋体"/>
          <w:sz w:val="21"/>
          <w:szCs w:val="21"/>
        </w:rPr>
        <w:t>（2）初步验收：货物到达交货地点后30天内完成。采购人（或采购人授权单位）在设备（含软件）到货后，将按合同规定对所交货物进行清点、核对和商检，对货物基本数量与质量进行初步验收（但不作为最终合格的保证），该验收应达到合同规定的要求。初步验收不合格的，采购人有权选择退或换货处理：选择换货处理的，投标人需在收到换货通知日起30个工作日内交付合格的新品，逾期未处理的，将予以退货，由此产生的费用和采购人的损失，由投标人承担；选择退货处理的，投标人需在收到退货通知之日起10个工作日内将货物自行运回，如逾期投标人未退回货物，采购人有权将货物退回投标人法定地址，由此产生的一切费用由投标人承担。</w:t>
      </w:r>
    </w:p>
    <w:p>
      <w:pPr>
        <w:pStyle w:val="3"/>
        <w:keepNext w:val="0"/>
        <w:keepLines w:val="0"/>
        <w:widowControl/>
        <w:suppressLineNumbers w:val="0"/>
        <w:spacing w:line="360" w:lineRule="auto"/>
      </w:pPr>
      <w:r>
        <w:rPr>
          <w:rFonts w:hint="eastAsia" w:ascii="宋体" w:hAnsi="宋体" w:eastAsia="宋体" w:cs="宋体"/>
          <w:sz w:val="21"/>
          <w:szCs w:val="21"/>
        </w:rPr>
        <w:t>（3）最终验收：由投标人按照合同约定的具体数量、地点及时间运送到安装现场进行安装，在安装、调试与试运行无问题之后30个工作日内完成最终验收（因投标人原因导致无法验收的情况除外），采购人对设备使用与运行、功能完整性与稳定性、质量与标准等方面进行最终验收，验收合格后，签发验收单；验收不合格，采购人有权选择通知整改或退换货处理：①选择通知整改处理的，投标人需在收到整改通知日起30个工作日内完成整改，逾期未处理，将按退货处理，由此产生的费用和采购人的损失，由投标人承担；②选择换货处理的，投标人需在收到换货通知日起30个工作日内交付合格的新品，逾期未处理，将按退货处理，由此产生的费用和采购人的损失，由投标人承担；③选择退货处理的，投标人需在收到退货通知之日起10个工作日内将货物自行运回，如逾期投标人未退回货物，采购人有权将货物退回投标人法定地址，由此产生的一切费用由投标人承担。</w:t>
      </w:r>
    </w:p>
    <w:p>
      <w:pPr>
        <w:pStyle w:val="3"/>
        <w:keepNext w:val="0"/>
        <w:keepLines w:val="0"/>
        <w:widowControl/>
        <w:suppressLineNumbers w:val="0"/>
        <w:spacing w:line="360" w:lineRule="auto"/>
      </w:pPr>
      <w:r>
        <w:rPr>
          <w:rFonts w:hint="eastAsia" w:ascii="宋体" w:hAnsi="宋体" w:eastAsia="宋体" w:cs="宋体"/>
          <w:color w:val="000000"/>
          <w:sz w:val="21"/>
          <w:szCs w:val="21"/>
        </w:rPr>
        <w:t>9.7投标人不得虚报各项技术指标，中标产品若不能符合技术要求，采购人有权解除合同，并向政府采购管理部门通报，因此给采购人造成的一切损失，由投标人承担。</w:t>
      </w:r>
    </w:p>
    <w:p>
      <w:pPr>
        <w:pStyle w:val="3"/>
        <w:keepNext w:val="0"/>
        <w:keepLines w:val="0"/>
        <w:widowControl/>
        <w:suppressLineNumbers w:val="0"/>
        <w:spacing w:line="360" w:lineRule="auto"/>
      </w:pPr>
      <w:r>
        <w:rPr>
          <w:rFonts w:hint="eastAsia" w:ascii="宋体" w:hAnsi="宋体" w:eastAsia="宋体" w:cs="宋体"/>
          <w:color w:val="000000"/>
          <w:sz w:val="21"/>
          <w:szCs w:val="21"/>
        </w:rPr>
        <w:t>9.8培训：投标人应结合本次采购的货物，有计划地对采购人派出管理、维护及使用人员进行安装现场的基本知识、使用、维护与保养技术的培训。</w:t>
      </w:r>
    </w:p>
    <w:p>
      <w:pPr>
        <w:pStyle w:val="3"/>
        <w:keepNext w:val="0"/>
        <w:keepLines w:val="0"/>
        <w:widowControl/>
        <w:suppressLineNumbers w:val="0"/>
        <w:spacing w:line="360" w:lineRule="auto"/>
      </w:pPr>
      <w:r>
        <w:rPr>
          <w:rFonts w:hint="eastAsia" w:ascii="宋体" w:hAnsi="宋体" w:eastAsia="宋体" w:cs="宋体"/>
          <w:color w:val="000000"/>
          <w:sz w:val="21"/>
          <w:szCs w:val="21"/>
        </w:rPr>
        <w:t>9.9技术资料要求：（1）包装和装箱的详细情况说明；（2）投标人应向采购人提供完整的技术资料1套（包括技术说明书、使用说明书、维修手册、安装维修手册、操作手册、常用易消耗品单价等）。</w:t>
      </w:r>
    </w:p>
    <w:p>
      <w:pPr>
        <w:pStyle w:val="3"/>
        <w:keepNext w:val="0"/>
        <w:keepLines w:val="0"/>
        <w:widowControl/>
        <w:suppressLineNumbers w:val="0"/>
        <w:spacing w:line="360" w:lineRule="auto"/>
      </w:pPr>
      <w:r>
        <w:rPr>
          <w:rFonts w:hint="eastAsia" w:ascii="宋体" w:hAnsi="宋体" w:eastAsia="宋体" w:cs="宋体"/>
          <w:sz w:val="21"/>
          <w:szCs w:val="21"/>
        </w:rPr>
        <w:t>10、 付款要求</w:t>
      </w:r>
    </w:p>
    <w:p>
      <w:pPr>
        <w:pStyle w:val="3"/>
        <w:keepNext w:val="0"/>
        <w:keepLines w:val="0"/>
        <w:widowControl/>
        <w:suppressLineNumbers w:val="0"/>
        <w:spacing w:line="360" w:lineRule="auto"/>
      </w:pPr>
      <w:r>
        <w:rPr>
          <w:rFonts w:hint="eastAsia" w:ascii="宋体" w:hAnsi="宋体" w:eastAsia="宋体" w:cs="宋体"/>
          <w:color w:val="000000"/>
          <w:sz w:val="21"/>
          <w:szCs w:val="21"/>
        </w:rPr>
        <w:t>10.1所有货款均由泉州师范学院支付；</w:t>
      </w:r>
    </w:p>
    <w:p>
      <w:pPr>
        <w:pStyle w:val="3"/>
        <w:keepNext w:val="0"/>
        <w:keepLines w:val="0"/>
        <w:widowControl/>
        <w:suppressLineNumbers w:val="0"/>
        <w:spacing w:line="360" w:lineRule="auto"/>
      </w:pPr>
      <w:r>
        <w:rPr>
          <w:rFonts w:hint="eastAsia" w:ascii="宋体" w:hAnsi="宋体" w:eastAsia="宋体" w:cs="宋体"/>
          <w:color w:val="000000"/>
          <w:sz w:val="21"/>
          <w:szCs w:val="21"/>
        </w:rPr>
        <w:t>10.2支付货款时应提供的资料：《泉州师范学院物资采购申请表》、成交通知书、采购验收单及合同的原件，正式的完税税务发票复印件（均应加盖财务专用章）和政府采购计划表（政府采购系统上打印）。</w:t>
      </w:r>
    </w:p>
    <w:p>
      <w:pPr>
        <w:pStyle w:val="3"/>
        <w:keepNext w:val="0"/>
        <w:keepLines w:val="0"/>
        <w:widowControl/>
        <w:suppressLineNumbers w:val="0"/>
        <w:spacing w:line="360" w:lineRule="auto"/>
      </w:pPr>
      <w:r>
        <w:rPr>
          <w:rFonts w:hint="eastAsia" w:ascii="宋体" w:hAnsi="宋体" w:eastAsia="宋体" w:cs="宋体"/>
          <w:color w:val="000000"/>
          <w:sz w:val="21"/>
          <w:szCs w:val="21"/>
        </w:rPr>
        <w:t>10.3付款：在所有货物经安装调试试运行完毕，经最终验收合格后付清100%货款。</w:t>
      </w:r>
    </w:p>
    <w:p>
      <w:pPr>
        <w:pStyle w:val="3"/>
        <w:keepNext w:val="0"/>
        <w:keepLines w:val="0"/>
        <w:widowControl/>
        <w:suppressLineNumbers w:val="0"/>
        <w:spacing w:line="360" w:lineRule="auto"/>
      </w:pPr>
      <w:r>
        <w:rPr>
          <w:rFonts w:hint="eastAsia" w:ascii="宋体" w:hAnsi="宋体" w:eastAsia="宋体" w:cs="宋体"/>
          <w:color w:val="000000"/>
          <w:sz w:val="21"/>
          <w:szCs w:val="21"/>
        </w:rPr>
        <w:t>10.4投标人、收款单位、购货票证开票单位三者应一致，投标人收款帐号应为中国人民银行批准的基本帐户。</w:t>
      </w:r>
    </w:p>
    <w:p>
      <w:pPr>
        <w:pStyle w:val="3"/>
        <w:keepNext w:val="0"/>
        <w:keepLines w:val="0"/>
        <w:widowControl/>
        <w:suppressLineNumbers w:val="0"/>
        <w:spacing w:line="360" w:lineRule="auto"/>
      </w:pPr>
      <w:r>
        <w:rPr>
          <w:rFonts w:hint="eastAsia" w:ascii="宋体" w:hAnsi="宋体" w:eastAsia="宋体" w:cs="宋体"/>
          <w:color w:val="000000"/>
          <w:sz w:val="21"/>
          <w:szCs w:val="21"/>
        </w:rPr>
        <w:t>11、项目交付条件</w:t>
      </w:r>
    </w:p>
    <w:p>
      <w:pPr>
        <w:pStyle w:val="3"/>
        <w:keepNext w:val="0"/>
        <w:keepLines w:val="0"/>
        <w:widowControl/>
        <w:suppressLineNumbers w:val="0"/>
        <w:spacing w:line="360" w:lineRule="auto"/>
      </w:pPr>
      <w:r>
        <w:rPr>
          <w:rFonts w:hint="eastAsia" w:ascii="宋体" w:hAnsi="宋体" w:eastAsia="宋体" w:cs="宋体"/>
          <w:color w:val="000000"/>
          <w:sz w:val="21"/>
          <w:szCs w:val="21"/>
        </w:rPr>
        <w:t>11.1签订合同</w:t>
      </w:r>
      <w:r>
        <w:rPr>
          <w:rFonts w:hint="eastAsia" w:ascii="宋体" w:hAnsi="宋体" w:eastAsia="宋体" w:cs="宋体"/>
          <w:color w:val="000000"/>
          <w:sz w:val="21"/>
          <w:szCs w:val="21"/>
          <w:u w:val="single"/>
        </w:rPr>
        <w:t> 90</w:t>
      </w:r>
      <w:r>
        <w:rPr>
          <w:rFonts w:hint="eastAsia" w:ascii="宋体" w:hAnsi="宋体" w:eastAsia="宋体" w:cs="宋体"/>
          <w:color w:val="000000"/>
          <w:sz w:val="21"/>
          <w:szCs w:val="21"/>
        </w:rPr>
        <w:t>天内完成安装及调试，交货及安装地点由泉州师范学院</w:t>
      </w:r>
      <w:r>
        <w:rPr>
          <w:rFonts w:hint="eastAsia" w:ascii="宋体" w:hAnsi="宋体" w:eastAsia="宋体" w:cs="宋体"/>
          <w:color w:val="000000"/>
          <w:sz w:val="21"/>
          <w:szCs w:val="21"/>
          <w:u w:val="single"/>
        </w:rPr>
        <w:t>物理与信息工程学院</w:t>
      </w:r>
      <w:r>
        <w:rPr>
          <w:rFonts w:hint="eastAsia" w:ascii="宋体" w:hAnsi="宋体" w:eastAsia="宋体" w:cs="宋体"/>
          <w:color w:val="000000"/>
          <w:sz w:val="21"/>
          <w:szCs w:val="21"/>
        </w:rPr>
        <w:t>指定地点。</w:t>
      </w:r>
    </w:p>
    <w:p>
      <w:pPr>
        <w:pStyle w:val="3"/>
        <w:keepNext w:val="0"/>
        <w:keepLines w:val="0"/>
        <w:widowControl/>
        <w:suppressLineNumbers w:val="0"/>
      </w:pPr>
    </w:p>
    <w:p>
      <w:pPr>
        <w:keepNext w:val="0"/>
        <w:keepLines w:val="0"/>
        <w:widowControl/>
        <w:suppressLineNumbers w:val="0"/>
        <w:jc w:val="left"/>
      </w:pPr>
      <w:r>
        <w:rPr>
          <w:rFonts w:ascii="宋体" w:hAnsi="宋体" w:eastAsia="宋体" w:cs="宋体"/>
          <w:kern w:val="0"/>
          <w:sz w:val="24"/>
          <w:szCs w:val="24"/>
          <w:lang w:val="en-US" w:eastAsia="zh-CN" w:bidi="ar"/>
        </w:rPr>
        <w:t xml:space="preserve">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四、其他事项</w:t>
      </w:r>
    </w:p>
    <w:p>
      <w:pPr>
        <w:pStyle w:val="3"/>
        <w:keepNext w:val="0"/>
        <w:keepLines w:val="0"/>
        <w:widowControl/>
        <w:suppressLineNumbers w:val="0"/>
        <w:ind w:left="0" w:firstLine="435"/>
      </w:pPr>
      <w:r>
        <w:rPr>
          <w:rFonts w:hint="eastAsia" w:ascii="宋体" w:hAnsi="宋体" w:eastAsia="宋体" w:cs="宋体"/>
          <w:sz w:val="22"/>
          <w:szCs w:val="22"/>
        </w:rPr>
        <w:t>1、采购人应当自成交通知书发出之日起30日内，按照谈判文件和成交人响应文件的规定，与成交人签订合同，并在福建省政府采购网（泉州市）上发布合同公告。</w:t>
      </w:r>
    </w:p>
    <w:p>
      <w:pPr>
        <w:pStyle w:val="3"/>
        <w:keepNext w:val="0"/>
        <w:keepLines w:val="0"/>
        <w:widowControl/>
        <w:suppressLineNumbers w:val="0"/>
        <w:ind w:left="0" w:firstLine="435"/>
      </w:pPr>
      <w:r>
        <w:rPr>
          <w:rFonts w:hint="eastAsia" w:ascii="宋体" w:hAnsi="宋体" w:eastAsia="宋体" w:cs="宋体"/>
          <w:sz w:val="22"/>
          <w:szCs w:val="22"/>
        </w:rPr>
        <w:t>2、质疑函的格式应当参照财政部官方网站提供的质疑函范本（http://www.mof.gov.cn/gp/xxgkml/gks/201802/t20180201_2804587.html），针对同一采购程序环节的质疑应当在法定质疑期内</w:t>
      </w:r>
      <w:r>
        <w:rPr>
          <w:rFonts w:hint="eastAsia" w:ascii="宋体" w:hAnsi="宋体" w:eastAsia="宋体" w:cs="宋体"/>
          <w:sz w:val="22"/>
          <w:szCs w:val="22"/>
          <w:u w:val="single"/>
        </w:rPr>
        <w:t>一次性</w:t>
      </w:r>
      <w:r>
        <w:rPr>
          <w:rFonts w:hint="eastAsia" w:ascii="宋体" w:hAnsi="宋体" w:eastAsia="宋体" w:cs="宋体"/>
          <w:sz w:val="22"/>
          <w:szCs w:val="22"/>
        </w:rPr>
        <w:t>提出，否则将不予受理。</w:t>
      </w:r>
    </w:p>
    <w:p>
      <w:pPr>
        <w:pStyle w:val="3"/>
        <w:keepNext w:val="0"/>
        <w:keepLines w:val="0"/>
        <w:widowControl/>
        <w:suppressLineNumbers w:val="0"/>
        <w:ind w:left="0" w:firstLine="435"/>
      </w:pPr>
      <w:r>
        <w:rPr>
          <w:rFonts w:hint="eastAsia" w:ascii="宋体" w:hAnsi="宋体" w:eastAsia="宋体" w:cs="宋体"/>
          <w:sz w:val="22"/>
          <w:szCs w:val="22"/>
        </w:rPr>
        <w:t>3、除银行、保险、石油石化、电力、电信等行业外，不接受其他行业法人的分支机构等不能独立承担民事责任的主体参与投标。</w:t>
      </w:r>
      <w:r>
        <w:rPr>
          <w:rFonts w:hint="eastAsia" w:ascii="宋体" w:hAnsi="宋体" w:eastAsia="宋体" w:cs="宋体"/>
          <w:sz w:val="22"/>
          <w:szCs w:val="22"/>
        </w:rPr>
        <w:br w:type="textWrapping"/>
      </w:r>
      <w:r>
        <w:rPr>
          <w:rFonts w:hint="eastAsia" w:ascii="宋体" w:hAnsi="宋体" w:eastAsia="宋体" w:cs="宋体"/>
          <w:sz w:val="22"/>
          <w:szCs w:val="22"/>
        </w:rPr>
        <w:t>  4、 投标人需提供中小企业声明函，明确属大、中、小、微四个企业类型。(请投标人在投标人提交的其他资料里面承诺，格式自拟。)</w:t>
      </w:r>
    </w:p>
    <w:p>
      <w:pPr>
        <w:pStyle w:val="3"/>
        <w:keepNext w:val="0"/>
        <w:keepLines w:val="0"/>
        <w:widowControl/>
        <w:suppressLineNumbers w:val="0"/>
      </w:pPr>
      <w:r>
        <w:rPr>
          <w:rFonts w:hint="eastAsia" w:ascii="宋体" w:hAnsi="宋体" w:eastAsia="宋体" w:cs="宋体"/>
          <w:sz w:val="22"/>
          <w:szCs w:val="22"/>
        </w:rPr>
        <w:t>  5、关于成交供应商申请融资业务的说明：</w:t>
      </w:r>
    </w:p>
    <w:p>
      <w:pPr>
        <w:pStyle w:val="3"/>
        <w:keepNext w:val="0"/>
        <w:keepLines w:val="0"/>
        <w:widowControl/>
        <w:suppressLineNumbers w:val="0"/>
        <w:ind w:left="0" w:firstLine="435"/>
      </w:pPr>
      <w:r>
        <w:rPr>
          <w:rFonts w:hint="eastAsia" w:ascii="宋体" w:hAnsi="宋体" w:eastAsia="宋体" w:cs="宋体"/>
          <w:sz w:val="22"/>
          <w:szCs w:val="22"/>
        </w:rPr>
        <w:t>（1）凡参与政府采购并依法取得政府采购合同的供 应商，均可使用政府采购合同向福建省政府采购网发布的政府采购合同融资业务信息的银行业金融机构申请融资，可在“政采贷”模块进行具体操作；</w:t>
      </w:r>
    </w:p>
    <w:p>
      <w:pPr>
        <w:pStyle w:val="3"/>
        <w:keepNext w:val="0"/>
        <w:keepLines w:val="0"/>
        <w:widowControl/>
        <w:suppressLineNumbers w:val="0"/>
        <w:ind w:left="0" w:firstLine="435"/>
      </w:pPr>
      <w:r>
        <w:rPr>
          <w:rFonts w:hint="eastAsia" w:ascii="宋体" w:hAnsi="宋体" w:eastAsia="宋体" w:cs="宋体"/>
          <w:sz w:val="22"/>
          <w:szCs w:val="22"/>
        </w:rPr>
        <w:t>（2）企业申请所需提交的材料可登录“福建省政府采购网”查询；</w:t>
      </w:r>
    </w:p>
    <w:p>
      <w:pPr>
        <w:pStyle w:val="3"/>
        <w:keepNext w:val="0"/>
        <w:keepLines w:val="0"/>
        <w:widowControl/>
        <w:suppressLineNumbers w:val="0"/>
        <w:ind w:left="0" w:firstLine="435"/>
      </w:pPr>
      <w:r>
        <w:rPr>
          <w:rFonts w:hint="eastAsia" w:ascii="宋体" w:hAnsi="宋体" w:eastAsia="宋体" w:cs="宋体"/>
          <w:sz w:val="22"/>
          <w:szCs w:val="22"/>
        </w:rPr>
        <w:t>（3）融资主要条件：①担保条件：除法定代表人或实际控制人担保外，如融资金额未超过政府采购合同金额的，银行不要求企业供 应商提供财产抵质押或第三方担保，或附加其他担保条件。②专用账户：当银行同意授信后，企业供 应商在该行开立封闭式专用账户，与采购人在合同中或通过签订补充协议约定唯一收款账号。③支付约定：银行发放贷款的同时，办理政府采购合同应收账款质押查询和登记，合同履行并验收后，采购人需将采购资金按合同约定支付到约定收款账户；</w:t>
      </w:r>
    </w:p>
    <w:p>
      <w:pPr>
        <w:pStyle w:val="3"/>
        <w:keepNext w:val="0"/>
        <w:keepLines w:val="0"/>
        <w:widowControl/>
        <w:suppressLineNumbers w:val="0"/>
        <w:ind w:left="0" w:firstLine="435"/>
      </w:pPr>
      <w:r>
        <w:rPr>
          <w:rFonts w:hint="eastAsia" w:ascii="宋体" w:hAnsi="宋体" w:eastAsia="宋体" w:cs="宋体"/>
          <w:sz w:val="22"/>
          <w:szCs w:val="22"/>
        </w:rPr>
        <w:t>（4）上述事宜详见http://cz.fjzfcg.gov.cn/。</w:t>
      </w:r>
    </w:p>
    <w:p>
      <w:pPr>
        <w:pStyle w:val="3"/>
        <w:keepNext w:val="0"/>
        <w:keepLines w:val="0"/>
        <w:widowControl/>
        <w:suppressLineNumbers w:val="0"/>
      </w:pPr>
    </w:p>
    <w:p>
      <w:pPr>
        <w:pStyle w:val="3"/>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 </w:t>
      </w:r>
    </w:p>
    <w:p>
      <w:pPr>
        <w:keepNext w:val="0"/>
        <w:keepLines w:val="0"/>
        <w:widowControl/>
        <w:suppressLineNumbers w:val="0"/>
        <w:jc w:val="left"/>
      </w:pPr>
      <w:r>
        <w:rPr>
          <w:rFonts w:ascii="宋体" w:hAnsi="宋体" w:eastAsia="宋体" w:cs="宋体"/>
          <w:kern w:val="0"/>
          <w:sz w:val="24"/>
          <w:szCs w:val="24"/>
          <w:lang w:val="en-US" w:eastAsia="zh-CN" w:bidi="ar"/>
        </w:rPr>
        <w:t xml:space="preserve">  </w:t>
      </w:r>
    </w:p>
    <w:p>
      <w:pPr>
        <w:pStyle w:val="3"/>
        <w:keepNext w:val="0"/>
        <w:keepLines w:val="0"/>
        <w:widowControl/>
        <w:suppressLineNumbers w:val="0"/>
        <w:spacing w:before="75" w:beforeAutospacing="0" w:after="75" w:afterAutospacing="0" w:line="465" w:lineRule="atLeast"/>
        <w:ind w:left="0" w:right="0" w:firstLine="0"/>
      </w:pPr>
    </w:p>
    <w:p>
      <w:pPr>
        <w:keepNext w:val="0"/>
        <w:keepLines w:val="0"/>
        <w:widowControl/>
        <w:suppressLineNumbers w:val="0"/>
        <w:jc w:val="left"/>
      </w:pPr>
      <w:r>
        <w:rPr>
          <w:rFonts w:ascii="宋体" w:hAnsi="宋体" w:eastAsia="宋体" w:cs="宋体"/>
          <w:kern w:val="0"/>
          <w:sz w:val="24"/>
          <w:szCs w:val="24"/>
          <w:lang w:val="en-US" w:eastAsia="zh-CN" w:bidi="ar"/>
        </w:rPr>
        <w:t xml:space="preserve">  </w:t>
      </w:r>
    </w:p>
    <w:p>
      <w:pPr>
        <w:pStyle w:val="3"/>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4"/>
          <w:szCs w:val="24"/>
        </w:rPr>
        <w:br w:type="textWrapping"/>
      </w:r>
      <w:r>
        <w:rPr>
          <w:rStyle w:val="6"/>
          <w:rFonts w:hint="eastAsia" w:ascii="宋体" w:hAnsi="宋体" w:eastAsia="宋体" w:cs="宋体"/>
          <w:spacing w:val="0"/>
          <w:sz w:val="24"/>
          <w:szCs w:val="24"/>
        </w:rPr>
        <w:t>第四章  合同主要条款及格式</w:t>
      </w:r>
    </w:p>
    <w:p>
      <w:pPr>
        <w:pStyle w:val="3"/>
        <w:keepNext w:val="0"/>
        <w:keepLines w:val="0"/>
        <w:widowControl/>
        <w:suppressLineNumbers w:val="0"/>
        <w:spacing w:before="75" w:beforeAutospacing="0" w:after="75" w:afterAutospacing="0" w:line="435" w:lineRule="atLeast"/>
        <w:ind w:left="0" w:right="0" w:firstLine="0"/>
        <w:jc w:val="center"/>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24"/>
          <w:szCs w:val="24"/>
        </w:rPr>
        <w:t>编制说明</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24"/>
          <w:szCs w:val="24"/>
        </w:rPr>
        <w:t>1、签订合同应遵守《中华人民共和国政府采购法》、《中华人民共和国合同法》。</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24"/>
          <w:szCs w:val="24"/>
        </w:rPr>
        <w:t>2、签订合同时，采购人与成交供应商应结合谈判文件第四章规定填列相应内容。如果双方使用谈判文件第四章已有规定的条款及格式，双方均不得对规定进行变更或调整；谈判文件第四章未作规定的条款及格式，双方可通过友好协商进行约定。</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24"/>
          <w:szCs w:val="24"/>
        </w:rPr>
        <w:t>3.本章节所附的合同主要条款及格式为参考文本，如果因为项目实际特点不能适用，则可由甲乙双方在合同签订阶段可通过友好协商进行约定。</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甲方：（采购人全称）</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乙方：（成交供应商全称）</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根据项目编号为       的（填写“项目名称”）项目（以下简称：“本项目”）的谈判结果，乙方为成交供应商。现经甲乙双方友好协商，就以下事项达成一致并签订本合同：</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1、下列合同文件是构成本合同不可分割的部分：</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1.1合同条款；</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1.2谈判文件、乙方的响应文件；</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1.3其他文件或材料：□无。□（根据实际情况填写需要增加的内容）。</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2、合同标的</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（根据实际情况填写，可以是表格或文字描述）。</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3、合同总金额</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3.1合同总金额为人民币大写：              元（￥              ）。</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4、合同标的交付时间、地点和条件</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4.1交付时间：                     ；</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4.2交付地点：                     ；</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4.3交付条件：                     。</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5、合同标的应符合谈判文件、乙方响应文件的规定或约定，具体如下：</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（根据实际情况填写，可以是表格或文字描述）。</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6、验收</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6.1验收应按照谈判文件、乙方响应文件的规定或约定进行，具体如下：</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（根据实际情况填写，可以是表格或文字描述）。</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6.2本项目是否邀请其他供应商参与验收：</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□不邀请。□邀请，具体如下：（按照谈判文件规定填写）。</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7、合同款项的支付应按照谈判文件的规定进行，具体如下：</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（根据实际情况填写，可以是表格或文字描述，包括一次性支付或分期支付等）。</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8、履约保证金</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□无。□有，具体如下：（按照谈判文件规定填写）。</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9、合同有效期</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（根据实际情况填写，可以是表格或文字描述）。</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10、违约责任</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（根据实际情况填写，可以是表格或文字描述）。</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11、知识产权</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11.1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11.2若乙方提供的采购标的不符合国家知识产权法律、法规的规定或被有关主管机关认定为假冒伪劣品，则乙方中标资格将被取消；甲方还将按照有关法律、法规和规章的规定进行处理，具体如下：（根据实际情况填写）。</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12、解决争议的方法</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12.1甲、乙双方协商解决。</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12.2若协商解决不成，则通过下列途径之一解决：</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□提交仲裁委员会仲裁，具体如下：（根据实际情况填写）。</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□向人民法院提起诉讼，具体如下：（根据实际情况填写）。</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13、不可抗力</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13.2本合同中的不可抗力指不能预见、不能避免、不能克服的客观情况，包括但不限于：自然灾害如地震、台风、洪水、火灾及政府行为、法律规定或其适用的变化或其他任何无法预见、避免或控制的事件。</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14、合同条款</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（根据实际情况填写）。</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15、其他约定</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15.1合同文件与本合同具有同等法律效力。</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15.2本合同未尽事宜，双方可另行补充。</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15.3本合同自签订之日起生效。</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15.4本合同一式（填写具体份数）份，经双方授权代表签字并盖章后生效。甲方、乙方各执（填写具体份数）份，送（填写需要备案的监管部门的全称）备案（填写具体份数）份，具有同等效力。</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15.5其他：□无。□（根据实际情况填写需要增加的内容）。</w:t>
      </w:r>
    </w:p>
    <w:p>
      <w:pPr>
        <w:pStyle w:val="3"/>
        <w:keepNext w:val="0"/>
        <w:keepLines w:val="0"/>
        <w:widowControl/>
        <w:suppressLineNumbers w:val="0"/>
        <w:spacing w:before="75" w:beforeAutospacing="0" w:after="75" w:afterAutospacing="0" w:line="435" w:lineRule="atLeast"/>
        <w:ind w:left="0" w:right="0" w:firstLine="0"/>
        <w:jc w:val="center"/>
      </w:pPr>
      <w:r>
        <w:rPr>
          <w:rFonts w:hint="eastAsia" w:ascii="宋体" w:hAnsi="宋体" w:eastAsia="宋体" w:cs="宋体"/>
          <w:spacing w:val="0"/>
          <w:sz w:val="24"/>
          <w:szCs w:val="24"/>
        </w:rPr>
        <w:t>（以下无正文）</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甲方：                                  乙方：</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住所：                                  住所：</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单位负责人：                            单位负责人：</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委托代理人：                            委托代理人：</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联系方法：                              联系方法：</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开户银行：                              开户银行：</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账号：                                  账号：</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签订地点：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签订日期：    年   月   日</w:t>
      </w:r>
    </w:p>
    <w:p>
      <w:pPr>
        <w:pStyle w:val="3"/>
        <w:keepNext w:val="0"/>
        <w:keepLines w:val="0"/>
        <w:widowControl/>
        <w:suppressLineNumbers w:val="0"/>
        <w:spacing w:before="75" w:beforeAutospacing="0" w:after="240"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第五章  首次响应文件格式</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编制说明</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本附件所有格式为响应文件的组成部分，供采购人或代理机构编制谈判文件时参考使用。由于新增政策、行业管理规定或者不同项目实际特点需要,则采购人或代理机构可以对有关表格进行必要的补充或修改，以满足实际项目的使用。</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除谈判文件另有规定外，谈判文件要求原件的，供应商在纸质响应文件正本中应提供原件；谈判文件要求复印件的，供应商在纸质响应文件中可提供原件、复印件或扫描件；谈判文件对原件、复印件未作要求的，供应商可自行确定在纸质响应文件中提供原件、复印件或扫描件（若供应商提供注明“复印件无效”的材料或资料，供应商在纸质响应文件正本中应提供原件）。</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95" w:lineRule="atLeast"/>
        <w:ind w:left="0" w:right="0" w:firstLine="0"/>
      </w:pPr>
      <w:r>
        <w:rPr>
          <w:spacing w:val="0"/>
          <w:sz w:val="24"/>
          <w:szCs w:val="24"/>
        </w:rPr>
        <w:t> </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24"/>
          <w:szCs w:val="24"/>
        </w:rPr>
        <w:t>福建省政府采购项目竞争性谈判</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24"/>
          <w:szCs w:val="24"/>
        </w:rPr>
        <w:t>响应文件</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24"/>
          <w:szCs w:val="24"/>
        </w:rPr>
        <w:t>（首次）</w:t>
      </w:r>
    </w:p>
    <w:p>
      <w:pPr>
        <w:pStyle w:val="3"/>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1260"/>
      </w:pPr>
      <w:r>
        <w:rPr>
          <w:rStyle w:val="6"/>
          <w:rFonts w:hint="eastAsia" w:ascii="宋体" w:hAnsi="宋体" w:eastAsia="宋体" w:cs="宋体"/>
          <w:spacing w:val="0"/>
          <w:sz w:val="24"/>
          <w:szCs w:val="24"/>
        </w:rPr>
        <w:t>项目名称：               </w:t>
      </w:r>
    </w:p>
    <w:p>
      <w:pPr>
        <w:pStyle w:val="3"/>
        <w:keepNext w:val="0"/>
        <w:keepLines w:val="0"/>
        <w:widowControl/>
        <w:suppressLineNumbers w:val="0"/>
        <w:spacing w:before="75" w:beforeAutospacing="0" w:after="75" w:afterAutospacing="0"/>
        <w:ind w:left="0" w:right="0" w:firstLine="1260"/>
      </w:pPr>
      <w:r>
        <w:rPr>
          <w:rStyle w:val="6"/>
          <w:rFonts w:hint="eastAsia" w:ascii="宋体" w:hAnsi="宋体" w:eastAsia="宋体" w:cs="宋体"/>
          <w:spacing w:val="0"/>
          <w:sz w:val="24"/>
          <w:szCs w:val="24"/>
        </w:rPr>
        <w:t>项目编号：               </w:t>
      </w:r>
    </w:p>
    <w:p>
      <w:pPr>
        <w:pStyle w:val="3"/>
        <w:keepNext w:val="0"/>
        <w:keepLines w:val="0"/>
        <w:widowControl/>
        <w:suppressLineNumbers w:val="0"/>
        <w:spacing w:before="75" w:beforeAutospacing="0" w:after="75" w:afterAutospacing="0"/>
        <w:ind w:left="0" w:right="0" w:firstLine="1260"/>
      </w:pPr>
      <w:r>
        <w:rPr>
          <w:rStyle w:val="6"/>
          <w:rFonts w:hint="eastAsia" w:ascii="宋体" w:hAnsi="宋体" w:eastAsia="宋体" w:cs="宋体"/>
          <w:spacing w:val="0"/>
          <w:sz w:val="24"/>
          <w:szCs w:val="24"/>
        </w:rPr>
        <w:t>合同包:                  </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24"/>
          <w:szCs w:val="24"/>
        </w:rPr>
        <w:t>      供应商名称 ：               </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24"/>
          <w:szCs w:val="24"/>
        </w:rPr>
        <w:t>      日    期 ：               </w:t>
      </w:r>
    </w:p>
    <w:p>
      <w:pPr>
        <w:pStyle w:val="3"/>
        <w:keepNext w:val="0"/>
        <w:keepLines w:val="0"/>
        <w:widowControl/>
        <w:suppressLineNumbers w:val="0"/>
        <w:spacing w:before="75" w:beforeAutospacing="0" w:after="75" w:afterAutospacing="0"/>
        <w:ind w:left="0" w:right="0" w:firstLine="0"/>
        <w:jc w:val="center"/>
      </w:pPr>
      <w:r>
        <w:rPr>
          <w:spacing w:val="0"/>
          <w:sz w:val="24"/>
          <w:szCs w:val="24"/>
        </w:rPr>
        <w:t> </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24"/>
          <w:szCs w:val="24"/>
        </w:rPr>
        <w:br w:type="textWrapping"/>
      </w:r>
      <w:r>
        <w:rPr>
          <w:rStyle w:val="6"/>
          <w:rFonts w:hint="eastAsia" w:ascii="宋体" w:hAnsi="宋体" w:eastAsia="宋体" w:cs="宋体"/>
          <w:spacing w:val="0"/>
          <w:sz w:val="24"/>
          <w:szCs w:val="24"/>
        </w:rPr>
        <w:t>目  录</w:t>
      </w:r>
    </w:p>
    <w:p>
      <w:pPr>
        <w:pStyle w:val="3"/>
        <w:keepNext w:val="0"/>
        <w:keepLines w:val="0"/>
        <w:widowControl/>
        <w:suppressLineNumbers w:val="0"/>
        <w:spacing w:before="75" w:beforeAutospacing="0" w:after="75" w:afterAutospacing="0" w:line="465" w:lineRule="atLeast"/>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附件1：谈判响应声明</w:t>
      </w:r>
    </w:p>
    <w:p>
      <w:pPr>
        <w:pStyle w:val="3"/>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附件2：报价一览表（含详细报价书）</w:t>
      </w:r>
    </w:p>
    <w:p>
      <w:pPr>
        <w:pStyle w:val="3"/>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附件3：资格证明文件</w:t>
      </w:r>
    </w:p>
    <w:p>
      <w:pPr>
        <w:pStyle w:val="3"/>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附件4：谈判保证金凭证</w:t>
      </w:r>
    </w:p>
    <w:p>
      <w:pPr>
        <w:pStyle w:val="3"/>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附件5：技术、服务和商务响应表</w:t>
      </w:r>
    </w:p>
    <w:p>
      <w:pPr>
        <w:pStyle w:val="3"/>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附件6：相关技术、商务、服务响应承诺及资料</w:t>
      </w:r>
    </w:p>
    <w:p>
      <w:pPr>
        <w:pStyle w:val="3"/>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附件7：供应商提交符合政府采购政策的证明材料</w:t>
      </w:r>
    </w:p>
    <w:p>
      <w:pPr>
        <w:pStyle w:val="3"/>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附件8：要求作为响应文件组成部分的其他内容（若有）</w:t>
      </w:r>
    </w:p>
    <w:p>
      <w:pPr>
        <w:pStyle w:val="3"/>
        <w:keepNext w:val="0"/>
        <w:keepLines w:val="0"/>
        <w:widowControl/>
        <w:suppressLineNumbers w:val="0"/>
        <w:spacing w:before="75" w:beforeAutospacing="0" w:after="75" w:afterAutospacing="0" w:line="465" w:lineRule="atLeast"/>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spacing w:val="0"/>
          <w:sz w:val="24"/>
          <w:szCs w:val="24"/>
        </w:rPr>
        <w:t> </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24"/>
          <w:szCs w:val="24"/>
        </w:rPr>
        <w:br w:type="textWrapping"/>
      </w:r>
      <w:r>
        <w:rPr>
          <w:rFonts w:hint="eastAsia" w:ascii="宋体" w:hAnsi="宋体" w:eastAsia="宋体" w:cs="宋体"/>
          <w:spacing w:val="0"/>
          <w:sz w:val="24"/>
          <w:szCs w:val="24"/>
        </w:rPr>
        <w:t>附件1            </w:t>
      </w:r>
      <w:r>
        <w:rPr>
          <w:rStyle w:val="6"/>
          <w:rFonts w:hint="eastAsia" w:ascii="宋体" w:hAnsi="宋体" w:eastAsia="宋体" w:cs="宋体"/>
          <w:spacing w:val="0"/>
          <w:sz w:val="24"/>
          <w:szCs w:val="24"/>
        </w:rPr>
        <w:t>谈判响应声明</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致：(采购人或采购代理机构)       </w:t>
      </w:r>
    </w:p>
    <w:p>
      <w:pPr>
        <w:pStyle w:val="3"/>
        <w:keepNext w:val="0"/>
        <w:keepLines w:val="0"/>
        <w:widowControl/>
        <w:suppressLineNumbers w:val="0"/>
        <w:spacing w:before="75" w:beforeAutospacing="0" w:after="75" w:afterAutospacing="0" w:line="435" w:lineRule="atLeast"/>
        <w:ind w:left="0" w:right="0" w:firstLine="0"/>
        <w:jc w:val="left"/>
      </w:pPr>
      <w:r>
        <w:rPr>
          <w:rFonts w:hint="eastAsia" w:ascii="宋体" w:hAnsi="宋体" w:eastAsia="宋体" w:cs="宋体"/>
          <w:spacing w:val="0"/>
          <w:sz w:val="24"/>
          <w:szCs w:val="24"/>
        </w:rPr>
        <w:t>1.根据贵方为   项目（项目编号:   ）的采购公告（或采购邀请书），我方签字代表    （全名、职务）   经正式授权并代表的供应商       （供应商名称、地址）提交包含下述内容的首次响应文件纸质文本正本   套，副本  套及电子文档  套。</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（1）谈判响应声明</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（2）报价一览表（含详细报价书）</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（3）资格证明文件</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（4）谈判保证金凭证</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（5）技术、服务和商务响应表</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（6）相关技术、商务、服务响应承诺及资料</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（7）供应商提交符合政府采购政策的证明材料</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（8）按照谈判文件规定，要求作为响应文件组成部分的其他内容（若有）</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2.据此函，我方宣布响应承诺如下：</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2.1我方已详细审查全部竞争性谈判文件，包括澄清、修改、补充或更正文件（如有的话）和有关附件，我方完全熟悉和理解其中的要求、条款和条件，且无任何异议。除了我方已在技术和商务偏离表中列出的负偏差和不响应外，我方承诺将按竞争性谈判文件的各项规定履行合同责任和义务。竞争性谈判文件及其附件资料如果有涉及应当保密的内容，我方将严格遵守规定，不将应当保密的内容泄密给第三方或另作它用，如有违反，采购人可依法追究我方的法律责任。</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2.2一旦我方获得成交，我方将按照竞争性谈判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谈判文件的要求，并在规定的期限内与采购人签订合同。</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2.3我方承诺：递交的所有响应文件（包括首次响应文件、补充澄清、最后报价等响应文件）在竞争性谈判须知前附表第3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2.4我方已经按照谈判文件要求提交谈判保证金。我方如果发生任何竞争性谈判文件中所述不予退还谈判保证金的情况，则我方的谈判保证金将被贵方不予退还，我方对此无异议。</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2.5我方愿意向贵方提供任何与本项目谈判采购有关的数据或资料。若贵方需要，我方愿意提供我方作出的一切承诺的证明材料。</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2.6我方联系方式、电子信箱和通信地址等信息如下，用于接受贵方发出的与本次谈判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pPr>
        <w:pStyle w:val="3"/>
        <w:keepNext w:val="0"/>
        <w:keepLines w:val="0"/>
        <w:widowControl/>
        <w:suppressLineNumbers w:val="0"/>
        <w:spacing w:before="75" w:beforeAutospacing="0" w:after="75" w:afterAutospacing="0" w:line="435" w:lineRule="atLeast"/>
        <w:ind w:left="0" w:right="0" w:firstLine="720"/>
      </w:pPr>
      <w:r>
        <w:rPr>
          <w:rFonts w:hint="eastAsia" w:ascii="宋体" w:hAnsi="宋体" w:eastAsia="宋体" w:cs="宋体"/>
          <w:spacing w:val="0"/>
          <w:sz w:val="24"/>
          <w:szCs w:val="24"/>
        </w:rPr>
        <w:t>通信地址：                                         .</w:t>
      </w:r>
    </w:p>
    <w:p>
      <w:pPr>
        <w:pStyle w:val="3"/>
        <w:keepNext w:val="0"/>
        <w:keepLines w:val="0"/>
        <w:widowControl/>
        <w:suppressLineNumbers w:val="0"/>
        <w:spacing w:before="75" w:beforeAutospacing="0" w:after="75" w:afterAutospacing="0" w:line="435" w:lineRule="atLeast"/>
        <w:ind w:left="0" w:right="0" w:firstLine="720"/>
      </w:pPr>
      <w:r>
        <w:rPr>
          <w:rFonts w:hint="eastAsia" w:ascii="宋体" w:hAnsi="宋体" w:eastAsia="宋体" w:cs="宋体"/>
          <w:spacing w:val="0"/>
          <w:sz w:val="24"/>
          <w:szCs w:val="24"/>
        </w:rPr>
        <w:t>邮编：               传真号：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联系电话（固定电话和移动电话）：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供应商代表：     （签字） </w:t>
      </w:r>
    </w:p>
    <w:p>
      <w:pPr>
        <w:pStyle w:val="3"/>
        <w:keepNext w:val="0"/>
        <w:keepLines w:val="0"/>
        <w:widowControl/>
        <w:suppressLineNumbers w:val="0"/>
        <w:spacing w:before="75" w:beforeAutospacing="0" w:after="75" w:afterAutospacing="0" w:line="435" w:lineRule="atLeast"/>
        <w:ind w:left="0" w:right="0" w:firstLine="720"/>
      </w:pPr>
      <w:r>
        <w:rPr>
          <w:rFonts w:hint="eastAsia" w:ascii="宋体" w:hAnsi="宋体" w:eastAsia="宋体" w:cs="宋体"/>
          <w:spacing w:val="0"/>
          <w:sz w:val="24"/>
          <w:szCs w:val="24"/>
        </w:rPr>
        <w:t>供应商代表电子信箱：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供应商：         （全称并加盖公章）              .</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日  期：     年    月    日</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24"/>
          <w:szCs w:val="24"/>
        </w:rPr>
        <w:br w:type="textWrapping"/>
      </w:r>
      <w:r>
        <w:rPr>
          <w:rFonts w:hint="eastAsia" w:ascii="宋体" w:hAnsi="宋体" w:eastAsia="宋体" w:cs="宋体"/>
          <w:spacing w:val="0"/>
          <w:sz w:val="24"/>
          <w:szCs w:val="24"/>
        </w:rPr>
        <w:t>附件2</w:t>
      </w:r>
      <w:r>
        <w:rPr>
          <w:rFonts w:hint="eastAsia" w:ascii="宋体" w:hAnsi="宋体" w:eastAsia="宋体" w:cs="宋体"/>
          <w:spacing w:val="0"/>
          <w:sz w:val="28"/>
          <w:szCs w:val="28"/>
        </w:rPr>
        <w:t>              </w:t>
      </w:r>
      <w:r>
        <w:rPr>
          <w:rStyle w:val="6"/>
          <w:rFonts w:hint="eastAsia" w:ascii="宋体" w:hAnsi="宋体" w:eastAsia="宋体" w:cs="宋体"/>
          <w:spacing w:val="0"/>
          <w:sz w:val="36"/>
          <w:szCs w:val="36"/>
        </w:rPr>
        <w:t>   报价一览表</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供应商名称：（全称加盖单位公章）项目编号∶          货币单位：元人民币</w:t>
      </w:r>
    </w:p>
    <w:tbl>
      <w:tblPr>
        <w:tblW w:w="8775"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065"/>
        <w:gridCol w:w="3696"/>
        <w:gridCol w:w="1796"/>
        <w:gridCol w:w="1021"/>
        <w:gridCol w:w="119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915" w:hRule="atLeast"/>
          <w:tblCellSpacing w:w="15" w:type="dxa"/>
        </w:trPr>
        <w:tc>
          <w:tcPr>
            <w:tcW w:w="103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65" w:lineRule="atLeast"/>
              <w:ind w:left="0" w:right="0"/>
            </w:pPr>
            <w:r>
              <w:rPr>
                <w:rFonts w:hint="eastAsia" w:ascii="宋体" w:hAnsi="宋体" w:eastAsia="宋体" w:cs="宋体"/>
                <w:spacing w:val="0"/>
                <w:sz w:val="24"/>
                <w:szCs w:val="24"/>
              </w:rPr>
              <w:t>合同包</w:t>
            </w:r>
          </w:p>
        </w:tc>
        <w:tc>
          <w:tcPr>
            <w:tcW w:w="375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65" w:lineRule="atLeast"/>
              <w:ind w:left="0" w:right="0"/>
            </w:pPr>
            <w:r>
              <w:rPr>
                <w:rFonts w:hint="eastAsia" w:ascii="宋体" w:hAnsi="宋体" w:eastAsia="宋体" w:cs="宋体"/>
                <w:spacing w:val="0"/>
                <w:sz w:val="24"/>
                <w:szCs w:val="24"/>
              </w:rPr>
              <w:t>首次报价</w:t>
            </w:r>
          </w:p>
        </w:tc>
        <w:tc>
          <w:tcPr>
            <w:tcW w:w="180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65" w:lineRule="atLeast"/>
              <w:ind w:left="0" w:right="0"/>
            </w:pPr>
            <w:r>
              <w:rPr>
                <w:rFonts w:hint="eastAsia" w:ascii="宋体" w:hAnsi="宋体" w:eastAsia="宋体" w:cs="宋体"/>
                <w:spacing w:val="0"/>
                <w:sz w:val="24"/>
                <w:szCs w:val="24"/>
              </w:rPr>
              <w:t>交货期/工期/项目完成时间/服务时间</w:t>
            </w:r>
          </w:p>
        </w:tc>
        <w:tc>
          <w:tcPr>
            <w:tcW w:w="100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65" w:lineRule="atLeast"/>
              <w:ind w:left="0" w:right="0"/>
            </w:pPr>
            <w:r>
              <w:rPr>
                <w:rFonts w:hint="eastAsia" w:ascii="宋体" w:hAnsi="宋体" w:eastAsia="宋体" w:cs="宋体"/>
                <w:spacing w:val="0"/>
                <w:sz w:val="24"/>
                <w:szCs w:val="24"/>
              </w:rPr>
              <w:t>谈判保证金</w:t>
            </w:r>
          </w:p>
        </w:tc>
        <w:tc>
          <w:tcPr>
            <w:tcW w:w="117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65" w:lineRule="atLeast"/>
              <w:ind w:left="0" w:right="0"/>
            </w:pPr>
            <w:r>
              <w:rPr>
                <w:rFonts w:hint="eastAsia" w:ascii="宋体" w:hAnsi="宋体" w:eastAsia="宋体" w:cs="宋体"/>
                <w:spacing w:val="0"/>
                <w:sz w:val="24"/>
                <w:szCs w:val="24"/>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15" w:hRule="atLeast"/>
          <w:tblCellSpacing w:w="15" w:type="dxa"/>
        </w:trPr>
        <w:tc>
          <w:tcPr>
            <w:tcW w:w="103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65" w:lineRule="atLeast"/>
              <w:ind w:left="0" w:right="0"/>
            </w:pPr>
            <w:r>
              <w:rPr>
                <w:rFonts w:hint="eastAsia" w:ascii="宋体" w:hAnsi="宋体" w:eastAsia="宋体" w:cs="宋体"/>
                <w:spacing w:val="0"/>
                <w:sz w:val="21"/>
                <w:szCs w:val="21"/>
              </w:rPr>
              <w:t>*</w:t>
            </w:r>
          </w:p>
        </w:tc>
        <w:tc>
          <w:tcPr>
            <w:tcW w:w="375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8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00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15" w:hRule="atLeast"/>
          <w:tblCellSpacing w:w="15" w:type="dxa"/>
        </w:trPr>
        <w:tc>
          <w:tcPr>
            <w:tcW w:w="103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65" w:lineRule="atLeast"/>
              <w:ind w:left="0" w:right="0"/>
            </w:pPr>
            <w:r>
              <w:rPr>
                <w:rFonts w:hint="default" w:ascii="Calibri" w:hAnsi="Calibri" w:cs="Calibri"/>
                <w:spacing w:val="0"/>
                <w:sz w:val="21"/>
                <w:szCs w:val="21"/>
              </w:rPr>
              <w:t>…</w:t>
            </w:r>
          </w:p>
        </w:tc>
        <w:tc>
          <w:tcPr>
            <w:tcW w:w="375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8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00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15" w:hRule="atLeast"/>
          <w:tblCellSpacing w:w="15" w:type="dxa"/>
        </w:trPr>
        <w:tc>
          <w:tcPr>
            <w:tcW w:w="103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65" w:lineRule="atLeast"/>
              <w:ind w:left="0" w:right="0"/>
            </w:pPr>
            <w:r>
              <w:rPr>
                <w:rFonts w:hint="default" w:ascii="Calibri" w:hAnsi="Calibri" w:cs="Calibri"/>
                <w:spacing w:val="0"/>
                <w:sz w:val="21"/>
                <w:szCs w:val="21"/>
              </w:rPr>
              <w:t>…</w:t>
            </w:r>
          </w:p>
        </w:tc>
        <w:tc>
          <w:tcPr>
            <w:tcW w:w="375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8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00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15" w:hRule="atLeast"/>
          <w:tblCellSpacing w:w="15" w:type="dxa"/>
        </w:trPr>
        <w:tc>
          <w:tcPr>
            <w:tcW w:w="103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65" w:lineRule="atLeast"/>
              <w:ind w:left="0" w:right="0"/>
            </w:pPr>
            <w:r>
              <w:rPr>
                <w:rFonts w:hint="default" w:ascii="Calibri" w:hAnsi="Calibri" w:cs="Calibri"/>
                <w:spacing w:val="0"/>
                <w:sz w:val="21"/>
                <w:szCs w:val="21"/>
              </w:rPr>
              <w:t>…</w:t>
            </w:r>
          </w:p>
        </w:tc>
        <w:tc>
          <w:tcPr>
            <w:tcW w:w="375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8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00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15" w:hRule="atLeast"/>
          <w:tblCellSpacing w:w="15" w:type="dxa"/>
        </w:trPr>
        <w:tc>
          <w:tcPr>
            <w:tcW w:w="103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65" w:lineRule="atLeast"/>
              <w:ind w:left="0" w:right="0"/>
            </w:pPr>
            <w:r>
              <w:rPr>
                <w:rFonts w:hint="default" w:ascii="Calibri" w:hAnsi="Calibri" w:cs="Calibri"/>
                <w:spacing w:val="0"/>
                <w:sz w:val="21"/>
                <w:szCs w:val="21"/>
              </w:rPr>
              <w:t>…</w:t>
            </w:r>
          </w:p>
        </w:tc>
        <w:tc>
          <w:tcPr>
            <w:tcW w:w="375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8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00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bl>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备注：详细报价书另纸详列，格式自拟。</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1"/>
          <w:szCs w:val="21"/>
        </w:rPr>
        <w:t>                                                                            </w:t>
      </w:r>
      <w:r>
        <w:rPr>
          <w:rFonts w:hint="eastAsia" w:ascii="宋体" w:hAnsi="宋体" w:eastAsia="宋体" w:cs="宋体"/>
          <w:spacing w:val="0"/>
          <w:sz w:val="24"/>
          <w:szCs w:val="24"/>
        </w:rPr>
        <w:t>         供应商代表：             （签字）   </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75" w:lineRule="atLeast"/>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附件2-1       </w:t>
      </w:r>
      <w:r>
        <w:rPr>
          <w:rFonts w:hint="eastAsia" w:ascii="宋体" w:hAnsi="宋体" w:eastAsia="宋体" w:cs="宋体"/>
          <w:spacing w:val="0"/>
          <w:sz w:val="36"/>
          <w:szCs w:val="36"/>
        </w:rPr>
        <w:t> </w:t>
      </w:r>
      <w:r>
        <w:rPr>
          <w:rStyle w:val="6"/>
          <w:rFonts w:hint="eastAsia" w:ascii="宋体" w:hAnsi="宋体" w:eastAsia="宋体" w:cs="宋体"/>
          <w:spacing w:val="0"/>
          <w:sz w:val="36"/>
          <w:szCs w:val="36"/>
        </w:rPr>
        <w:t>详细报价书</w:t>
      </w:r>
    </w:p>
    <w:p>
      <w:pPr>
        <w:pStyle w:val="3"/>
        <w:keepNext w:val="0"/>
        <w:keepLines w:val="0"/>
        <w:widowControl/>
        <w:suppressLineNumbers w:val="0"/>
        <w:spacing w:before="75" w:beforeAutospacing="0" w:after="75" w:afterAutospacing="0" w:line="495" w:lineRule="atLeast"/>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95" w:lineRule="atLeast"/>
        <w:ind w:left="0" w:right="0" w:firstLine="0"/>
      </w:pPr>
      <w:r>
        <w:rPr>
          <w:rStyle w:val="6"/>
          <w:rFonts w:hint="eastAsia" w:ascii="宋体" w:hAnsi="宋体" w:eastAsia="宋体" w:cs="宋体"/>
          <w:spacing w:val="0"/>
          <w:sz w:val="24"/>
          <w:szCs w:val="24"/>
        </w:rPr>
        <w:t>说明：</w:t>
      </w:r>
    </w:p>
    <w:p>
      <w:pPr>
        <w:pStyle w:val="3"/>
        <w:keepNext w:val="0"/>
        <w:keepLines w:val="0"/>
        <w:widowControl/>
        <w:suppressLineNumbers w:val="0"/>
        <w:spacing w:before="75" w:beforeAutospacing="0" w:after="75" w:afterAutospacing="0" w:line="465" w:lineRule="atLeast"/>
        <w:ind w:left="0" w:right="0" w:firstLine="480"/>
      </w:pPr>
      <w:r>
        <w:rPr>
          <w:rFonts w:hint="eastAsia" w:ascii="宋体" w:hAnsi="宋体" w:eastAsia="宋体" w:cs="宋体"/>
          <w:spacing w:val="0"/>
          <w:sz w:val="24"/>
          <w:szCs w:val="24"/>
        </w:rPr>
        <w:t>1.各供应商应根据竞争性谈判文件的要求，在响应文件中提出为完成本项目相应合同包工作所必需包含的详细工作内容（如：详细具体货物或服务或工程量清单内容），并以此做出详细的报价书。详细报价书应做出详细完整的报价单价和合价，并汇总计算出报价总价。采购人或采购代理机构如果对详细报价书有统一格式要求的，可以进行规定或附表。如果没有特别要求的，则格式由供应商根据项目特点自行拟制。</w:t>
      </w:r>
    </w:p>
    <w:p>
      <w:pPr>
        <w:pStyle w:val="3"/>
        <w:keepNext w:val="0"/>
        <w:keepLines w:val="0"/>
        <w:widowControl/>
        <w:suppressLineNumbers w:val="0"/>
        <w:spacing w:before="75" w:beforeAutospacing="0" w:after="75" w:afterAutospacing="0" w:line="495" w:lineRule="atLeast"/>
        <w:ind w:left="0" w:right="0" w:firstLine="480"/>
      </w:pPr>
      <w:r>
        <w:rPr>
          <w:rFonts w:hint="eastAsia" w:ascii="宋体" w:hAnsi="宋体" w:eastAsia="宋体" w:cs="宋体"/>
          <w:spacing w:val="0"/>
          <w:sz w:val="24"/>
          <w:szCs w:val="24"/>
        </w:rPr>
        <w:t>2.为完成相应合同包项下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p>
    <w:p>
      <w:pPr>
        <w:pStyle w:val="3"/>
        <w:keepNext w:val="0"/>
        <w:keepLines w:val="0"/>
        <w:widowControl/>
        <w:suppressLineNumbers w:val="0"/>
        <w:spacing w:before="75" w:beforeAutospacing="0" w:after="75" w:afterAutospacing="0" w:line="495" w:lineRule="atLeast"/>
        <w:ind w:left="0" w:right="0" w:firstLine="480"/>
        <w:jc w:val="both"/>
      </w:pPr>
      <w:r>
        <w:rPr>
          <w:rFonts w:hint="eastAsia" w:ascii="宋体" w:hAnsi="宋体" w:eastAsia="宋体" w:cs="宋体"/>
          <w:spacing w:val="0"/>
          <w:sz w:val="24"/>
          <w:szCs w:val="24"/>
        </w:rPr>
        <w:t>3.对于不能详细列明采购标的的技术、服务要求的谈判采购项目或者如优惠率谈判、单价谈判等特殊类型的谈判采购项目，由供应商根据谈判文件的具体规定和项目特点提交详细报价书，采购人或采购代理机构如果对详细报价书有统一格式要求的，可以进行规定或附表。如果没有特别要求的，则格式由供应商根据项目特点自行拟制。</w:t>
      </w:r>
    </w:p>
    <w:p>
      <w:pPr>
        <w:pStyle w:val="3"/>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日  期：     年    月    日</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         </w:t>
      </w:r>
      <w:r>
        <w:rPr>
          <w:rStyle w:val="6"/>
          <w:rFonts w:hint="eastAsia" w:ascii="宋体" w:hAnsi="宋体" w:eastAsia="宋体" w:cs="宋体"/>
          <w:spacing w:val="0"/>
          <w:sz w:val="24"/>
          <w:szCs w:val="24"/>
        </w:rPr>
        <w:t>资格证明文件</w:t>
      </w: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附件3-1       </w:t>
      </w:r>
      <w:r>
        <w:rPr>
          <w:rStyle w:val="6"/>
          <w:rFonts w:hint="eastAsia" w:ascii="宋体" w:hAnsi="宋体" w:eastAsia="宋体" w:cs="宋体"/>
          <w:spacing w:val="0"/>
          <w:sz w:val="24"/>
          <w:szCs w:val="24"/>
        </w:rPr>
        <w:t>参加竞争性谈判的声明函</w:t>
      </w: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致：(采购人或采购代理机构</w:t>
      </w:r>
      <w:r>
        <w:rPr>
          <w:rFonts w:hint="default" w:ascii="Calibri" w:hAnsi="Calibri" w:cs="Calibri"/>
          <w:spacing w:val="0"/>
          <w:sz w:val="24"/>
          <w:szCs w:val="24"/>
        </w:rPr>
        <w:t>)       </w:t>
      </w: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1、关于贵方______年______月______日      项目（项目编号:       ）的采购公告（或采购邀请），本签字人代表供应商参加竞争性谈判，我方提供竞争性谈判文件中规定的相应资料和说明。本签字人确认响应文件中所有提交的文件、声明或资料（包括但不限于资格证明文件）是真实的、合法的、准确的、有效的。</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60" w:lineRule="atLeast"/>
        <w:ind w:left="540" w:right="0" w:firstLine="0"/>
      </w:pPr>
      <w:r>
        <w:rPr>
          <w:rFonts w:hint="eastAsia" w:ascii="宋体" w:hAnsi="宋体" w:eastAsia="宋体" w:cs="宋体"/>
          <w:spacing w:val="0"/>
          <w:sz w:val="24"/>
          <w:szCs w:val="24"/>
        </w:rPr>
        <w:t>2、供应商的基本概况：</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2.1供应商单位名称：                               </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2.2注册地址：                                     </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2.3单位负责人姓名：        性别：     年龄：     职务：      。</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备注：“单位负责人”指单位法定代表人（供应商为法人的）或法律、法规规定代表单位行使职权的主要负责人（供应商为其他组织的）。</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对于接受联合体形式的谈判且供应商是联合体的，则联合体各成员都应当提交本资格证明文件。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75" w:lineRule="atLeast"/>
        <w:ind w:left="0" w:right="0" w:firstLine="0"/>
      </w:pPr>
      <w:r>
        <w:rPr>
          <w:spacing w:val="0"/>
          <w:sz w:val="24"/>
          <w:szCs w:val="24"/>
        </w:rPr>
        <w:t> </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附件3-2        </w:t>
      </w:r>
      <w:r>
        <w:rPr>
          <w:rStyle w:val="6"/>
          <w:rFonts w:hint="eastAsia" w:ascii="宋体" w:hAnsi="宋体" w:eastAsia="宋体" w:cs="宋体"/>
          <w:spacing w:val="0"/>
          <w:sz w:val="24"/>
          <w:szCs w:val="24"/>
        </w:rPr>
        <w:t>供应商的资格声明</w:t>
      </w: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75" w:lineRule="atLeast"/>
        <w:ind w:left="0" w:right="0" w:firstLine="0"/>
        <w:jc w:val="both"/>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75" w:lineRule="atLeast"/>
        <w:ind w:left="0" w:right="0" w:firstLine="0"/>
        <w:jc w:val="both"/>
      </w:pPr>
      <w:r>
        <w:rPr>
          <w:rFonts w:hint="eastAsia" w:ascii="宋体" w:hAnsi="宋体" w:eastAsia="宋体" w:cs="宋体"/>
          <w:spacing w:val="0"/>
          <w:sz w:val="24"/>
          <w:szCs w:val="24"/>
        </w:rPr>
        <w:t xml:space="preserve">致：(采购人或采购代理机构)       </w:t>
      </w:r>
    </w:p>
    <w:p>
      <w:pPr>
        <w:pStyle w:val="3"/>
        <w:keepNext w:val="0"/>
        <w:keepLines w:val="0"/>
        <w:widowControl/>
        <w:suppressLineNumbers w:val="0"/>
        <w:spacing w:before="75" w:beforeAutospacing="0" w:after="75" w:afterAutospacing="0" w:line="375" w:lineRule="atLeast"/>
        <w:ind w:left="0" w:right="0" w:firstLine="0"/>
        <w:jc w:val="both"/>
      </w:pPr>
      <w:r>
        <w:rPr>
          <w:rStyle w:val="6"/>
          <w:rFonts w:hint="eastAsia" w:ascii="宋体" w:hAnsi="宋体" w:eastAsia="宋体" w:cs="宋体"/>
          <w:spacing w:val="0"/>
          <w:sz w:val="24"/>
          <w:szCs w:val="24"/>
        </w:rPr>
        <w:t>    1、</w:t>
      </w:r>
      <w:r>
        <w:rPr>
          <w:rFonts w:hint="eastAsia" w:ascii="宋体" w:hAnsi="宋体" w:eastAsia="宋体" w:cs="宋体"/>
          <w:spacing w:val="0"/>
          <w:sz w:val="24"/>
          <w:szCs w:val="24"/>
        </w:rPr>
        <w:t>我方已知晓竞争性谈判文件要求并认真审核自身情况，在此郑重声明，我方具备并满足下列各项条款的规定。本声明如有虚假或不实之处，我方将失去合格供应商资格且我方的谈判保证金将不予退还。</w:t>
      </w:r>
    </w:p>
    <w:tbl>
      <w:tblPr>
        <w:tblW w:w="8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5625"/>
        <w:gridCol w:w="289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jc w:val="both"/>
            </w:pPr>
            <w:r>
              <w:rPr>
                <w:rStyle w:val="6"/>
                <w:rFonts w:hint="eastAsia" w:ascii="宋体" w:hAnsi="宋体" w:eastAsia="宋体" w:cs="宋体"/>
                <w:spacing w:val="0"/>
                <w:sz w:val="24"/>
                <w:szCs w:val="24"/>
              </w:rPr>
              <w:t>《中华人民共和国政府采购法》第二十二条对供应商的要求</w:t>
            </w:r>
          </w:p>
        </w:tc>
        <w:tc>
          <w:tcPr>
            <w:tcW w:w="288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jc w:val="both"/>
            </w:pPr>
            <w:r>
              <w:rPr>
                <w:rStyle w:val="6"/>
                <w:rFonts w:hint="eastAsia" w:ascii="宋体" w:hAnsi="宋体" w:eastAsia="宋体" w:cs="宋体"/>
                <w:spacing w:val="0"/>
                <w:sz w:val="24"/>
                <w:szCs w:val="24"/>
              </w:rPr>
              <w:t>供应商对是否符合要求做如实声明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（1）具有独立承担民事责任的能力</w:t>
            </w:r>
          </w:p>
        </w:tc>
        <w:tc>
          <w:tcPr>
            <w:tcW w:w="288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（2）具有良好的商业信誉和健全的财务会计制度</w:t>
            </w:r>
          </w:p>
        </w:tc>
        <w:tc>
          <w:tcPr>
            <w:tcW w:w="288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（3）具有履行合同所必需的设备和专业技术能力</w:t>
            </w:r>
          </w:p>
        </w:tc>
        <w:tc>
          <w:tcPr>
            <w:tcW w:w="288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（4）有依法缴纳税收和社会保障资金的良好记录</w:t>
            </w:r>
          </w:p>
        </w:tc>
        <w:tc>
          <w:tcPr>
            <w:tcW w:w="288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（5）参加政府采购活动前三年内，在经营活动中没有重大违法记录</w:t>
            </w:r>
          </w:p>
        </w:tc>
        <w:tc>
          <w:tcPr>
            <w:tcW w:w="288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（6）法律、行政法规规定的其他条件。</w:t>
            </w:r>
          </w:p>
        </w:tc>
        <w:tc>
          <w:tcPr>
            <w:tcW w:w="288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jc w:val="both"/>
            </w:pPr>
            <w:r>
              <w:rPr>
                <w:rStyle w:val="6"/>
                <w:rFonts w:hint="eastAsia" w:ascii="宋体" w:hAnsi="宋体" w:eastAsia="宋体" w:cs="宋体"/>
                <w:spacing w:val="0"/>
                <w:sz w:val="24"/>
                <w:szCs w:val="24"/>
              </w:rPr>
              <w:t>谈判文件对合格供应商的一般规定</w:t>
            </w:r>
          </w:p>
        </w:tc>
        <w:tc>
          <w:tcPr>
            <w:tcW w:w="288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jc w:val="both"/>
            </w:pPr>
            <w:r>
              <w:rPr>
                <w:rStyle w:val="6"/>
                <w:rFonts w:hint="eastAsia" w:ascii="宋体" w:hAnsi="宋体" w:eastAsia="宋体" w:cs="宋体"/>
                <w:spacing w:val="0"/>
                <w:sz w:val="24"/>
                <w:szCs w:val="24"/>
              </w:rPr>
              <w:t>供应商对是否违反一般规定做如实声明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供应商应当遵守中国的有关法律、法规和规章的规定，参加政府采购活动时已经自觉检查并按照政府采购相关法律规定，主动回避相应利害关系。</w:t>
            </w:r>
          </w:p>
        </w:tc>
        <w:tc>
          <w:tcPr>
            <w:tcW w:w="288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为采购项目提供整体设计、规范编制或项目管理、监理、检测等服务的供应商，不得再参加该采购项目除整体设计、规范编制和项目管理、监理、检测等服务之外的其他采购活动。</w:t>
            </w:r>
          </w:p>
        </w:tc>
        <w:tc>
          <w:tcPr>
            <w:tcW w:w="288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列入失信被执行人、重大税收违法案件当事人名单、政府采购严重违法失信行为记录名单的供应商，不得参加政府采购活动。</w:t>
            </w:r>
          </w:p>
        </w:tc>
        <w:tc>
          <w:tcPr>
            <w:tcW w:w="288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bl>
    <w:p>
      <w:pPr>
        <w:pStyle w:val="3"/>
        <w:keepNext w:val="0"/>
        <w:keepLines w:val="0"/>
        <w:widowControl/>
        <w:suppressLineNumbers w:val="0"/>
        <w:spacing w:before="75" w:beforeAutospacing="0" w:after="75" w:afterAutospacing="0" w:line="375" w:lineRule="atLeast"/>
        <w:ind w:left="0" w:right="0" w:firstLine="480"/>
        <w:jc w:val="both"/>
      </w:pPr>
      <w:r>
        <w:rPr>
          <w:rFonts w:hint="eastAsia" w:ascii="宋体" w:hAnsi="宋体" w:eastAsia="宋体" w:cs="宋体"/>
          <w:spacing w:val="0"/>
          <w:sz w:val="24"/>
          <w:szCs w:val="24"/>
        </w:rPr>
        <w:t>2、我方对上述声明的真实性、合法性、准确性、有效性负责，并愿意根据谈判文件和谈判过程中贵方要求提供全部现有资料、数据、文件等予以证实。</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备注：对于接受联合体形式的谈判且供应商是联合体的，则联合体各成员都应当提交本资格证明文件。</w:t>
      </w:r>
    </w:p>
    <w:p>
      <w:pPr>
        <w:pStyle w:val="3"/>
        <w:keepNext w:val="0"/>
        <w:keepLines w:val="0"/>
        <w:widowControl/>
        <w:suppressLineNumbers w:val="0"/>
        <w:spacing w:before="75" w:beforeAutospacing="0" w:after="75" w:afterAutospacing="0" w:line="375" w:lineRule="atLeast"/>
        <w:ind w:left="0" w:right="0" w:firstLine="0"/>
        <w:jc w:val="both"/>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375" w:lineRule="atLeast"/>
        <w:ind w:left="0" w:right="0" w:firstLine="0"/>
        <w:jc w:val="both"/>
      </w:pPr>
      <w:r>
        <w:rPr>
          <w:rFonts w:hint="eastAsia" w:ascii="宋体" w:hAnsi="宋体" w:eastAsia="宋体" w:cs="宋体"/>
          <w:spacing w:val="0"/>
          <w:sz w:val="24"/>
          <w:szCs w:val="24"/>
        </w:rPr>
        <w:t>供应商名称：         （全称并加盖公章）              </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日  期：     年    月    日</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附件3-3         </w:t>
      </w:r>
      <w:r>
        <w:rPr>
          <w:rStyle w:val="6"/>
          <w:rFonts w:hint="eastAsia" w:ascii="宋体" w:hAnsi="宋体" w:eastAsia="宋体" w:cs="宋体"/>
          <w:spacing w:val="0"/>
          <w:sz w:val="24"/>
          <w:szCs w:val="24"/>
        </w:rPr>
        <w:t>单位负责人授权书</w:t>
      </w:r>
    </w:p>
    <w:p>
      <w:pPr>
        <w:pStyle w:val="3"/>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致：(采购人或采购代理机构</w:t>
      </w:r>
      <w:r>
        <w:rPr>
          <w:rFonts w:hint="default" w:ascii="Calibri" w:hAnsi="Calibri" w:cs="Calibri"/>
          <w:spacing w:val="0"/>
          <w:sz w:val="24"/>
          <w:szCs w:val="24"/>
        </w:rPr>
        <w:t>)      </w:t>
      </w: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60" w:lineRule="atLeast"/>
        <w:ind w:left="0" w:right="0" w:firstLine="480"/>
      </w:pPr>
      <w:r>
        <w:rPr>
          <w:rFonts w:hint="eastAsia" w:ascii="宋体" w:hAnsi="宋体" w:eastAsia="宋体" w:cs="宋体"/>
          <w:spacing w:val="0"/>
          <w:sz w:val="24"/>
          <w:szCs w:val="24"/>
        </w:rPr>
        <w:t>我方的单位负责人（填写“单位负责人全名”）授权（填写“供应商代表全名”）为我方的供应商代表，代表我方参加  （填写“项目名称”）   项目（项目编号：         ）的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    供应商代表无转委权。特此授权。</w:t>
      </w:r>
    </w:p>
    <w:p>
      <w:pPr>
        <w:pStyle w:val="3"/>
        <w:keepNext w:val="0"/>
        <w:keepLines w:val="0"/>
        <w:widowControl/>
        <w:suppressLineNumbers w:val="0"/>
        <w:spacing w:before="75" w:beforeAutospacing="0" w:after="75" w:afterAutospacing="0" w:line="360" w:lineRule="atLeast"/>
        <w:ind w:left="0" w:right="0" w:firstLine="0"/>
        <w:jc w:val="center"/>
      </w:pPr>
      <w:r>
        <w:rPr>
          <w:rFonts w:hint="eastAsia" w:ascii="宋体" w:hAnsi="宋体" w:eastAsia="宋体" w:cs="宋体"/>
          <w:spacing w:val="0"/>
          <w:sz w:val="24"/>
          <w:szCs w:val="24"/>
        </w:rPr>
        <w:t>（以下无正文）</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单位负责人：         身份证号：            手机：              </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供应商代表：         身份证号：            手机：              </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授权方</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供应商：（全称并加盖单位公章）</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单位负责人签字或盖章：                   </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接受授权方</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供应商代表签字：</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签署日期：    年   月   日</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60" w:lineRule="atLeast"/>
        <w:ind w:left="0" w:right="0" w:firstLine="0"/>
        <w:jc w:val="right"/>
      </w:pPr>
    </w:p>
    <w:p>
      <w:pPr>
        <w:pStyle w:val="3"/>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附：单位负责人、供应商代表的身份证正反面复印件</w:t>
      </w:r>
    </w:p>
    <w:tbl>
      <w:tblPr>
        <w:tblW w:w="8565"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856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645" w:hRule="atLeast"/>
          <w:tblCellSpacing w:w="15" w:type="dxa"/>
        </w:trPr>
        <w:tc>
          <w:tcPr>
            <w:tcW w:w="856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05" w:lineRule="atLeast"/>
              <w:ind w:left="0" w:right="0"/>
              <w:jc w:val="center"/>
            </w:pPr>
            <w:r>
              <w:rPr>
                <w:rStyle w:val="6"/>
                <w:rFonts w:hint="eastAsia" w:ascii="宋体" w:hAnsi="宋体" w:eastAsia="宋体" w:cs="宋体"/>
                <w:spacing w:val="0"/>
                <w:sz w:val="24"/>
                <w:szCs w:val="24"/>
              </w:rPr>
              <w:t> </w:t>
            </w:r>
          </w:p>
          <w:p>
            <w:pPr>
              <w:pStyle w:val="3"/>
              <w:keepNext w:val="0"/>
              <w:keepLines w:val="0"/>
              <w:widowControl/>
              <w:suppressLineNumbers w:val="0"/>
              <w:spacing w:before="0" w:beforeAutospacing="0" w:after="0" w:afterAutospacing="0" w:line="405" w:lineRule="atLeast"/>
              <w:ind w:left="0" w:right="0"/>
              <w:jc w:val="center"/>
            </w:pPr>
            <w:r>
              <w:rPr>
                <w:rStyle w:val="6"/>
                <w:rFonts w:hint="eastAsia" w:ascii="宋体" w:hAnsi="宋体" w:eastAsia="宋体" w:cs="宋体"/>
                <w:spacing w:val="0"/>
                <w:sz w:val="24"/>
                <w:szCs w:val="24"/>
              </w:rPr>
              <w:t>要求：真实、有效、清晰</w:t>
            </w:r>
          </w:p>
          <w:p>
            <w:pPr>
              <w:pStyle w:val="3"/>
              <w:keepNext w:val="0"/>
              <w:keepLines w:val="0"/>
              <w:widowControl/>
              <w:suppressLineNumbers w:val="0"/>
              <w:spacing w:before="0" w:beforeAutospacing="0" w:after="0" w:afterAutospacing="0" w:line="405" w:lineRule="atLeast"/>
              <w:ind w:left="0" w:right="0"/>
              <w:jc w:val="center"/>
            </w:pPr>
            <w:r>
              <w:rPr>
                <w:rStyle w:val="6"/>
                <w:rFonts w:hint="eastAsia" w:ascii="宋体" w:hAnsi="宋体" w:eastAsia="宋体" w:cs="宋体"/>
                <w:spacing w:val="0"/>
                <w:sz w:val="24"/>
                <w:szCs w:val="24"/>
              </w:rPr>
              <w:t> </w:t>
            </w:r>
          </w:p>
        </w:tc>
      </w:tr>
    </w:tbl>
    <w:p>
      <w:pPr>
        <w:pStyle w:val="3"/>
        <w:keepNext w:val="0"/>
        <w:keepLines w:val="0"/>
        <w:widowControl/>
        <w:suppressLineNumbers w:val="0"/>
        <w:spacing w:before="75" w:beforeAutospacing="0" w:after="75" w:afterAutospacing="0" w:line="285" w:lineRule="atLeast"/>
        <w:ind w:left="0" w:right="0" w:firstLine="0"/>
        <w:jc w:val="both"/>
      </w:pPr>
      <w:r>
        <w:rPr>
          <w:rFonts w:hint="eastAsia" w:ascii="宋体" w:hAnsi="宋体" w:eastAsia="宋体" w:cs="宋体"/>
          <w:spacing w:val="0"/>
          <w:sz w:val="21"/>
          <w:szCs w:val="21"/>
        </w:rPr>
        <w:t>★注意：</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1、企业（银行、保险、石油石化、电力、电信等行业除外）、事业单位和社会团体法人的“单位负责人”指</w:t>
      </w:r>
      <w:r>
        <w:rPr>
          <w:rStyle w:val="6"/>
          <w:rFonts w:hint="eastAsia" w:ascii="宋体" w:hAnsi="宋体" w:eastAsia="宋体" w:cs="宋体"/>
          <w:spacing w:val="0"/>
          <w:sz w:val="21"/>
          <w:szCs w:val="21"/>
        </w:rPr>
        <w:t>法定代表人</w:t>
      </w:r>
      <w:r>
        <w:rPr>
          <w:rFonts w:hint="eastAsia" w:ascii="宋体" w:hAnsi="宋体" w:eastAsia="宋体" w:cs="宋体"/>
          <w:spacing w:val="0"/>
          <w:sz w:val="21"/>
          <w:szCs w:val="21"/>
        </w:rPr>
        <w:t>，即与实际提交的“营业执照等证明文件”载明的一致。</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2、银行、保险、石油石化、电力、电信等行业：以法人身份参加谈判的，“单位负责人”指</w:t>
      </w:r>
      <w:r>
        <w:rPr>
          <w:rStyle w:val="6"/>
          <w:rFonts w:hint="eastAsia" w:ascii="宋体" w:hAnsi="宋体" w:eastAsia="宋体" w:cs="宋体"/>
          <w:spacing w:val="0"/>
          <w:sz w:val="21"/>
          <w:szCs w:val="21"/>
        </w:rPr>
        <w:t>法定代表人</w:t>
      </w:r>
      <w:r>
        <w:rPr>
          <w:rFonts w:hint="eastAsia" w:ascii="宋体" w:hAnsi="宋体" w:eastAsia="宋体" w:cs="宋体"/>
          <w:spacing w:val="0"/>
          <w:sz w:val="21"/>
          <w:szCs w:val="21"/>
        </w:rPr>
        <w:t>，即与实际提交的“营业执照等证明文件”载明的一致；以非法人身份参加谈判的，“单位负责人”指</w:t>
      </w:r>
      <w:r>
        <w:rPr>
          <w:rStyle w:val="6"/>
          <w:rFonts w:hint="eastAsia" w:ascii="宋体" w:hAnsi="宋体" w:eastAsia="宋体" w:cs="宋体"/>
          <w:spacing w:val="0"/>
          <w:sz w:val="21"/>
          <w:szCs w:val="21"/>
        </w:rPr>
        <w:t>代表单位行使职权的主要负责人</w:t>
      </w:r>
      <w:r>
        <w:rPr>
          <w:rFonts w:hint="eastAsia" w:ascii="宋体" w:hAnsi="宋体" w:eastAsia="宋体" w:cs="宋体"/>
          <w:spacing w:val="0"/>
          <w:sz w:val="21"/>
          <w:szCs w:val="21"/>
        </w:rPr>
        <w:t>，即与实际提交的“营业执照等证明文件”载明的一致。</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pPr>
        <w:pStyle w:val="3"/>
        <w:keepNext w:val="0"/>
        <w:keepLines w:val="0"/>
        <w:widowControl/>
        <w:suppressLineNumbers w:val="0"/>
        <w:spacing w:before="75" w:beforeAutospacing="0" w:after="75" w:afterAutospacing="0" w:line="285" w:lineRule="atLeast"/>
        <w:ind w:left="0" w:right="0" w:firstLine="0"/>
        <w:jc w:val="both"/>
      </w:pPr>
      <w:r>
        <w:rPr>
          <w:rFonts w:hint="eastAsia" w:ascii="宋体" w:hAnsi="宋体" w:eastAsia="宋体" w:cs="宋体"/>
          <w:spacing w:val="0"/>
          <w:sz w:val="21"/>
          <w:szCs w:val="21"/>
        </w:rPr>
        <w:t>4、对于接受联合体形式的谈判且供应商是联合体的，则只需要联合体的牵头方提交本授权书，在纸质响应文件正本中的本授权书应为原件。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附件3-4 </w:t>
      </w:r>
      <w:r>
        <w:rPr>
          <w:rStyle w:val="6"/>
          <w:rFonts w:hint="eastAsia" w:ascii="宋体" w:hAnsi="宋体" w:eastAsia="宋体" w:cs="宋体"/>
          <w:spacing w:val="0"/>
          <w:sz w:val="24"/>
          <w:szCs w:val="24"/>
        </w:rPr>
        <w:t>       营业执照等证明文件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致：(采购人或采购代理机构)        </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）供应商为法人（包括企业、事业单位和社会团体）的</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现附上由（填写“签发机关全称”）签发的我方统一社会信用代码（请填写法人的具体证照名称）复印件，该证明材料真实有效，否则我方负全部责任。</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）供应商为非法人（包括其他组织、自然人）的</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□现附上由（填写“签发机关全称”）签发的我方（请填写非自然人的非法人的具体证照名称）复印件，该证明材料真实有效，否则我方负全部责任。</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□现附上由（填写“签发机关全称”）签发的我方（请填写自然人的身份证件名称）复印件，该证明材料真实有效，否则我方负全部责任。</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★注意：</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1、请供应商根据实际情况填写，在相应的（）中打“√”并选择相应的“□”（若有）后，再按照本格式的要求提供相应证明材料的复印件。</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3、供应商提供的相应证明材料复印件均应符合：内容完整、清晰、整洁，并由供应商加盖其单位公章。</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4、对于接受联合体形式的谈判且供应商是联合体的，则联合体各成员都应当提交本资格证明文件。</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附件3-5             </w:t>
      </w:r>
      <w:r>
        <w:rPr>
          <w:rStyle w:val="6"/>
          <w:rFonts w:hint="eastAsia" w:ascii="宋体" w:hAnsi="宋体" w:eastAsia="宋体" w:cs="宋体"/>
          <w:spacing w:val="0"/>
          <w:sz w:val="24"/>
          <w:szCs w:val="24"/>
        </w:rPr>
        <w:t>财务状况报告</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致：(采购人或采购代理机构</w:t>
      </w:r>
      <w:r>
        <w:rPr>
          <w:rFonts w:hint="default" w:ascii="Calibri" w:hAnsi="Calibri" w:cs="Calibri"/>
          <w:spacing w:val="0"/>
          <w:sz w:val="24"/>
          <w:szCs w:val="24"/>
        </w:rPr>
        <w:t>)      </w:t>
      </w: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 ）供应商提供财务报告的</w:t>
      </w:r>
    </w:p>
    <w:p>
      <w:pPr>
        <w:pStyle w:val="3"/>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企业适用：现附上我方（填写“具体的年度、或半年度、或季度”）财务报告复印件，包括资产负债表、利润表、现金流量表、所有者权益变动表及其附注（若有），上述证明材料真实有效，否则我方负全部责任。</w:t>
      </w:r>
    </w:p>
    <w:p>
      <w:pPr>
        <w:pStyle w:val="3"/>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事业单位适用：现附上我方（填写“具体的年度、或半年度、或季度”）财务报告复印件，包括资产负债表、收入支出表或收入费用表、财政补助收入支出表（若有），上述证明材料真实有效，否则我方负全部责任。</w:t>
      </w:r>
    </w:p>
    <w:p>
      <w:pPr>
        <w:pStyle w:val="3"/>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□社会团体适用：现附上我方（填写“具体的年度、或半年度、或季度”）财务报告复印件，包括资产负债表、业务活动表、现金流量表，上述证明材料真实有效，否则我方负全部责任。</w:t>
      </w:r>
    </w:p>
    <w:p>
      <w:pPr>
        <w:pStyle w:val="3"/>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 ）供应商提供资信证明的</w:t>
      </w:r>
    </w:p>
    <w:p>
      <w:pPr>
        <w:pStyle w:val="3"/>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□非自然人适用：现附上我方开户（基本户）许可证复印件及我方银行：（填写“基本户的开户银行全称”）出具的资信证明复印件，上述证明材料真实有效，否则我方负全部责任。</w:t>
      </w:r>
    </w:p>
    <w:p>
      <w:pPr>
        <w:pStyle w:val="3"/>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□自然人适用：现附上我方银行：（填写自然人的“个人账户的开户银行全称”）出具的资信证明复印件，上述证明材料真实有效，否则我方负全部责任。</w:t>
      </w:r>
    </w:p>
    <w:p>
      <w:pPr>
        <w:pStyle w:val="3"/>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 ）供应商提供投标担保函的</w:t>
      </w:r>
    </w:p>
    <w:p>
      <w:pPr>
        <w:pStyle w:val="3"/>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现附上由财政部门认可的政府采购专业担保机构：（填写“担保机构全称”）出具的投标担保函复印件，上述证明材料真实有效，否则我方负全部责任。</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★注意事项：</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1"/>
          <w:szCs w:val="21"/>
        </w:rPr>
        <w:t>1、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1"/>
          <w:szCs w:val="21"/>
        </w:rPr>
        <w:t>2、供应商提供的财务报告复印件（成立年限按照首次响应文件递交截止时间推算）应符合下列规定：</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1"/>
          <w:szCs w:val="21"/>
        </w:rPr>
        <w:t>2.1成立年限满1年及以上的供应商，提供经审计的上一年度的年度财务报告。</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1"/>
          <w:szCs w:val="21"/>
        </w:rPr>
        <w:t>2.2成立年限满半年但不足1年的供应商，提供该半年度中任一季度的季度财务报告或该半年度的半年度财务报告。</w:t>
      </w:r>
    </w:p>
    <w:p>
      <w:pPr>
        <w:pStyle w:val="3"/>
        <w:keepNext w:val="0"/>
        <w:keepLines w:val="0"/>
        <w:widowControl/>
        <w:suppressLineNumbers w:val="0"/>
        <w:spacing w:before="75" w:beforeAutospacing="0" w:after="75" w:afterAutospacing="0"/>
        <w:ind w:left="0" w:right="0" w:firstLine="420"/>
      </w:pPr>
      <w:r>
        <w:rPr>
          <w:rStyle w:val="6"/>
          <w:rFonts w:hint="eastAsia" w:ascii="宋体" w:hAnsi="宋体" w:eastAsia="宋体" w:cs="宋体"/>
          <w:spacing w:val="0"/>
          <w:sz w:val="21"/>
          <w:szCs w:val="21"/>
        </w:rPr>
        <w:t>※无法按照本格式注意事项第2.1、2.2条规定提供财务报告复印件的供应商，应按照本格式注意事项的要求选择提供资信证明复印件或投标担保函复印件，其中：非自然人的供应商选择提供资信证明的，还应附上其开户（基本户）许可证复印件。</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1"/>
          <w:szCs w:val="21"/>
        </w:rPr>
        <w:t>3、“财政部门认可的政府采购专业担保机构”应符合《财政部关于开展政府采购信用担保试点工作方案》（财库[2011]124号）的规定。</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1"/>
          <w:szCs w:val="21"/>
        </w:rPr>
        <w:t>4、供应商提供的相应证明材料复印件均应符合：内容完整、清晰、整洁，并由供应商加盖其单位公章。</w:t>
      </w:r>
    </w:p>
    <w:p>
      <w:pPr>
        <w:pStyle w:val="3"/>
        <w:keepNext w:val="0"/>
        <w:keepLines w:val="0"/>
        <w:widowControl/>
        <w:suppressLineNumbers w:val="0"/>
        <w:spacing w:before="75" w:beforeAutospacing="0" w:after="75" w:afterAutospacing="0" w:line="315" w:lineRule="atLeast"/>
        <w:ind w:left="0" w:right="0" w:firstLine="420"/>
      </w:pPr>
      <w:r>
        <w:rPr>
          <w:rFonts w:hint="eastAsia" w:ascii="宋体" w:hAnsi="宋体" w:eastAsia="宋体" w:cs="宋体"/>
          <w:spacing w:val="0"/>
          <w:sz w:val="21"/>
          <w:szCs w:val="21"/>
        </w:rPr>
        <w:t>5、对于接受联合体形式的谈判且供应商是联合体的，则联合体各成员都应当提交本资格证明文件。</w:t>
      </w:r>
    </w:p>
    <w:p>
      <w:pPr>
        <w:pStyle w:val="3"/>
        <w:keepNext w:val="0"/>
        <w:keepLines w:val="0"/>
        <w:widowControl/>
        <w:suppressLineNumbers w:val="0"/>
        <w:spacing w:before="75" w:beforeAutospacing="0" w:after="75" w:afterAutospacing="0" w:line="435" w:lineRule="atLeast"/>
        <w:ind w:left="0" w:right="0" w:firstLine="0"/>
        <w:jc w:val="both"/>
      </w:pPr>
      <w:r>
        <w:rPr>
          <w:rStyle w:val="6"/>
          <w:rFonts w:hint="eastAsia" w:ascii="宋体" w:hAnsi="宋体" w:eastAsia="宋体" w:cs="宋体"/>
          <w:spacing w:val="0"/>
          <w:sz w:val="21"/>
          <w:szCs w:val="21"/>
        </w:rPr>
        <w:t> </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附件3-6          </w:t>
      </w:r>
      <w:r>
        <w:rPr>
          <w:rStyle w:val="6"/>
          <w:rFonts w:hint="eastAsia" w:ascii="宋体" w:hAnsi="宋体" w:eastAsia="宋体" w:cs="宋体"/>
          <w:spacing w:val="0"/>
          <w:sz w:val="24"/>
          <w:szCs w:val="24"/>
        </w:rPr>
        <w:t>依法缴纳税收证明材料</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致：(采购人或采购代理机构</w:t>
      </w:r>
      <w:r>
        <w:rPr>
          <w:rFonts w:hint="default" w:ascii="Calibri" w:hAnsi="Calibri" w:cs="Calibri"/>
          <w:spacing w:val="0"/>
          <w:sz w:val="24"/>
          <w:szCs w:val="24"/>
        </w:rPr>
        <w:t>)   </w:t>
      </w:r>
      <w:r>
        <w:rPr>
          <w:rFonts w:hint="eastAsia" w:ascii="宋体" w:hAnsi="宋体" w:eastAsia="宋体" w:cs="宋体"/>
          <w:spacing w:val="0"/>
          <w:sz w:val="21"/>
          <w:szCs w:val="21"/>
        </w:rPr>
        <w:t>   </w:t>
      </w:r>
    </w:p>
    <w:p>
      <w:pPr>
        <w:pStyle w:val="3"/>
        <w:keepNext w:val="0"/>
        <w:keepLines w:val="0"/>
        <w:widowControl/>
        <w:suppressLineNumbers w:val="0"/>
        <w:spacing w:before="75" w:beforeAutospacing="0" w:after="75" w:afterAutospacing="0"/>
        <w:ind w:left="0" w:right="0" w:firstLine="420"/>
      </w:pPr>
      <w:r>
        <w:rPr>
          <w:rStyle w:val="6"/>
          <w:rFonts w:hint="eastAsia" w:ascii="宋体" w:hAnsi="宋体" w:eastAsia="宋体" w:cs="宋体"/>
          <w:spacing w:val="0"/>
          <w:sz w:val="24"/>
          <w:szCs w:val="24"/>
        </w:rPr>
        <w:t>1、依法缴纳税收的供应商</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）法人（包括企业、事业单位和社会团体）的</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现附上自    年   月   日至    年   月   日期间我方缴纳的（按照供应商实际缴纳的税种名称填写，如：增值税、所得税等）税收凭据复印件，上述证明材料真实有效，否则我方负全部责任。</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）非法人（包括其他组织、自然人）的</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现附上自    年   月   日至    年   月   日期间我方缴纳的（按照供应商实际缴纳的税种名称填写）税收凭据复印件，上述证明材料真实有效，否则我方负全部责任。</w:t>
      </w:r>
    </w:p>
    <w:p>
      <w:pPr>
        <w:pStyle w:val="3"/>
        <w:keepNext w:val="0"/>
        <w:keepLines w:val="0"/>
        <w:widowControl/>
        <w:suppressLineNumbers w:val="0"/>
        <w:spacing w:before="75" w:beforeAutospacing="0" w:after="75" w:afterAutospacing="0"/>
        <w:ind w:left="0" w:right="0" w:firstLine="420"/>
      </w:pPr>
      <w:r>
        <w:rPr>
          <w:rStyle w:val="6"/>
          <w:rFonts w:hint="eastAsia" w:ascii="宋体" w:hAnsi="宋体" w:eastAsia="宋体" w:cs="宋体"/>
          <w:spacing w:val="0"/>
          <w:sz w:val="24"/>
          <w:szCs w:val="24"/>
        </w:rPr>
        <w:t>2、依法免税的供应商</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）现附上我方依法免税证明材料复印件，上述证明材料真实有效，否则我方负全部责任。</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★注意：</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1、请供应商根据实际情况填写，在相应的（）中打“√”，并按照本格式的要求提供相应证明材料的复印件。</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2、供应商提供的税收凭据复印件应符合下列规定：</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2.1首次响应文件递交截止时间前（不含截止时间的当月）已依法缴纳税收的供应商，提供首次响应文件递交截止时间前六个月（不含截止时间的当月）中任一月份的税收凭据复印件。</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2.2首次响应文件递交截止时间的当月成立且已依法缴纳税收的供应商，提供截止时间当月的税收凭据复印件。</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2.3首次响应文件递交截止时间的当月成立但因税务机关原因而尚未依法缴纳税收的供应商，提供依法缴纳税收承诺书原件（格式自拟），该承诺书视同税收凭据。</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3、供应商提供的相应证明材料复印件均应符合：内容完整、清晰、整洁，并由供应商加盖其单位公章。</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4、</w:t>
      </w:r>
      <w:r>
        <w:rPr>
          <w:rStyle w:val="6"/>
          <w:rFonts w:hint="eastAsia" w:ascii="宋体" w:hAnsi="宋体" w:eastAsia="宋体" w:cs="宋体"/>
          <w:spacing w:val="0"/>
          <w:sz w:val="21"/>
          <w:szCs w:val="21"/>
        </w:rPr>
        <w:t>“依法缴纳税收证明材料”</w:t>
      </w:r>
      <w:r>
        <w:rPr>
          <w:rFonts w:hint="eastAsia" w:ascii="宋体" w:hAnsi="宋体" w:eastAsia="宋体" w:cs="宋体"/>
          <w:spacing w:val="0"/>
          <w:sz w:val="21"/>
          <w:szCs w:val="21"/>
        </w:rPr>
        <w:t>有欠缴记录的，视为</w:t>
      </w:r>
      <w:r>
        <w:rPr>
          <w:rStyle w:val="6"/>
          <w:rFonts w:hint="eastAsia" w:ascii="宋体" w:hAnsi="宋体" w:eastAsia="宋体" w:cs="宋体"/>
          <w:spacing w:val="0"/>
          <w:sz w:val="21"/>
          <w:szCs w:val="21"/>
        </w:rPr>
        <w:t>未依法缴纳税收</w:t>
      </w:r>
      <w:r>
        <w:rPr>
          <w:rFonts w:hint="eastAsia" w:ascii="宋体" w:hAnsi="宋体" w:eastAsia="宋体" w:cs="宋体"/>
          <w:spacing w:val="0"/>
          <w:sz w:val="21"/>
          <w:szCs w:val="21"/>
        </w:rPr>
        <w:t>。</w:t>
      </w:r>
    </w:p>
    <w:p>
      <w:pPr>
        <w:pStyle w:val="3"/>
        <w:keepNext w:val="0"/>
        <w:keepLines w:val="0"/>
        <w:widowControl/>
        <w:suppressLineNumbers w:val="0"/>
        <w:spacing w:before="75" w:beforeAutospacing="0" w:after="75" w:afterAutospacing="0" w:line="315" w:lineRule="atLeast"/>
        <w:ind w:left="0" w:right="0" w:firstLine="0"/>
      </w:pPr>
      <w:r>
        <w:rPr>
          <w:rFonts w:hint="eastAsia" w:ascii="宋体" w:hAnsi="宋体" w:eastAsia="宋体" w:cs="宋体"/>
          <w:spacing w:val="0"/>
          <w:sz w:val="21"/>
          <w:szCs w:val="21"/>
        </w:rPr>
        <w:t>5、对于接受联合体形式的谈判且供应商是联合体的，则联合体各成员都应当提交本资格证明文件。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日  期：     年    月    日</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附件3-7       </w:t>
      </w:r>
      <w:r>
        <w:rPr>
          <w:rStyle w:val="6"/>
          <w:rFonts w:hint="eastAsia" w:ascii="宋体" w:hAnsi="宋体" w:eastAsia="宋体" w:cs="宋体"/>
          <w:spacing w:val="0"/>
          <w:sz w:val="24"/>
          <w:szCs w:val="24"/>
        </w:rPr>
        <w:t>依法缴纳社会保障资金证明材料</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致：(采购人或采购代理机构)       </w:t>
      </w:r>
    </w:p>
    <w:p>
      <w:pPr>
        <w:pStyle w:val="3"/>
        <w:keepNext w:val="0"/>
        <w:keepLines w:val="0"/>
        <w:widowControl/>
        <w:suppressLineNumbers w:val="0"/>
        <w:spacing w:before="75" w:beforeAutospacing="0" w:after="75" w:afterAutospacing="0"/>
        <w:ind w:left="0" w:right="0" w:firstLine="480"/>
      </w:pPr>
      <w:r>
        <w:rPr>
          <w:rStyle w:val="6"/>
          <w:rFonts w:hint="eastAsia" w:ascii="宋体" w:hAnsi="宋体" w:eastAsia="宋体" w:cs="宋体"/>
          <w:spacing w:val="0"/>
          <w:sz w:val="24"/>
          <w:szCs w:val="24"/>
        </w:rPr>
        <w:t>1、依法缴纳社会保障资金的供应商</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）法人（包括企业、事业单位和社会团体）的</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现附上自    年   月   日至    年   月   日我方缴纳的社会保险凭据（限：税务机关/社会保障资金管理机关的专用收据或社会保险缴纳清单，或社会保险的银行缴款收讫凭证）复印件，上述证明材料真实有效，否则我方负全部责任。</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）非法人（包括其他组织、自然人）的</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自    年   月   日至    年   月   日我方缴纳的社会保险凭据（限：税务机关/社会保障资金管理机关的专用收据或社会保险缴纳清单，或社会保险的银行缴款收讫凭证）复印件，上述证明材料真实有效，否则我方负全部责任。</w:t>
      </w:r>
    </w:p>
    <w:p>
      <w:pPr>
        <w:pStyle w:val="3"/>
        <w:keepNext w:val="0"/>
        <w:keepLines w:val="0"/>
        <w:widowControl/>
        <w:suppressLineNumbers w:val="0"/>
        <w:spacing w:before="75" w:beforeAutospacing="0" w:after="75" w:afterAutospacing="0"/>
        <w:ind w:left="0" w:right="0" w:firstLine="480"/>
      </w:pPr>
      <w:r>
        <w:rPr>
          <w:rStyle w:val="6"/>
          <w:rFonts w:hint="eastAsia" w:ascii="宋体" w:hAnsi="宋体" w:eastAsia="宋体" w:cs="宋体"/>
          <w:spacing w:val="0"/>
          <w:sz w:val="24"/>
          <w:szCs w:val="24"/>
        </w:rPr>
        <w:t>2、依法不需要缴纳社会保障资金的供应商</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）现附上我方依法不需要缴纳社会保障资金证明材料复印件，上述证明材料真实有效，否则我方负全部责任。</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★注意：</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1、请供应商根据实际情况填写，在相应的（）中打“√”，并按照本格式的要求提供相应证明材料的复印件。</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2、供应商提供的社会保险凭据复印件应符合下列规定：</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2.1首次响应文件递交截止时间前（不含截止时间的当月）已依法缴纳社会保障资金的投供应商，提供首次响应文件递交截止时间前六个月（不含截止时间的当月）中任一月份的社会保险凭据复印件。</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2.2首次响应文件递交截止时间的当月成立且已依法缴纳社会保障资金的供应商，提供首次响应文件递交截止时间当月的社会保险凭据复印件。</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2.3首次响应文件递交截止时间的当月成立但因税务机关/社会保障资金管理机关原因而尚未依法缴纳社会保障资金的供应商，提供依法缴纳社会保障资金承诺书原件（格式自拟），该承诺书视同社会保险凭据。</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3、供应商提供的相应证明材料复印件均应符合：内容完整、清晰、整洁，并由供应商加盖其单位公章。</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4、</w:t>
      </w:r>
      <w:r>
        <w:rPr>
          <w:rStyle w:val="6"/>
          <w:rFonts w:hint="eastAsia" w:ascii="宋体" w:hAnsi="宋体" w:eastAsia="宋体" w:cs="宋体"/>
          <w:spacing w:val="0"/>
          <w:sz w:val="21"/>
          <w:szCs w:val="21"/>
        </w:rPr>
        <w:t>“依法缴纳社会保障资金证明材料”</w:t>
      </w:r>
      <w:r>
        <w:rPr>
          <w:rFonts w:hint="eastAsia" w:ascii="宋体" w:hAnsi="宋体" w:eastAsia="宋体" w:cs="宋体"/>
          <w:spacing w:val="0"/>
          <w:sz w:val="21"/>
          <w:szCs w:val="21"/>
        </w:rPr>
        <w:t>有欠缴记录的，视为</w:t>
      </w:r>
      <w:r>
        <w:rPr>
          <w:rStyle w:val="6"/>
          <w:rFonts w:hint="eastAsia" w:ascii="宋体" w:hAnsi="宋体" w:eastAsia="宋体" w:cs="宋体"/>
          <w:spacing w:val="0"/>
          <w:sz w:val="21"/>
          <w:szCs w:val="21"/>
        </w:rPr>
        <w:t>未依法缴纳社会保障资金</w:t>
      </w:r>
      <w:r>
        <w:rPr>
          <w:rFonts w:hint="eastAsia" w:ascii="宋体" w:hAnsi="宋体" w:eastAsia="宋体" w:cs="宋体"/>
          <w:spacing w:val="0"/>
          <w:sz w:val="21"/>
          <w:szCs w:val="21"/>
        </w:rPr>
        <w:t>。</w:t>
      </w:r>
    </w:p>
    <w:p>
      <w:pPr>
        <w:pStyle w:val="3"/>
        <w:keepNext w:val="0"/>
        <w:keepLines w:val="0"/>
        <w:widowControl/>
        <w:suppressLineNumbers w:val="0"/>
        <w:spacing w:before="75" w:beforeAutospacing="0" w:after="75" w:afterAutospacing="0" w:line="285" w:lineRule="atLeast"/>
        <w:ind w:left="0" w:right="0" w:firstLine="0"/>
      </w:pPr>
      <w:r>
        <w:rPr>
          <w:rFonts w:hint="eastAsia" w:ascii="宋体" w:hAnsi="宋体" w:eastAsia="宋体" w:cs="宋体"/>
          <w:spacing w:val="0"/>
          <w:sz w:val="21"/>
          <w:szCs w:val="21"/>
        </w:rPr>
        <w:t>5、对于接受联合体形式的谈判且供应商是联合体的，则联合体各成员都应当提交本资格证明文件。</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285" w:lineRule="atLeast"/>
        <w:ind w:left="0" w:right="0" w:firstLine="0"/>
        <w:jc w:val="both"/>
      </w:pPr>
      <w:r>
        <w:rPr>
          <w:rFonts w:hint="eastAsia" w:ascii="宋体" w:hAnsi="宋体" w:eastAsia="宋体" w:cs="宋体"/>
          <w:spacing w:val="0"/>
          <w:sz w:val="24"/>
          <w:szCs w:val="24"/>
        </w:rPr>
        <w:t>供应商名称：         （全称并加盖公章）              </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4"/>
          <w:szCs w:val="24"/>
        </w:rPr>
        <w:t>日  期：     年    月    日</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附件3-8   </w:t>
      </w:r>
      <w:r>
        <w:rPr>
          <w:rStyle w:val="6"/>
          <w:rFonts w:hint="eastAsia" w:ascii="宋体" w:hAnsi="宋体" w:eastAsia="宋体" w:cs="宋体"/>
          <w:spacing w:val="0"/>
          <w:sz w:val="24"/>
          <w:szCs w:val="24"/>
        </w:rPr>
        <w:t>具备履行合同所必需设备和专业技术能力证明材料</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声明函</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致：(采购人或采购代理机构)       </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我方具备履行合同所必需的设备和专业技术能力，并对本声明承诺的真实性负责，否则产生不利后果由我方承担责任。</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特此声明。</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★注意：</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w:t>
      </w:r>
      <w:r>
        <w:rPr>
          <w:rStyle w:val="6"/>
          <w:rFonts w:hint="eastAsia" w:ascii="宋体" w:hAnsi="宋体" w:eastAsia="宋体" w:cs="宋体"/>
          <w:spacing w:val="0"/>
          <w:sz w:val="24"/>
          <w:szCs w:val="24"/>
        </w:rPr>
        <w:t>谈判文件“供应商的资格”中特定资格条件如果没有特别规定，则由供应商在响应文件中按上述格式提供其具备履行合同所必需的设备和专业技术能力的声明即可，声明函应加盖供应商单位公章。</w:t>
      </w:r>
    </w:p>
    <w:p>
      <w:pPr>
        <w:pStyle w:val="3"/>
        <w:keepNext w:val="0"/>
        <w:keepLines w:val="0"/>
        <w:widowControl/>
        <w:suppressLineNumbers w:val="0"/>
        <w:spacing w:before="75" w:beforeAutospacing="0" w:after="75" w:afterAutospacing="0" w:line="435" w:lineRule="atLeast"/>
        <w:ind w:left="0" w:right="0" w:firstLine="480"/>
      </w:pPr>
      <w:r>
        <w:rPr>
          <w:rStyle w:val="6"/>
          <w:rFonts w:hint="eastAsia" w:ascii="宋体" w:hAnsi="宋体" w:eastAsia="宋体" w:cs="宋体"/>
          <w:spacing w:val="0"/>
          <w:sz w:val="24"/>
          <w:szCs w:val="24"/>
        </w:rPr>
        <w:t>2.如果根据项目的特点和需要，对履行合同所必需的设备和专业技术能力的证明材料有特别专项要求的，则采购人或采购代理机构应当在谈判文件“供应商的资格”中特定资格条件进行明确约定，供应商可以不用提供上述格式要求的声明函，但必须按特定资格条件的规定提供相应专项证明材料，并对相应证明材料的真实性负责。</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xml:space="preserve">  </w:t>
      </w:r>
      <w:r>
        <w:rPr>
          <w:rStyle w:val="6"/>
          <w:rFonts w:hint="eastAsia" w:ascii="宋体" w:hAnsi="宋体" w:eastAsia="宋体" w:cs="宋体"/>
          <w:spacing w:val="0"/>
          <w:sz w:val="24"/>
          <w:szCs w:val="24"/>
        </w:rPr>
        <w:t>3.对于接受联合体形式的谈判且供应商是联合体的，则联合体各成员都应当提交本资格证明文件。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附件3-9    </w:t>
      </w:r>
      <w:r>
        <w:rPr>
          <w:rStyle w:val="6"/>
          <w:rFonts w:hint="eastAsia" w:ascii="宋体" w:hAnsi="宋体" w:eastAsia="宋体" w:cs="宋体"/>
          <w:spacing w:val="0"/>
          <w:sz w:val="24"/>
          <w:szCs w:val="24"/>
        </w:rPr>
        <w:t>参加采购活动前三年内在经营活动中</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1935"/>
      </w:pPr>
      <w:r>
        <w:rPr>
          <w:rStyle w:val="6"/>
          <w:rFonts w:hint="eastAsia" w:ascii="宋体" w:hAnsi="宋体" w:eastAsia="宋体" w:cs="宋体"/>
          <w:spacing w:val="0"/>
          <w:sz w:val="24"/>
          <w:szCs w:val="24"/>
        </w:rPr>
        <w:t>没有重大违法记录书面声明</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致：(采购人或采购代理机构)       </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参加采购活动前三年内，我方在经营活动中没有重大违法记录，</w:t>
      </w:r>
      <w:r>
        <w:rPr>
          <w:rFonts w:hint="eastAsia" w:ascii="宋体" w:hAnsi="宋体" w:eastAsia="宋体" w:cs="宋体"/>
          <w:sz w:val="21"/>
          <w:szCs w:val="21"/>
        </w:rPr>
        <w:t>也无行贿犯罪记录</w:t>
      </w:r>
      <w:r>
        <w:rPr>
          <w:rFonts w:hint="eastAsia" w:ascii="宋体" w:hAnsi="宋体" w:eastAsia="宋体" w:cs="宋体"/>
          <w:spacing w:val="0"/>
        </w:rPr>
        <w:t>。</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特此声明。</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★注意：</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1、“重大违法记录”指供应商因违法经营受到刑事处罚或责令停产停业、吊销许可证或执照、较大数额罚款等行政处罚。</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2、请供应商根据实际情况进行声明，若声明不真实，视为提供虚假材料。</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3、对于接受联合体形式的谈判且供应商是联合体的，则联合体各成员都应当提交本资格证明文件。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附件3-10       </w:t>
      </w:r>
      <w:r>
        <w:rPr>
          <w:rStyle w:val="6"/>
          <w:rFonts w:hint="eastAsia" w:ascii="宋体" w:hAnsi="宋体" w:eastAsia="宋体" w:cs="宋体"/>
          <w:spacing w:val="0"/>
          <w:sz w:val="24"/>
          <w:szCs w:val="24"/>
        </w:rPr>
        <w:t>信用记录查询结果</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致：(采购人或采购代理机构)     </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现附上截至   年   月   日   时我方通过“信用中国”网站（www.creditchina.gov.cn）获取的我方信用信息查询结果（填写具体份数）份、通过中国政府采购网（www.ccgp.gov.cn）获取的我方信用信息查询结果（填写具体份数）份，上述信用信息查询结果真实有效，否则我方负全部责任。</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★注意：</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1"/>
          <w:szCs w:val="21"/>
        </w:rPr>
        <w:t>1、供应商应</w:t>
      </w:r>
      <w:r>
        <w:rPr>
          <w:rStyle w:val="6"/>
          <w:rFonts w:hint="eastAsia" w:ascii="宋体" w:hAnsi="宋体" w:eastAsia="宋体" w:cs="宋体"/>
          <w:spacing w:val="0"/>
          <w:sz w:val="21"/>
          <w:szCs w:val="21"/>
        </w:rPr>
        <w:t>同时提供</w:t>
      </w:r>
      <w:r>
        <w:rPr>
          <w:rFonts w:hint="eastAsia" w:ascii="宋体" w:hAnsi="宋体" w:eastAsia="宋体" w:cs="宋体"/>
          <w:spacing w:val="0"/>
          <w:sz w:val="21"/>
          <w:szCs w:val="21"/>
        </w:rPr>
        <w:t>在谈判文件要求的首次响应文件递交截止时点前通过上述2个网站获取的信用信息查询结果，信用信息查询结果应为从上述网站获取的查询结果原始页面的打印件或完整截图，</w:t>
      </w:r>
      <w:r>
        <w:rPr>
          <w:rStyle w:val="6"/>
          <w:rFonts w:hint="eastAsia" w:ascii="宋体" w:hAnsi="宋体" w:eastAsia="宋体" w:cs="宋体"/>
          <w:spacing w:val="0"/>
          <w:sz w:val="21"/>
          <w:szCs w:val="21"/>
        </w:rPr>
        <w:t>否则其响应文件将被否决</w:t>
      </w:r>
      <w:r>
        <w:rPr>
          <w:rFonts w:hint="eastAsia" w:ascii="宋体" w:hAnsi="宋体" w:eastAsia="宋体" w:cs="宋体"/>
          <w:spacing w:val="0"/>
          <w:sz w:val="21"/>
          <w:szCs w:val="21"/>
        </w:rPr>
        <w:t>。</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1"/>
          <w:szCs w:val="21"/>
        </w:rPr>
        <w:t>2、若本项目接受联合体响应谈判且供应商为联合体，则联合体各成员均应</w:t>
      </w:r>
      <w:r>
        <w:rPr>
          <w:rStyle w:val="6"/>
          <w:rFonts w:hint="eastAsia" w:ascii="宋体" w:hAnsi="宋体" w:eastAsia="宋体" w:cs="宋体"/>
          <w:spacing w:val="0"/>
          <w:sz w:val="21"/>
          <w:szCs w:val="21"/>
        </w:rPr>
        <w:t>同时提供</w:t>
      </w:r>
      <w:r>
        <w:rPr>
          <w:rFonts w:hint="eastAsia" w:ascii="宋体" w:hAnsi="宋体" w:eastAsia="宋体" w:cs="宋体"/>
          <w:spacing w:val="0"/>
          <w:sz w:val="21"/>
          <w:szCs w:val="21"/>
        </w:rPr>
        <w:t>在谈判文件要求的首次响应文件截止时点前通过上述2个网站获取的联合体各方的信用信息查询结果，信用信息查询结果应为从上述网站获取的查询结果原始页面的完整截图或打印件，</w:t>
      </w:r>
      <w:r>
        <w:rPr>
          <w:rStyle w:val="6"/>
          <w:rFonts w:hint="eastAsia" w:ascii="宋体" w:hAnsi="宋体" w:eastAsia="宋体" w:cs="宋体"/>
          <w:spacing w:val="0"/>
          <w:sz w:val="21"/>
          <w:szCs w:val="21"/>
        </w:rPr>
        <w:t>否则其响应文件将被否决</w:t>
      </w:r>
      <w:r>
        <w:rPr>
          <w:rFonts w:hint="eastAsia" w:ascii="宋体" w:hAnsi="宋体" w:eastAsia="宋体" w:cs="宋体"/>
          <w:spacing w:val="0"/>
          <w:sz w:val="21"/>
          <w:szCs w:val="21"/>
        </w:rPr>
        <w:t>。</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1"/>
          <w:szCs w:val="21"/>
        </w:rPr>
        <w:t>3、联合体成员存在不良信用记录的，视同联合体存在不良信用记录，</w:t>
      </w:r>
      <w:r>
        <w:rPr>
          <w:rStyle w:val="6"/>
          <w:rFonts w:hint="eastAsia" w:ascii="宋体" w:hAnsi="宋体" w:eastAsia="宋体" w:cs="宋体"/>
          <w:spacing w:val="0"/>
          <w:sz w:val="21"/>
          <w:szCs w:val="21"/>
        </w:rPr>
        <w:t>其响应文件将被否决</w:t>
      </w:r>
      <w:r>
        <w:rPr>
          <w:rFonts w:hint="eastAsia" w:ascii="宋体" w:hAnsi="宋体" w:eastAsia="宋体" w:cs="宋体"/>
          <w:spacing w:val="0"/>
          <w:sz w:val="21"/>
          <w:szCs w:val="21"/>
        </w:rPr>
        <w:t>。</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1"/>
          <w:szCs w:val="21"/>
        </w:rPr>
        <w:t>※除上述规定外，信用记录的其他有关规定（包括但不限于：信用信息的查询渠道及截止时点、查询记录和证据留存的具体方式、使用规则等内容）详见谈判文件第一章。</w:t>
      </w: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br w:type="textWrapping"/>
      </w:r>
      <w:r>
        <w:rPr>
          <w:rFonts w:hint="eastAsia" w:ascii="宋体" w:hAnsi="宋体" w:eastAsia="宋体" w:cs="宋体"/>
          <w:spacing w:val="0"/>
          <w:sz w:val="24"/>
          <w:szCs w:val="24"/>
        </w:rPr>
        <w:t>附件3-11   </w:t>
      </w:r>
      <w:r>
        <w:rPr>
          <w:rStyle w:val="6"/>
          <w:rFonts w:hint="eastAsia" w:ascii="宋体" w:hAnsi="宋体" w:eastAsia="宋体" w:cs="宋体"/>
          <w:spacing w:val="0"/>
          <w:sz w:val="24"/>
          <w:szCs w:val="24"/>
        </w:rPr>
        <w:t>检察机关行贿犯罪档案查询结果告知函（如果需要）</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1.检察机关行贿犯罪档案查询结果告知函（以下简称：“告知函”）由供应商向住所地或业务发生地检察院申请查询，具体以检察院出具的为准。</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采购人在谈判文件中约定是否需要提供“告知函”，如果需要提供“告知函”，则在谈判文件“供应商的资格”中特定资格条件中进行约定。如果特定资格条件中未明确约定，视同为本项目不需要提供“告知函”。</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★谈判文件有要求提交“告知函”时注意：</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1、供应商未提供行贿犯罪档案查询结果或查询结果有行贿犯罪记录的，</w:t>
      </w:r>
      <w:r>
        <w:rPr>
          <w:rStyle w:val="6"/>
          <w:rFonts w:hint="eastAsia" w:ascii="宋体" w:hAnsi="宋体" w:eastAsia="宋体" w:cs="宋体"/>
          <w:spacing w:val="0"/>
          <w:sz w:val="24"/>
          <w:szCs w:val="24"/>
        </w:rPr>
        <w:t>则供应商的响应文件将被否决</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2、告知函应在有效期内，</w:t>
      </w:r>
      <w:r>
        <w:rPr>
          <w:rStyle w:val="6"/>
          <w:rFonts w:hint="eastAsia" w:ascii="宋体" w:hAnsi="宋体" w:eastAsia="宋体" w:cs="宋体"/>
          <w:spacing w:val="0"/>
          <w:sz w:val="24"/>
          <w:szCs w:val="24"/>
        </w:rPr>
        <w:t>否则其响应文件将被否决</w:t>
      </w:r>
      <w:r>
        <w:rPr>
          <w:rFonts w:hint="eastAsia" w:ascii="宋体" w:hAnsi="宋体" w:eastAsia="宋体" w:cs="宋体"/>
          <w:spacing w:val="0"/>
          <w:sz w:val="24"/>
          <w:szCs w:val="24"/>
        </w:rPr>
        <w:t>。有效期内的告知函复印件，无论内容中是否注明“复印件无效”，均视同有效。</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3、若从检察机关指定网站下载打印或截图告知函，则告知函应为从前述指定网站获取的查询结果原始页面的打印件或完整截图，</w:t>
      </w:r>
      <w:r>
        <w:rPr>
          <w:rStyle w:val="6"/>
          <w:rFonts w:hint="eastAsia" w:ascii="宋体" w:hAnsi="宋体" w:eastAsia="宋体" w:cs="宋体"/>
          <w:spacing w:val="0"/>
          <w:sz w:val="24"/>
          <w:szCs w:val="24"/>
        </w:rPr>
        <w:t>否则其响应文件将被否决</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4、若告知函未注明“复印件无效”，供应商可提供原件或复印件。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5、对于接受联合体形式的谈判且供应商是联合体的，则联合体各成员都应当提交本资格证明文件</w:t>
      </w:r>
    </w:p>
    <w:p>
      <w:pPr>
        <w:pStyle w:val="3"/>
        <w:keepNext w:val="0"/>
        <w:keepLines w:val="0"/>
        <w:widowControl/>
        <w:suppressLineNumbers w:val="0"/>
      </w:pPr>
      <w:r>
        <w:rPr>
          <w:rFonts w:hint="eastAsia" w:ascii="宋体" w:hAnsi="宋体" w:eastAsia="宋体" w:cs="宋体"/>
          <w:spacing w:val="0"/>
          <w:sz w:val="24"/>
          <w:szCs w:val="24"/>
        </w:rPr>
        <w:t>6、无法获取有效期内检察机关行贿犯罪档案查询结果告知函的，应在《参加采购活动前三年内在经营活动中没有重大违法记录书面声明》中对近三年无行贿犯罪记录进行声明。</w:t>
      </w:r>
    </w:p>
    <w:p>
      <w:pPr>
        <w:pStyle w:val="3"/>
        <w:keepNext w:val="0"/>
        <w:keepLines w:val="0"/>
        <w:widowControl/>
        <w:suppressLineNumbers w:val="0"/>
        <w:spacing w:before="75" w:beforeAutospacing="0" w:after="75" w:afterAutospacing="0" w:line="435" w:lineRule="atLeast"/>
        <w:ind w:left="0" w:right="0" w:firstLine="0"/>
      </w:pP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附件3-12       </w:t>
      </w:r>
      <w:r>
        <w:rPr>
          <w:rStyle w:val="6"/>
          <w:rFonts w:hint="eastAsia" w:ascii="宋体" w:hAnsi="宋体" w:eastAsia="宋体" w:cs="宋体"/>
          <w:spacing w:val="0"/>
          <w:sz w:val="24"/>
          <w:szCs w:val="24"/>
        </w:rPr>
        <w:t>  联合体协议</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（接受联合体的项目使用）</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致：(采购人或采购代理机构</w:t>
      </w:r>
      <w:r>
        <w:rPr>
          <w:rFonts w:hint="default" w:ascii="Calibri" w:hAnsi="Calibri" w:cs="Calibri"/>
          <w:spacing w:val="0"/>
          <w:sz w:val="24"/>
          <w:szCs w:val="24"/>
        </w:rPr>
        <w:t>)    </w:t>
      </w: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兹有（填写“联合体中各方的全称”，各方的全称之间请用“、”分割）自愿组成联合体，共同参加（填写 “项目名称” ） 项目（项目编号：       ）的响应谈判。现就联合体参加本项目响应谈判的有关事宜达成下列协议：</w:t>
      </w:r>
    </w:p>
    <w:p>
      <w:pPr>
        <w:pStyle w:val="3"/>
        <w:keepNext w:val="0"/>
        <w:keepLines w:val="0"/>
        <w:widowControl/>
        <w:suppressLineNumbers w:val="0"/>
        <w:spacing w:before="75" w:beforeAutospacing="0" w:after="75" w:afterAutospacing="0" w:line="435" w:lineRule="atLeast"/>
        <w:ind w:left="0" w:right="0" w:firstLine="480"/>
        <w:jc w:val="left"/>
      </w:pPr>
      <w:r>
        <w:rPr>
          <w:rFonts w:hint="eastAsia" w:ascii="宋体" w:hAnsi="宋体" w:eastAsia="宋体" w:cs="宋体"/>
          <w:spacing w:val="0"/>
          <w:sz w:val="24"/>
          <w:szCs w:val="24"/>
        </w:rPr>
        <w:t>一、联合体各方应承担的工作和义务具体如下：</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1、联合体牵头方单位名称：                                  </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（填写“工作及义务的具体内容”） ；</w:t>
      </w:r>
    </w:p>
    <w:p>
      <w:pPr>
        <w:pStyle w:val="3"/>
        <w:keepNext w:val="0"/>
        <w:keepLines w:val="0"/>
        <w:widowControl/>
        <w:suppressLineNumbers w:val="0"/>
        <w:spacing w:before="75" w:beforeAutospacing="0" w:after="75" w:afterAutospacing="0" w:line="435" w:lineRule="atLeast"/>
        <w:ind w:left="0" w:right="0" w:firstLine="0"/>
        <w:jc w:val="right"/>
      </w:pPr>
      <w:r>
        <w:rPr>
          <w:rFonts w:hint="eastAsia" w:ascii="宋体" w:hAnsi="宋体" w:eastAsia="宋体" w:cs="宋体"/>
          <w:spacing w:val="0"/>
          <w:sz w:val="24"/>
          <w:szCs w:val="24"/>
        </w:rPr>
        <w:t>2、联合体成员方单位名称：                                    </w:t>
      </w:r>
    </w:p>
    <w:p>
      <w:pPr>
        <w:pStyle w:val="3"/>
        <w:keepNext w:val="0"/>
        <w:keepLines w:val="0"/>
        <w:widowControl/>
        <w:suppressLineNumbers w:val="0"/>
        <w:spacing w:before="75" w:beforeAutospacing="0" w:after="75" w:afterAutospacing="0" w:line="435" w:lineRule="atLeast"/>
        <w:ind w:left="0" w:right="0" w:firstLine="480"/>
        <w:jc w:val="left"/>
      </w:pPr>
      <w:r>
        <w:rPr>
          <w:rFonts w:hint="eastAsia" w:ascii="宋体" w:hAnsi="宋体" w:eastAsia="宋体" w:cs="宋体"/>
          <w:spacing w:val="0"/>
          <w:sz w:val="24"/>
          <w:szCs w:val="24"/>
        </w:rPr>
        <w:t>2.1（成员一的全称）： （填写“工作及义务的具体内容”） ；</w:t>
      </w:r>
    </w:p>
    <w:p>
      <w:pPr>
        <w:pStyle w:val="3"/>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二、联合体各方约定由（填写“牵头方的全称”）代表联合体办理参加本项目响应谈判的有关事宜（包括但不限于：派出供应商代表、提交响应文件及参加谈判、澄清等工作），在此过程中，供应商代表签署的一切文件和处理结果，联合体各方均予以认可并对此承担责任。</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三、联合体各方约定由（填写填写“牵头方的全称”）代表联合体办理谈判保证金事宜。</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四、若成交，牵头方将代表联合体与采购人就合同签订事宜进行协商；若协商一致，则联合体各方将共同与采购人签订政府采购合同，并就政府采购合同约定的事项对采购人承担连带责任。</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五、本协议自签署之日起生效，政府采购合同履行完毕后自动失效。</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六、本协议一式（填写具体份数）份，联合体各方各执一份，响应文件中提交一份。</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（以下无正文）</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牵头方：（全称并加盖单位公章）</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（签字或盖章）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成员一：（全称并加盖成员一的单位公章）</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（签字或盖章）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成员**：（全称并加盖成员**的单位公章）</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（签字或盖章）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签署日期：    年    月    日</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1"/>
          <w:szCs w:val="21"/>
        </w:rPr>
        <w:t>★注意：</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1、若谈判文件规定接受联合体形式且供应商为联合体的，则供应商应提供本协议；否则无须提供。</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2、本协议中的供应商代表如果不是竞争性谈判须知中定义的“单位负责人”，则还必须提供“单位负责人授权书”。</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3、若谈判文件规定接受联合体形式且供应商为联合体的，纸质响应文件正本中的本协议应为原件。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附件3-13          </w:t>
      </w:r>
      <w:r>
        <w:rPr>
          <w:rStyle w:val="6"/>
          <w:rFonts w:hint="eastAsia" w:ascii="宋体" w:hAnsi="宋体" w:eastAsia="宋体" w:cs="宋体"/>
          <w:spacing w:val="0"/>
          <w:sz w:val="24"/>
          <w:szCs w:val="24"/>
        </w:rPr>
        <w:t>其它资格证明文件</w:t>
      </w:r>
    </w:p>
    <w:p>
      <w:pPr>
        <w:pStyle w:val="3"/>
        <w:keepNext w:val="0"/>
        <w:keepLines w:val="0"/>
        <w:widowControl/>
        <w:suppressLineNumbers w:val="0"/>
        <w:spacing w:before="75" w:beforeAutospacing="0" w:after="75" w:afterAutospacing="0" w:line="420" w:lineRule="atLeast"/>
        <w:ind w:left="0" w:right="0" w:firstLine="0"/>
        <w:jc w:val="center"/>
      </w:pPr>
      <w:r>
        <w:rPr>
          <w:rStyle w:val="6"/>
          <w:rFonts w:hint="eastAsia" w:ascii="宋体" w:hAnsi="宋体" w:eastAsia="宋体" w:cs="宋体"/>
          <w:spacing w:val="0"/>
          <w:sz w:val="24"/>
          <w:szCs w:val="24"/>
        </w:rPr>
        <w:t>（如果有的话）</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说明：1、采购人或采购代理机构可以根据项目的特点和需要，在谈判文件“供应商的资格”中特定资格条件，对其它资格证明文件进行具体规定，供应商应按照谈判文件要求，在此项下提供相关证明材料，并加盖供应商单位公章。</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2、若谈判文件规定接受联合体形式且供应商为联合体的，涉及联合体成员的其它资格证明文件在此处提供相关证明材料，并加盖供应商单位公章。</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48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附件4        </w:t>
      </w:r>
      <w:r>
        <w:rPr>
          <w:rStyle w:val="6"/>
          <w:rFonts w:hint="eastAsia" w:ascii="宋体" w:hAnsi="宋体" w:eastAsia="宋体" w:cs="宋体"/>
          <w:spacing w:val="0"/>
          <w:sz w:val="24"/>
          <w:szCs w:val="24"/>
        </w:rPr>
        <w:t>谈判保证金凭证</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3360"/>
        <w:jc w:val="both"/>
      </w:pPr>
      <w:r>
        <w:rPr>
          <w:rFonts w:hint="eastAsia" w:ascii="宋体" w:hAnsi="宋体" w:eastAsia="宋体" w:cs="宋体"/>
          <w:spacing w:val="0"/>
          <w:sz w:val="21"/>
          <w:szCs w:val="21"/>
        </w:rPr>
        <w:t>编制说明</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1、在此项下提交的</w:t>
      </w:r>
      <w:r>
        <w:rPr>
          <w:rStyle w:val="6"/>
          <w:rFonts w:hint="eastAsia" w:ascii="宋体" w:hAnsi="宋体" w:eastAsia="宋体" w:cs="宋体"/>
          <w:spacing w:val="0"/>
          <w:sz w:val="21"/>
          <w:szCs w:val="21"/>
        </w:rPr>
        <w:t>“谈判保证金”</w:t>
      </w:r>
      <w:r>
        <w:rPr>
          <w:rFonts w:hint="eastAsia" w:ascii="宋体" w:hAnsi="宋体" w:eastAsia="宋体" w:cs="宋体"/>
          <w:spacing w:val="0"/>
          <w:sz w:val="21"/>
          <w:szCs w:val="21"/>
        </w:rPr>
        <w:t>材料可使用转账凭证复印件或从福建省政府采购网上公开信息系统中下载的有关原始页面的打印件。</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2、谈判保证金是否已提交按照谈判文件规定执行。</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附件5-1  </w:t>
      </w:r>
      <w:r>
        <w:rPr>
          <w:rStyle w:val="6"/>
          <w:rFonts w:hint="eastAsia" w:ascii="宋体" w:hAnsi="宋体" w:eastAsia="宋体" w:cs="宋体"/>
          <w:spacing w:val="0"/>
          <w:sz w:val="24"/>
          <w:szCs w:val="24"/>
        </w:rPr>
        <w:t>    技术和服务要求响应表</w:t>
      </w: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供应商名称： （全称加盖单位公章）  项目编号∶       </w:t>
      </w:r>
    </w:p>
    <w:tbl>
      <w:tblPr>
        <w:tblW w:w="7725"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727"/>
        <w:gridCol w:w="1408"/>
        <w:gridCol w:w="2337"/>
        <w:gridCol w:w="2032"/>
        <w:gridCol w:w="122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945"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合同包</w:t>
            </w:r>
          </w:p>
        </w:tc>
        <w:tc>
          <w:tcPr>
            <w:tcW w:w="141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章节条目号</w:t>
            </w:r>
          </w:p>
        </w:tc>
        <w:tc>
          <w:tcPr>
            <w:tcW w:w="237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竞争性谈判文件规定的技术和服务要求</w:t>
            </w:r>
          </w:p>
        </w:tc>
        <w:tc>
          <w:tcPr>
            <w:tcW w:w="205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响应文件响应承诺</w:t>
            </w:r>
          </w:p>
        </w:tc>
        <w:tc>
          <w:tcPr>
            <w:tcW w:w="120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是否偏离及说明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bl>
    <w:p>
      <w:pPr>
        <w:pStyle w:val="3"/>
        <w:keepNext w:val="0"/>
        <w:keepLines w:val="0"/>
        <w:widowControl/>
        <w:suppressLineNumbers w:val="0"/>
        <w:spacing w:before="75" w:beforeAutospacing="0" w:after="75" w:afterAutospacing="0" w:line="375" w:lineRule="atLeast"/>
        <w:ind w:left="0" w:right="0" w:firstLine="0"/>
      </w:pPr>
      <w:r>
        <w:rPr>
          <w:rStyle w:val="6"/>
          <w:rFonts w:hint="eastAsia" w:ascii="宋体" w:hAnsi="宋体" w:eastAsia="宋体" w:cs="宋体"/>
          <w:spacing w:val="0"/>
          <w:sz w:val="21"/>
          <w:szCs w:val="21"/>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pStyle w:val="3"/>
        <w:keepNext w:val="0"/>
        <w:keepLines w:val="0"/>
        <w:widowControl/>
        <w:suppressLineNumbers w:val="0"/>
        <w:spacing w:before="75" w:beforeAutospacing="0" w:after="75" w:afterAutospacing="0" w:line="375" w:lineRule="atLeast"/>
        <w:ind w:left="0" w:right="0" w:firstLine="0"/>
      </w:pPr>
      <w:r>
        <w:rPr>
          <w:rStyle w:val="6"/>
          <w:rFonts w:hint="eastAsia" w:ascii="宋体" w:hAnsi="宋体" w:eastAsia="宋体" w:cs="宋体"/>
          <w:spacing w:val="0"/>
          <w:sz w:val="21"/>
          <w:szCs w:val="21"/>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 供应商代表签字： _________________</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附件5-2      </w:t>
      </w:r>
      <w:r>
        <w:rPr>
          <w:rStyle w:val="6"/>
          <w:rFonts w:hint="eastAsia" w:ascii="宋体" w:hAnsi="宋体" w:eastAsia="宋体" w:cs="宋体"/>
          <w:spacing w:val="0"/>
          <w:sz w:val="24"/>
          <w:szCs w:val="24"/>
        </w:rPr>
        <w:t> 商务条件和其它事项响应表 </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供应商名称： （全称加盖单位公章）  项目编号∶       </w:t>
      </w:r>
    </w:p>
    <w:tbl>
      <w:tblPr>
        <w:tblW w:w="768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727"/>
        <w:gridCol w:w="1408"/>
        <w:gridCol w:w="2336"/>
        <w:gridCol w:w="2046"/>
        <w:gridCol w:w="116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945"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合同包</w:t>
            </w:r>
          </w:p>
        </w:tc>
        <w:tc>
          <w:tcPr>
            <w:tcW w:w="141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章节条目号</w:t>
            </w:r>
          </w:p>
        </w:tc>
        <w:tc>
          <w:tcPr>
            <w:tcW w:w="237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竞争性谈判文件规定的商务条件要求</w:t>
            </w:r>
          </w:p>
        </w:tc>
        <w:tc>
          <w:tcPr>
            <w:tcW w:w="207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响应文件响应承诺</w:t>
            </w:r>
          </w:p>
        </w:tc>
        <w:tc>
          <w:tcPr>
            <w:tcW w:w="114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是否偏离及说明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bl>
    <w:p>
      <w:pPr>
        <w:pStyle w:val="3"/>
        <w:keepNext w:val="0"/>
        <w:keepLines w:val="0"/>
        <w:widowControl/>
        <w:suppressLineNumbers w:val="0"/>
        <w:spacing w:before="75" w:beforeAutospacing="0" w:after="75" w:afterAutospacing="0" w:line="375" w:lineRule="atLeast"/>
        <w:ind w:left="0" w:right="0" w:firstLine="0"/>
      </w:pPr>
      <w:r>
        <w:rPr>
          <w:rStyle w:val="6"/>
          <w:rFonts w:hint="eastAsia" w:ascii="宋体" w:hAnsi="宋体" w:eastAsia="宋体" w:cs="宋体"/>
          <w:spacing w:val="0"/>
          <w:sz w:val="21"/>
          <w:szCs w:val="21"/>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pStyle w:val="3"/>
        <w:keepNext w:val="0"/>
        <w:keepLines w:val="0"/>
        <w:widowControl/>
        <w:suppressLineNumbers w:val="0"/>
        <w:spacing w:before="75" w:beforeAutospacing="0" w:after="75" w:afterAutospacing="0" w:line="375" w:lineRule="atLeast"/>
        <w:ind w:left="0" w:right="0" w:firstLine="0"/>
      </w:pPr>
      <w:r>
        <w:rPr>
          <w:rStyle w:val="6"/>
          <w:rFonts w:hint="eastAsia" w:ascii="宋体" w:hAnsi="宋体" w:eastAsia="宋体" w:cs="宋体"/>
          <w:spacing w:val="0"/>
          <w:sz w:val="21"/>
          <w:szCs w:val="21"/>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供应商代表签字： _________________</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附件6    </w:t>
      </w:r>
      <w:r>
        <w:rPr>
          <w:rStyle w:val="6"/>
          <w:rFonts w:hint="eastAsia" w:ascii="宋体" w:hAnsi="宋体" w:eastAsia="宋体" w:cs="宋体"/>
          <w:spacing w:val="0"/>
          <w:sz w:val="24"/>
          <w:szCs w:val="24"/>
        </w:rPr>
        <w:t>  相关技术、商务、服务响应承诺及资料</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95" w:lineRule="atLeast"/>
        <w:ind w:left="0" w:right="0" w:firstLine="0"/>
      </w:pPr>
      <w:r>
        <w:rPr>
          <w:rStyle w:val="6"/>
          <w:rFonts w:hint="eastAsia" w:ascii="宋体" w:hAnsi="宋体" w:eastAsia="宋体" w:cs="宋体"/>
          <w:spacing w:val="0"/>
          <w:sz w:val="24"/>
          <w:szCs w:val="24"/>
        </w:rPr>
        <w:t>说明：    </w:t>
      </w:r>
    </w:p>
    <w:p>
      <w:pPr>
        <w:pStyle w:val="3"/>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1.采购人或采购代理机构可以根据项目的特点和需要，在谈判文件中对供应商需要提供的相关技术、商务、服务响应承诺及资料进行具体规定或附表格式，供应商应按照谈判文件要求提供相关承诺及材料，并加盖供应商单位公章。</w:t>
      </w:r>
    </w:p>
    <w:p>
      <w:pPr>
        <w:pStyle w:val="3"/>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2.如果没有特别要求的，供应商根据谈判文件的要求以及特点，提供相关技术、商务、服务响应承诺及资料，格式自拟。</w:t>
      </w:r>
    </w:p>
    <w:p>
      <w:pPr>
        <w:pStyle w:val="3"/>
        <w:keepNext w:val="0"/>
        <w:keepLines w:val="0"/>
        <w:widowControl/>
        <w:suppressLineNumbers w:val="0"/>
        <w:spacing w:before="75" w:beforeAutospacing="0" w:after="75" w:afterAutospacing="0" w:line="495" w:lineRule="atLeast"/>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95" w:lineRule="atLeast"/>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3"/>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95" w:lineRule="atLeast"/>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95" w:lineRule="atLeast"/>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95" w:lineRule="atLeast"/>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65" w:lineRule="atLeast"/>
        <w:ind w:left="0" w:right="0" w:firstLine="0"/>
      </w:pPr>
      <w:r>
        <w:rPr>
          <w:spacing w:val="0"/>
          <w:sz w:val="24"/>
          <w:szCs w:val="24"/>
        </w:rPr>
        <w:t> </w:t>
      </w:r>
    </w:p>
    <w:p>
      <w:pPr>
        <w:pStyle w:val="3"/>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附件7     </w:t>
      </w:r>
      <w:r>
        <w:rPr>
          <w:rStyle w:val="6"/>
          <w:rFonts w:hint="eastAsia" w:ascii="宋体" w:hAnsi="宋体" w:eastAsia="宋体" w:cs="宋体"/>
          <w:spacing w:val="0"/>
          <w:sz w:val="24"/>
          <w:szCs w:val="24"/>
        </w:rPr>
        <w:t>供应商提交符合政府采购政策的证明材料</w:t>
      </w:r>
    </w:p>
    <w:p>
      <w:pPr>
        <w:pStyle w:val="3"/>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附件7-1-1        </w:t>
      </w:r>
      <w:r>
        <w:rPr>
          <w:rStyle w:val="6"/>
          <w:rFonts w:hint="eastAsia" w:ascii="宋体" w:hAnsi="宋体" w:eastAsia="宋体" w:cs="宋体"/>
          <w:spacing w:val="0"/>
          <w:sz w:val="24"/>
          <w:szCs w:val="24"/>
        </w:rPr>
        <w:t>中小企业声明函（如果有的话）</w:t>
      </w:r>
    </w:p>
    <w:p>
      <w:pPr>
        <w:pStyle w:val="3"/>
        <w:keepNext w:val="0"/>
        <w:keepLines w:val="0"/>
        <w:widowControl/>
        <w:suppressLineNumbers w:val="0"/>
        <w:spacing w:before="75" w:beforeAutospacing="0" w:after="75" w:afterAutospacing="0" w:line="315" w:lineRule="atLeast"/>
        <w:ind w:left="0" w:right="0" w:firstLine="0"/>
        <w:jc w:val="both"/>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15" w:lineRule="atLeast"/>
        <w:ind w:left="0" w:right="0" w:firstLine="480"/>
        <w:jc w:val="both"/>
      </w:pPr>
      <w:r>
        <w:rPr>
          <w:rFonts w:hint="eastAsia" w:ascii="宋体" w:hAnsi="宋体" w:eastAsia="宋体" w:cs="宋体"/>
          <w:spacing w:val="0"/>
          <w:sz w:val="24"/>
          <w:szCs w:val="24"/>
        </w:rPr>
        <w:t>本公司郑重声明，根据《政府采购促进中小企业发展暂行办法》（财库〔2011〕181号）的规定，本公司为                （请填写：中型、小型、微型）企业。即，本公司同时满足以下条件：</w:t>
      </w:r>
    </w:p>
    <w:p>
      <w:pPr>
        <w:pStyle w:val="3"/>
        <w:keepNext w:val="0"/>
        <w:keepLines w:val="0"/>
        <w:widowControl/>
        <w:suppressLineNumbers w:val="0"/>
        <w:spacing w:before="75" w:beforeAutospacing="0" w:after="75" w:afterAutospacing="0" w:line="315" w:lineRule="atLeast"/>
        <w:ind w:left="0" w:right="0" w:firstLine="0"/>
        <w:jc w:val="both"/>
      </w:pPr>
      <w:r>
        <w:rPr>
          <w:rFonts w:hint="eastAsia" w:ascii="宋体" w:hAnsi="宋体" w:eastAsia="宋体" w:cs="宋体"/>
          <w:spacing w:val="0"/>
          <w:sz w:val="24"/>
          <w:szCs w:val="24"/>
        </w:rPr>
        <w:t>　　1.根据《工业和信息化部、国家统计局、国家发展和改革委员会、财政部关于印发中小企业划型标准规定的通知》（工信部联企业〔2011〕300号）规定的划分标准，本公司为           （请填写：中型、小型、微型）企业。</w:t>
      </w:r>
    </w:p>
    <w:p>
      <w:pPr>
        <w:pStyle w:val="3"/>
        <w:keepNext w:val="0"/>
        <w:keepLines w:val="0"/>
        <w:widowControl/>
        <w:suppressLineNumbers w:val="0"/>
        <w:spacing w:before="75" w:beforeAutospacing="0" w:after="75" w:afterAutospacing="0" w:line="315" w:lineRule="atLeast"/>
        <w:ind w:left="0" w:right="0" w:firstLine="0"/>
        <w:jc w:val="both"/>
      </w:pPr>
      <w:r>
        <w:rPr>
          <w:rFonts w:hint="eastAsia" w:ascii="宋体" w:hAnsi="宋体" w:eastAsia="宋体" w:cs="宋体"/>
          <w:spacing w:val="0"/>
          <w:sz w:val="24"/>
          <w:szCs w:val="24"/>
        </w:rPr>
        <w:t>　　2.本公司参加         单位的               项目采购活动提供本企业制造的货物，由本企业承担工程、提供服务，或者提供其他              （请填写：中型、小型、微型）企业制造的货物。本条所称货物不包括使用大型企业注册商标的货物。</w:t>
      </w:r>
    </w:p>
    <w:p>
      <w:pPr>
        <w:pStyle w:val="3"/>
        <w:keepNext w:val="0"/>
        <w:keepLines w:val="0"/>
        <w:widowControl/>
        <w:suppressLineNumbers w:val="0"/>
        <w:spacing w:before="75" w:beforeAutospacing="0" w:after="75" w:afterAutospacing="0" w:line="315" w:lineRule="atLeast"/>
        <w:ind w:left="0" w:right="0" w:firstLine="0"/>
        <w:jc w:val="both"/>
      </w:pPr>
      <w:r>
        <w:rPr>
          <w:rFonts w:hint="eastAsia" w:ascii="宋体" w:hAnsi="宋体" w:eastAsia="宋体" w:cs="宋体"/>
          <w:spacing w:val="0"/>
          <w:sz w:val="24"/>
          <w:szCs w:val="24"/>
        </w:rPr>
        <w:t>　　本公司对上述声明的真实性负责。如有虚假，将依法承担相应责任。</w:t>
      </w:r>
    </w:p>
    <w:p>
      <w:pPr>
        <w:pStyle w:val="3"/>
        <w:keepNext w:val="0"/>
        <w:keepLines w:val="0"/>
        <w:widowControl/>
        <w:suppressLineNumbers w:val="0"/>
        <w:spacing w:before="75" w:beforeAutospacing="0" w:after="75" w:afterAutospacing="0" w:line="315" w:lineRule="atLeast"/>
        <w:ind w:left="0" w:right="0" w:firstLine="0"/>
        <w:jc w:val="both"/>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15" w:lineRule="atLeast"/>
        <w:ind w:left="0" w:right="0" w:firstLine="0"/>
        <w:jc w:val="both"/>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315" w:lineRule="atLeast"/>
        <w:ind w:left="0" w:right="0" w:firstLine="0"/>
        <w:jc w:val="both"/>
      </w:pPr>
      <w:r>
        <w:rPr>
          <w:rFonts w:hint="eastAsia" w:ascii="宋体" w:hAnsi="宋体" w:eastAsia="宋体" w:cs="宋体"/>
          <w:spacing w:val="0"/>
          <w:sz w:val="24"/>
          <w:szCs w:val="24"/>
        </w:rPr>
        <w:t>供应商名称：         （全称并加盖公章）              </w:t>
      </w:r>
    </w:p>
    <w:p>
      <w:pPr>
        <w:pStyle w:val="3"/>
        <w:keepNext w:val="0"/>
        <w:keepLines w:val="0"/>
        <w:widowControl/>
        <w:suppressLineNumbers w:val="0"/>
        <w:spacing w:before="75" w:beforeAutospacing="0" w:after="75" w:afterAutospacing="0" w:line="315" w:lineRule="atLeast"/>
        <w:ind w:left="0" w:right="0" w:firstLine="0"/>
        <w:jc w:val="both"/>
      </w:pPr>
      <w:r>
        <w:rPr>
          <w:rFonts w:hint="eastAsia" w:ascii="宋体" w:hAnsi="宋体" w:eastAsia="宋体" w:cs="宋体"/>
          <w:spacing w:val="0"/>
          <w:sz w:val="24"/>
          <w:szCs w:val="24"/>
        </w:rPr>
        <w:t>日  期：     年    月    日</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1"/>
          <w:szCs w:val="21"/>
        </w:rPr>
        <w:t>注：需另附下表</w:t>
      </w:r>
    </w:p>
    <w:tbl>
      <w:tblPr>
        <w:tblW w:w="9375"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142"/>
        <w:gridCol w:w="746"/>
        <w:gridCol w:w="747"/>
        <w:gridCol w:w="747"/>
        <w:gridCol w:w="747"/>
        <w:gridCol w:w="747"/>
        <w:gridCol w:w="1142"/>
        <w:gridCol w:w="335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70" w:hRule="atLeast"/>
          <w:tblCellSpacing w:w="15" w:type="dxa"/>
        </w:trPr>
        <w:tc>
          <w:tcPr>
            <w:tcW w:w="114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15" w:lineRule="atLeast"/>
              <w:ind w:left="0" w:right="0"/>
              <w:jc w:val="center"/>
            </w:pPr>
            <w:r>
              <w:rPr>
                <w:rFonts w:hint="eastAsia" w:ascii="宋体" w:hAnsi="宋体" w:eastAsia="宋体" w:cs="宋体"/>
                <w:spacing w:val="0"/>
                <w:sz w:val="21"/>
                <w:szCs w:val="21"/>
              </w:rPr>
              <w:t>合同包/品目号</w:t>
            </w:r>
          </w:p>
        </w:tc>
        <w:tc>
          <w:tcPr>
            <w:tcW w:w="73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15" w:lineRule="atLeast"/>
              <w:ind w:left="0" w:right="0"/>
              <w:jc w:val="center"/>
            </w:pPr>
            <w:r>
              <w:rPr>
                <w:rFonts w:hint="eastAsia" w:ascii="宋体" w:hAnsi="宋体" w:eastAsia="宋体" w:cs="宋体"/>
                <w:spacing w:val="0"/>
                <w:sz w:val="21"/>
                <w:szCs w:val="21"/>
              </w:rPr>
              <w:t>响应产品名称</w:t>
            </w:r>
          </w:p>
        </w:tc>
        <w:tc>
          <w:tcPr>
            <w:tcW w:w="73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15" w:lineRule="atLeast"/>
              <w:ind w:left="15" w:right="0"/>
              <w:jc w:val="center"/>
            </w:pPr>
            <w:r>
              <w:rPr>
                <w:rFonts w:hint="eastAsia" w:ascii="宋体" w:hAnsi="宋体" w:eastAsia="宋体" w:cs="宋体"/>
                <w:spacing w:val="0"/>
                <w:sz w:val="21"/>
                <w:szCs w:val="21"/>
              </w:rPr>
              <w:t>品牌型号</w:t>
            </w:r>
          </w:p>
        </w:tc>
        <w:tc>
          <w:tcPr>
            <w:tcW w:w="73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15" w:lineRule="atLeast"/>
              <w:ind w:left="15" w:right="0"/>
              <w:jc w:val="center"/>
            </w:pPr>
            <w:r>
              <w:rPr>
                <w:rFonts w:hint="eastAsia" w:ascii="宋体" w:hAnsi="宋体" w:eastAsia="宋体" w:cs="宋体"/>
                <w:spacing w:val="0"/>
                <w:sz w:val="21"/>
                <w:szCs w:val="21"/>
              </w:rPr>
              <w:t>数量</w:t>
            </w:r>
          </w:p>
        </w:tc>
        <w:tc>
          <w:tcPr>
            <w:tcW w:w="73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15" w:lineRule="atLeast"/>
              <w:ind w:left="15" w:right="0"/>
              <w:jc w:val="center"/>
            </w:pPr>
            <w:r>
              <w:rPr>
                <w:rFonts w:hint="eastAsia" w:ascii="宋体" w:hAnsi="宋体" w:eastAsia="宋体" w:cs="宋体"/>
                <w:spacing w:val="0"/>
                <w:sz w:val="21"/>
                <w:szCs w:val="21"/>
              </w:rPr>
              <w:t>最后报价单价</w:t>
            </w:r>
          </w:p>
        </w:tc>
        <w:tc>
          <w:tcPr>
            <w:tcW w:w="73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15" w:lineRule="atLeast"/>
              <w:ind w:left="15" w:right="0"/>
              <w:jc w:val="center"/>
            </w:pPr>
            <w:r>
              <w:rPr>
                <w:rFonts w:hint="eastAsia" w:ascii="宋体" w:hAnsi="宋体" w:eastAsia="宋体" w:cs="宋体"/>
                <w:spacing w:val="0"/>
                <w:sz w:val="21"/>
                <w:szCs w:val="21"/>
              </w:rPr>
              <w:t>最后报价总价</w:t>
            </w:r>
          </w:p>
        </w:tc>
        <w:tc>
          <w:tcPr>
            <w:tcW w:w="115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15" w:lineRule="atLeast"/>
              <w:ind w:left="0" w:right="0"/>
              <w:jc w:val="center"/>
            </w:pPr>
            <w:r>
              <w:rPr>
                <w:rFonts w:hint="eastAsia" w:ascii="宋体" w:hAnsi="宋体" w:eastAsia="宋体" w:cs="宋体"/>
                <w:spacing w:val="0"/>
                <w:sz w:val="21"/>
                <w:szCs w:val="21"/>
              </w:rPr>
              <w:t>响应产品的生产或供应企业</w:t>
            </w:r>
          </w:p>
        </w:tc>
        <w:tc>
          <w:tcPr>
            <w:tcW w:w="342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15" w:lineRule="atLeast"/>
              <w:ind w:left="0" w:right="0"/>
              <w:jc w:val="center"/>
            </w:pPr>
            <w:r>
              <w:rPr>
                <w:rFonts w:hint="eastAsia" w:ascii="宋体" w:hAnsi="宋体" w:eastAsia="宋体" w:cs="宋体"/>
                <w:spacing w:val="0"/>
                <w:sz w:val="21"/>
                <w:szCs w:val="21"/>
              </w:rPr>
              <w:t>生产供应企业的规模类型</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73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73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73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73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73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342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15" w:lineRule="atLeast"/>
              <w:ind w:left="0" w:right="0"/>
              <w:jc w:val="center"/>
            </w:pPr>
            <w:r>
              <w:rPr>
                <w:rFonts w:hint="eastAsia" w:ascii="宋体" w:hAnsi="宋体" w:eastAsia="宋体" w:cs="宋体"/>
                <w:spacing w:val="0"/>
                <w:sz w:val="21"/>
                <w:szCs w:val="21"/>
              </w:rPr>
              <w:t>所报价产品的生产或供应企业类型为：     （</w:t>
            </w:r>
            <w:r>
              <w:rPr>
                <w:rFonts w:hint="default" w:ascii="Calibri" w:hAnsi="Calibri" w:cs="Calibri"/>
                <w:spacing w:val="0"/>
                <w:sz w:val="21"/>
                <w:szCs w:val="21"/>
              </w:rPr>
              <w:t>请填写</w:t>
            </w:r>
            <w:r>
              <w:rPr>
                <w:rFonts w:hint="eastAsia" w:ascii="宋体" w:hAnsi="宋体" w:eastAsia="宋体" w:cs="宋体"/>
                <w:spacing w:val="0"/>
                <w:sz w:val="21"/>
                <w:szCs w:val="21"/>
              </w:rPr>
              <w:t>中型、小型、微型企业）</w:t>
            </w:r>
          </w:p>
        </w:tc>
      </w:tr>
    </w:tbl>
    <w:p>
      <w:pPr>
        <w:pStyle w:val="3"/>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1"/>
          <w:szCs w:val="21"/>
        </w:rPr>
        <w:t>备注：（1）供应商不符合小型、微型企业认定标准或者供应商提供的产品不是小型、微型企业的产品的，不享受价格扣除的优惠政策，不用提供本声明函，否则视为提供虚假材料。供应商在提交最后报价时，如果没有同时向谈判小组提交上述声明函并附相应证明资料，视同为供应商及其提供的产品不是小型、微型企业生产的产品的，不享受价格扣除的优惠政策。</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1"/>
          <w:szCs w:val="21"/>
        </w:rPr>
        <w:t>（2）供应商应认真对照《工业和信息化部、国家统计局、国家发展和改革委员会、财政部关于印发中小企业划型标准规定的通知》（工信部联企业</w:t>
      </w:r>
      <w:r>
        <w:rPr>
          <w:rFonts w:hint="default" w:ascii="Calibri" w:hAnsi="Calibri" w:cs="Calibri"/>
          <w:spacing w:val="0"/>
          <w:sz w:val="21"/>
          <w:szCs w:val="21"/>
        </w:rPr>
        <w:t>[2011]300</w:t>
      </w:r>
      <w:r>
        <w:rPr>
          <w:rFonts w:hint="eastAsia" w:ascii="宋体" w:hAnsi="宋体" w:eastAsia="宋体" w:cs="宋体"/>
          <w:spacing w:val="0"/>
          <w:sz w:val="21"/>
          <w:szCs w:val="21"/>
        </w:rPr>
        <w:t>号）规定的划分标准，并按照国家统计局现行的关于统计上大中小微型企业划分办法的有关规定准确划分企业类型。</w:t>
      </w:r>
    </w:p>
    <w:p>
      <w:pPr>
        <w:pStyle w:val="3"/>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1"/>
          <w:szCs w:val="21"/>
        </w:rPr>
        <w:t>（3）供应商为监狱企业的，可不填写本声明函。根据其提供的由省级以上监狱管理局、戒毒管理局（含新疆生产建设兵团）出具的属于监狱企业的证明文件进行认定，监狱企业视同小型、微型企业。</w:t>
      </w: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1"/>
          <w:szCs w:val="21"/>
        </w:rPr>
        <w:t>（4）供应商为残疾人福利性单位的，可不填写本声明函，根据其提供的《残疾人福利性单位声明函》（格式附后）进行认定，残疾人福利性单位视同小型、微型企业。</w:t>
      </w:r>
    </w:p>
    <w:p>
      <w:pPr>
        <w:pStyle w:val="3"/>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附件7-1-2</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24"/>
          <w:szCs w:val="24"/>
        </w:rPr>
        <w:t>残疾人福利性单位声明函（如果有的话）</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420"/>
        <w:jc w:val="both"/>
      </w:pPr>
      <w:r>
        <w:rPr>
          <w:rFonts w:hint="eastAsia" w:ascii="宋体" w:hAnsi="宋体" w:eastAsia="宋体" w:cs="宋体"/>
          <w:spacing w:val="0"/>
          <w:sz w:val="24"/>
          <w:szCs w:val="24"/>
        </w:rPr>
        <w:t>本供应商郑重声明，根据《财政部 民政部 中国残疾人联合会关于促进残疾人就业政府采购政策的通知》（财库[2017]141号）的规定，本供应商为符合条件的残疾人福利性单位，且本供应商参加贵单位的（填写“项目名称”）项目采购活动：</w:t>
      </w:r>
    </w:p>
    <w:p>
      <w:pPr>
        <w:pStyle w:val="3"/>
        <w:keepNext w:val="0"/>
        <w:keepLines w:val="0"/>
        <w:widowControl/>
        <w:suppressLineNumbers w:val="0"/>
        <w:spacing w:before="75" w:beforeAutospacing="0" w:after="75" w:afterAutospacing="0" w:line="435" w:lineRule="atLeast"/>
        <w:ind w:left="0" w:right="0" w:firstLine="420"/>
        <w:jc w:val="both"/>
      </w:pPr>
      <w:r>
        <w:rPr>
          <w:rFonts w:hint="eastAsia" w:ascii="宋体" w:hAnsi="宋体" w:eastAsia="宋体" w:cs="宋体"/>
          <w:spacing w:val="0"/>
          <w:sz w:val="24"/>
          <w:szCs w:val="24"/>
        </w:rPr>
        <w:t>（ ）提供本供应商制造的（填写“所投合同包、品目号”）货物，</w:t>
      </w:r>
    </w:p>
    <w:p>
      <w:pPr>
        <w:pStyle w:val="3"/>
        <w:keepNext w:val="0"/>
        <w:keepLines w:val="0"/>
        <w:widowControl/>
        <w:suppressLineNumbers w:val="0"/>
        <w:spacing w:before="75" w:beforeAutospacing="0" w:after="75" w:afterAutospacing="0" w:line="435" w:lineRule="atLeast"/>
        <w:ind w:left="0" w:right="0" w:firstLine="420"/>
        <w:jc w:val="both"/>
      </w:pPr>
      <w:r>
        <w:rPr>
          <w:rFonts w:hint="eastAsia" w:ascii="宋体" w:hAnsi="宋体" w:eastAsia="宋体" w:cs="宋体"/>
          <w:spacing w:val="0"/>
          <w:sz w:val="24"/>
          <w:szCs w:val="24"/>
        </w:rPr>
        <w:t>（ ）由本供应商承担的（填写“所投合同包、品目号”）工程，</w:t>
      </w:r>
    </w:p>
    <w:p>
      <w:pPr>
        <w:pStyle w:val="3"/>
        <w:keepNext w:val="0"/>
        <w:keepLines w:val="0"/>
        <w:widowControl/>
        <w:suppressLineNumbers w:val="0"/>
        <w:spacing w:before="75" w:beforeAutospacing="0" w:after="75" w:afterAutospacing="0" w:line="435" w:lineRule="atLeast"/>
        <w:ind w:left="0" w:right="0" w:firstLine="420"/>
        <w:jc w:val="both"/>
      </w:pPr>
      <w:r>
        <w:rPr>
          <w:rFonts w:hint="eastAsia" w:ascii="宋体" w:hAnsi="宋体" w:eastAsia="宋体" w:cs="宋体"/>
          <w:spacing w:val="0"/>
          <w:sz w:val="24"/>
          <w:szCs w:val="24"/>
        </w:rPr>
        <w:t>（ ）由本供应商提供的（填写“所投合同包、品目号”）服务；或</w:t>
      </w:r>
    </w:p>
    <w:p>
      <w:pPr>
        <w:pStyle w:val="3"/>
        <w:keepNext w:val="0"/>
        <w:keepLines w:val="0"/>
        <w:widowControl/>
        <w:suppressLineNumbers w:val="0"/>
        <w:spacing w:before="75" w:beforeAutospacing="0" w:after="75" w:afterAutospacing="0" w:line="435" w:lineRule="atLeast"/>
        <w:ind w:left="0" w:right="0" w:firstLine="420"/>
        <w:jc w:val="both"/>
      </w:pPr>
      <w:r>
        <w:rPr>
          <w:rFonts w:hint="eastAsia" w:ascii="宋体" w:hAnsi="宋体" w:eastAsia="宋体" w:cs="宋体"/>
          <w:spacing w:val="0"/>
          <w:sz w:val="24"/>
          <w:szCs w:val="24"/>
        </w:rPr>
        <w:t>（ ）提供其他残疾人福利性单位制造的（填写“所投合同包、品目号”）货物（不包括使用非残疾人福利性单位注册商标的货物）。</w:t>
      </w:r>
    </w:p>
    <w:p>
      <w:pPr>
        <w:pStyle w:val="3"/>
        <w:keepNext w:val="0"/>
        <w:keepLines w:val="0"/>
        <w:widowControl/>
        <w:suppressLineNumbers w:val="0"/>
        <w:spacing w:before="75" w:beforeAutospacing="0" w:after="75" w:afterAutospacing="0" w:line="435" w:lineRule="atLeast"/>
        <w:ind w:left="0" w:right="0" w:firstLine="420"/>
        <w:jc w:val="both"/>
      </w:pPr>
      <w:r>
        <w:rPr>
          <w:rFonts w:hint="eastAsia" w:ascii="宋体" w:hAnsi="宋体" w:eastAsia="宋体" w:cs="宋体"/>
          <w:spacing w:val="0"/>
          <w:sz w:val="24"/>
          <w:szCs w:val="24"/>
        </w:rPr>
        <w:t>本供应商对上述声明的真实性负责。如有虚假，将依法承担相应责任。</w:t>
      </w:r>
    </w:p>
    <w:p>
      <w:pPr>
        <w:pStyle w:val="3"/>
        <w:keepNext w:val="0"/>
        <w:keepLines w:val="0"/>
        <w:widowControl/>
        <w:suppressLineNumbers w:val="0"/>
        <w:spacing w:before="75" w:beforeAutospacing="0" w:after="75" w:afterAutospacing="0" w:line="435" w:lineRule="atLeast"/>
        <w:ind w:left="0" w:right="0" w:firstLine="420"/>
        <w:jc w:val="both"/>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日  期：     年    月    日</w:t>
      </w:r>
    </w:p>
    <w:p>
      <w:pPr>
        <w:pStyle w:val="3"/>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1"/>
          <w:szCs w:val="21"/>
        </w:rPr>
        <w:t>备注：（1）若供应商不符合残疾人福利性单位，不用提供本声明函，否则视为提供虚假材料。供应商在提交最后报价时，如果没有同时向谈判小组提交上述声明函，视同为供应商不符合残疾人福利性单位，不享受价格扣除的优惠政策。</w:t>
      </w:r>
    </w:p>
    <w:p>
      <w:pPr>
        <w:pStyle w:val="3"/>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1"/>
          <w:szCs w:val="21"/>
        </w:rPr>
        <w:t>（2）请供应商按照实际情况编制填写本声明函，并在相应的（）中打“√”。</w:t>
      </w:r>
    </w:p>
    <w:p>
      <w:pPr>
        <w:pStyle w:val="3"/>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1"/>
          <w:szCs w:val="21"/>
        </w:rPr>
        <w:t>（3）纸质响应文件正本中的本声明函（若有）应为原件。</w:t>
      </w:r>
    </w:p>
    <w:p>
      <w:pPr>
        <w:pStyle w:val="3"/>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1"/>
          <w:szCs w:val="21"/>
        </w:rPr>
        <w:t>（4）若《残疾人福利性单位声明函》内容不真实，视为提供虚假材料。</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附件7-2</w:t>
      </w:r>
      <w:r>
        <w:rPr>
          <w:rStyle w:val="6"/>
          <w:rFonts w:hint="eastAsia" w:ascii="宋体" w:hAnsi="宋体" w:eastAsia="宋体" w:cs="宋体"/>
          <w:spacing w:val="0"/>
          <w:sz w:val="24"/>
          <w:szCs w:val="24"/>
        </w:rPr>
        <w:t>优先类节能产品、环境标志产品价格扣除证明材料（如果有的话）</w:t>
      </w:r>
    </w:p>
    <w:p>
      <w:pPr>
        <w:pStyle w:val="3"/>
        <w:keepNext w:val="0"/>
        <w:keepLines w:val="0"/>
        <w:widowControl/>
        <w:suppressLineNumbers w:val="0"/>
        <w:spacing w:before="75" w:beforeAutospacing="0" w:after="75" w:afterAutospacing="0"/>
        <w:ind w:left="0" w:right="0" w:firstLine="0"/>
        <w:jc w:val="both"/>
      </w:pPr>
      <w:r>
        <w:rPr>
          <w:rFonts w:hint="eastAsia" w:ascii="宋体" w:hAnsi="宋体" w:eastAsia="宋体" w:cs="宋体"/>
          <w:spacing w:val="0"/>
          <w:sz w:val="24"/>
          <w:szCs w:val="24"/>
        </w:rPr>
        <w:t>              </w:t>
      </w:r>
    </w:p>
    <w:tbl>
      <w:tblPr>
        <w:tblW w:w="8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222"/>
        <w:gridCol w:w="1212"/>
        <w:gridCol w:w="1207"/>
        <w:gridCol w:w="1217"/>
        <w:gridCol w:w="1207"/>
        <w:gridCol w:w="1217"/>
        <w:gridCol w:w="123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7305" w:type="dxa"/>
            <w:gridSpan w:val="6"/>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本合同包内属于节能、环境标志产品的情况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21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合同包</w:t>
            </w:r>
          </w:p>
        </w:tc>
        <w:tc>
          <w:tcPr>
            <w:tcW w:w="121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品目号</w:t>
            </w:r>
          </w:p>
        </w:tc>
        <w:tc>
          <w:tcPr>
            <w:tcW w:w="121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产品名称</w:t>
            </w:r>
          </w:p>
        </w:tc>
        <w:tc>
          <w:tcPr>
            <w:tcW w:w="121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最后报价单价</w:t>
            </w:r>
          </w:p>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（现场）</w:t>
            </w:r>
          </w:p>
        </w:tc>
        <w:tc>
          <w:tcPr>
            <w:tcW w:w="121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数量</w:t>
            </w:r>
          </w:p>
        </w:tc>
        <w:tc>
          <w:tcPr>
            <w:tcW w:w="121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最后报价总价</w:t>
            </w:r>
          </w:p>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（现场）</w:t>
            </w:r>
          </w:p>
        </w:tc>
        <w:tc>
          <w:tcPr>
            <w:tcW w:w="123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认证种类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215" w:type="dxa"/>
            <w:vMerge w:val="restart"/>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w:t>
            </w:r>
          </w:p>
        </w:tc>
        <w:tc>
          <w:tcPr>
            <w:tcW w:w="121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*-1</w:t>
            </w: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3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215"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121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cs="Calibri"/>
                <w:spacing w:val="0"/>
                <w:sz w:val="21"/>
                <w:szCs w:val="21"/>
              </w:rPr>
              <w:t>…</w:t>
            </w: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3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21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备注</w:t>
            </w:r>
          </w:p>
        </w:tc>
        <w:tc>
          <w:tcPr>
            <w:tcW w:w="7305" w:type="dxa"/>
            <w:gridSpan w:val="6"/>
            <w:tcBorders>
              <w:top w:val="nil"/>
              <w:left w:val="nil"/>
              <w:bottom w:val="nil"/>
              <w:right w:val="nil"/>
            </w:tcBorders>
            <w:shd w:val="clear"/>
            <w:tcMar>
              <w:top w:w="0" w:type="dxa"/>
              <w:left w:w="105" w:type="dxa"/>
              <w:bottom w:w="0" w:type="dxa"/>
              <w:right w:w="105" w:type="dxa"/>
            </w:tcMar>
            <w:vAlign w:val="top"/>
          </w:tcPr>
          <w:p>
            <w:pPr>
              <w:pStyle w:val="3"/>
              <w:keepNext w:val="0"/>
              <w:keepLines w:val="0"/>
              <w:widowControl/>
              <w:suppressLineNumbers w:val="0"/>
              <w:spacing w:before="0" w:beforeAutospacing="0" w:after="0" w:afterAutospacing="0"/>
              <w:ind w:left="0" w:right="0"/>
            </w:pPr>
            <w:r>
              <w:rPr>
                <w:rFonts w:hint="eastAsia" w:ascii="宋体" w:hAnsi="宋体" w:eastAsia="宋体" w:cs="宋体"/>
                <w:spacing w:val="0"/>
                <w:sz w:val="21"/>
                <w:szCs w:val="21"/>
              </w:rPr>
              <w:t>a.本合同包内属于节能、环境标志产品的合计最后报价总金额：      ；</w:t>
            </w:r>
          </w:p>
          <w:p>
            <w:pPr>
              <w:pStyle w:val="3"/>
              <w:keepNext w:val="0"/>
              <w:keepLines w:val="0"/>
              <w:widowControl/>
              <w:suppressLineNumbers w:val="0"/>
              <w:spacing w:before="0" w:beforeAutospacing="0" w:after="0" w:afterAutospacing="0"/>
              <w:ind w:left="0" w:right="0"/>
            </w:pPr>
            <w:r>
              <w:rPr>
                <w:rFonts w:hint="eastAsia" w:ascii="宋体" w:hAnsi="宋体" w:eastAsia="宋体" w:cs="宋体"/>
                <w:spacing w:val="0"/>
                <w:sz w:val="21"/>
                <w:szCs w:val="21"/>
              </w:rPr>
              <w:t>b.本合同包最后报价总价：            ；</w:t>
            </w:r>
          </w:p>
          <w:p>
            <w:pPr>
              <w:pStyle w:val="3"/>
              <w:keepNext w:val="0"/>
              <w:keepLines w:val="0"/>
              <w:widowControl/>
              <w:suppressLineNumbers w:val="0"/>
              <w:spacing w:before="0" w:beforeAutospacing="0" w:after="0" w:afterAutospacing="0"/>
              <w:ind w:left="0" w:right="0"/>
            </w:pPr>
            <w:r>
              <w:rPr>
                <w:rFonts w:hint="eastAsia" w:ascii="宋体" w:hAnsi="宋体" w:eastAsia="宋体" w:cs="宋体"/>
                <w:spacing w:val="0"/>
                <w:sz w:val="21"/>
                <w:szCs w:val="21"/>
              </w:rPr>
              <w:t>c.本合同包内属于节能、环境标志产品的合计最后报价总金额占本合同包最后报价总价的比例（以</w:t>
            </w:r>
            <w:r>
              <w:rPr>
                <w:rFonts w:hint="default" w:ascii="Calibri" w:hAnsi="Calibri" w:cs="Calibri"/>
                <w:spacing w:val="0"/>
                <w:sz w:val="21"/>
                <w:szCs w:val="21"/>
              </w:rPr>
              <w:t>%</w:t>
            </w:r>
            <w:r>
              <w:rPr>
                <w:rFonts w:hint="eastAsia" w:ascii="宋体" w:hAnsi="宋体" w:eastAsia="宋体" w:cs="宋体"/>
                <w:spacing w:val="0"/>
                <w:sz w:val="21"/>
                <w:szCs w:val="21"/>
              </w:rPr>
              <w:t>列示）：           。</w:t>
            </w:r>
          </w:p>
        </w:tc>
      </w:tr>
    </w:tbl>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★注意：</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1.供应商提供的产品属于《节能产品政策采购清单》，应提供产品所在最新一期《节能产品政府采购清单》所在页复印件，并划线注明对应的产品，以利谈判小组审阅。未按要求提供证明资料并划线注明的，谈判小组将不予认定，不享受价格扣除的优惠政策。</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2.供应商提供的产品属于《环境标志产品政府采购清单》，应提供产品所在最新一期《环境标志产品政府采购清单》所在页复印件，并划线注明对应的产品，以利谈判小组审阅。未按要求提供证明资料并划线注明的，谈判小组将不予认定，不享受价格扣除的优惠政策。</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3、具体统计、计算：</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3.1若同一合同包内的单个或多个货物取得或同时取得节能、环境标志产品等两项或多项认证的，均按照单个货物对应一项认证的原则统计、计算</w:t>
      </w:r>
      <w:r>
        <w:rPr>
          <w:rFonts w:hint="default" w:ascii="Calibri" w:hAnsi="Calibri" w:cs="Calibri"/>
          <w:spacing w:val="0"/>
          <w:sz w:val="21"/>
          <w:szCs w:val="21"/>
        </w:rPr>
        <w:t>1</w:t>
      </w:r>
      <w:r>
        <w:rPr>
          <w:rFonts w:hint="eastAsia" w:ascii="宋体" w:hAnsi="宋体" w:eastAsia="宋体" w:cs="宋体"/>
          <w:spacing w:val="0"/>
          <w:sz w:val="21"/>
          <w:szCs w:val="21"/>
        </w:rPr>
        <w:t>次。</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3.2计算结果若除不尽，可四舍五入保留到小数点后两位。</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3.3供应商应按照谈判文件上表要求认真统计、计算，否则谈判小组可不予认定。</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3.4若无节能、环境标志产品，不填写本表，否则，视为提供虚假材料。</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3.5强制类节能产品不享受价格扣除。</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4、本表以合同包为单位，不同合同包请分别填写；同一合同包请按照顺序分别填写，以方便谈判小组审阅。供应商在提交最后报价时，如果没有同时向谈判小组提交上表内容并附相应证明资料，视同为供应商的产品不属于节能、环境标志产品，不享受价格扣除的优惠政策。</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5、纸质响应文件正本中的本表（若有）应为原件。</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附件8       </w:t>
      </w:r>
      <w:r>
        <w:rPr>
          <w:rStyle w:val="6"/>
          <w:rFonts w:hint="eastAsia" w:ascii="宋体" w:hAnsi="宋体" w:eastAsia="宋体" w:cs="宋体"/>
          <w:spacing w:val="0"/>
          <w:sz w:val="24"/>
          <w:szCs w:val="24"/>
        </w:rPr>
        <w:t>要求作为响应文件组成部分的其他内容（若有）</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说明：</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采购人或采购代理机构可以根据项目的特点和需要，在谈判文件中对要求作为响应文件组成部分的其他内容进行具体规定或附表格式，供应商应按照谈判文件要求提供相关承诺及材料，并加盖供应商单位公章。</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2、供应商根据自身实际情况编写有关资料包括如供应商单位简介、竞争性谈判文件要求提供或供应商自已认为体现自身优势，需要补充说明的其它资料，格式自拟。</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7F7F7F"/>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shd w:val="clear" w:fill="7F7F7F"/>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spacing w:val="0"/>
          <w:sz w:val="24"/>
          <w:szCs w:val="24"/>
        </w:rPr>
        <w:t> </w:t>
      </w:r>
    </w:p>
    <w:p>
      <w:pPr>
        <w:pStyle w:val="3"/>
        <w:keepNext w:val="0"/>
        <w:keepLines w:val="0"/>
        <w:widowControl/>
        <w:suppressLineNumbers w:val="0"/>
      </w:pPr>
      <w:r>
        <w:rPr>
          <w:rFonts w:hint="default" w:ascii="Calibri" w:hAnsi="Calibri" w:cs="Calibri"/>
          <w:sz w:val="21"/>
          <w:szCs w:val="21"/>
        </w:rPr>
        <w:t> </w:t>
      </w:r>
    </w:p>
    <w:p>
      <w:pPr>
        <w:pStyle w:val="2"/>
        <w:keepNext w:val="0"/>
        <w:keepLines w:val="0"/>
        <w:widowControl/>
        <w:suppressLineNumbers w:val="0"/>
      </w:pPr>
      <w:r>
        <w:t>采购文件相关附件</w:t>
      </w:r>
    </w:p>
    <w:p>
      <w:pPr>
        <w:rPr>
          <w:b/>
          <w:bC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3000509000000000000"/>
    <w:charset w:val="86"/>
    <w:family w:val="auto"/>
    <w:pitch w:val="default"/>
    <w:sig w:usb0="00000001" w:usb1="080E0000" w:usb2="00000000" w:usb3="00000000" w:csb0="00040000" w:csb1="00000000"/>
  </w:font>
  <w:font w:name="Symbol">
    <w:panose1 w:val="050501020107060205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1465FC"/>
    <w:rsid w:val="7C1465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customStyle="1" w:styleId="7">
    <w:name w:val="active"/>
    <w:basedOn w:val="5"/>
    <w:uiPriority w:val="0"/>
    <w:rPr>
      <w:shd w:val="clear" w:fill="EC3535"/>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control" Target="activeX/activeX3.xml"/><Relationship Id="rId7" Type="http://schemas.openxmlformats.org/officeDocument/2006/relationships/image" Target="media/image2.wmf"/><Relationship Id="rId6" Type="http://schemas.openxmlformats.org/officeDocument/2006/relationships/control" Target="activeX/activeX2.xml"/><Relationship Id="rId5" Type="http://schemas.openxmlformats.org/officeDocument/2006/relationships/image" Target="media/image1.wmf"/><Relationship Id="rId4" Type="http://schemas.openxmlformats.org/officeDocument/2006/relationships/control" Target="activeX/activeX1.xml"/><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control" Target="activeX/activeX6.xml"/><Relationship Id="rId11" Type="http://schemas.openxmlformats.org/officeDocument/2006/relationships/control" Target="activeX/activeX5.xml"/><Relationship Id="rId10" Type="http://schemas.openxmlformats.org/officeDocument/2006/relationships/control" Target="activeX/activeX4.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6.bin"/></Relationships>
</file>

<file path=word/activeX/_rels/activeX2.xml.rels><?xml version="1.0" encoding="UTF-8" standalone="yes"?>
<Relationships xmlns="http://schemas.openxmlformats.org/package/2006/relationships"><Relationship Id="rId1" Type="http://schemas.microsoft.com/office/2006/relationships/activeXControlBinary" Target="activeX5.bin"/></Relationships>
</file>

<file path=word/activeX/_rels/activeX3.xml.rels><?xml version="1.0" encoding="UTF-8" standalone="yes"?>
<Relationships xmlns="http://schemas.openxmlformats.org/package/2006/relationships"><Relationship Id="rId1" Type="http://schemas.microsoft.com/office/2006/relationships/activeXControlBinary" Target="activeX4.bin"/></Relationships>
</file>

<file path=word/activeX/_rels/activeX4.xml.rels><?xml version="1.0" encoding="UTF-8" standalone="yes"?>
<Relationships xmlns="http://schemas.openxmlformats.org/package/2006/relationships"><Relationship Id="rId1" Type="http://schemas.microsoft.com/office/2006/relationships/activeXControlBinary" Target="activeX3.bin"/></Relationships>
</file>

<file path=word/activeX/_rels/activeX5.xml.rels><?xml version="1.0" encoding="UTF-8" standalone="yes"?>
<Relationships xmlns="http://schemas.openxmlformats.org/package/2006/relationships"><Relationship Id="rId1" Type="http://schemas.microsoft.com/office/2006/relationships/activeXControlBinary" Target="activeX2.bin"/></Relationships>
</file>

<file path=word/activeX/_rels/activeX6.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r:id="rId1" ax:persistence="persistStorage"/>
</file>

<file path=word/activeX/activeX2.xml><?xml version="1.0" encoding="utf-8"?>
<ax:ocx xmlns:ax="http://schemas.microsoft.com/office/2006/activeX" xmlns:r="http://schemas.openxmlformats.org/officeDocument/2006/relationships" ax:classid="{5512D11C-5CC6-11CF-8D67-00AA00BDCE1D}" r:id="rId1" ax:persistence="persistStorage"/>
</file>

<file path=word/activeX/activeX3.xml><?xml version="1.0" encoding="utf-8"?>
<ax:ocx xmlns:ax="http://schemas.microsoft.com/office/2006/activeX" xmlns:r="http://schemas.openxmlformats.org/officeDocument/2006/relationships" ax:classid="{5512D11C-5CC6-11CF-8D67-00AA00BDCE1D}" r:id="rId1" ax:persistence="persistStorage"/>
</file>

<file path=word/activeX/activeX4.xml><?xml version="1.0" encoding="utf-8"?>
<ax:ocx xmlns:ax="http://schemas.microsoft.com/office/2006/activeX" xmlns:r="http://schemas.openxmlformats.org/officeDocument/2006/relationships" ax:classid="{5512D11C-5CC6-11CF-8D67-00AA00BDCE1D}" r:id="rId1" ax:persistence="persistStorage"/>
</file>

<file path=word/activeX/activeX5.xml><?xml version="1.0" encoding="utf-8"?>
<ax:ocx xmlns:ax="http://schemas.microsoft.com/office/2006/activeX" xmlns:r="http://schemas.openxmlformats.org/officeDocument/2006/relationships" ax:classid="{5512D11C-5CC6-11CF-8D67-00AA00BDCE1D}" r:id="rId1" ax:persistence="persistStorage"/>
</file>

<file path=word/activeX/activeX6.xml><?xml version="1.0" encoding="utf-8"?>
<ax:ocx xmlns:ax="http://schemas.microsoft.com/office/2006/activeX" xmlns:r="http://schemas.openxmlformats.org/officeDocument/2006/relationships" ax:classid="{5512D11C-5CC6-11CF-8D67-00AA00BDCE1D}"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2020-08-10T13:13:00Z</dcterms:created>
  <dc:creator>骑着蜗牛上高速</dc:creator>
  <cp:lastModifiedBy>骑着蜗牛上高速</cp:lastModifiedBy>
  <dcterms:modified xsi:type="dcterms:W3CDTF">2020-08-10T13:14:35Z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