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Arial Black"/>
          <w:i w:val="0"/>
          <w:iCs w:val="0"/>
          <w:color w:val="auto"/>
          <w:kern w:val="2"/>
          <w:sz w:val="32"/>
          <w:szCs w:val="32"/>
          <w:highlight w:val="none"/>
          <w:u w:val="single"/>
          <w:lang w:val="en-US" w:eastAsia="zh-CN" w:bidi="ar-SA"/>
        </w:rPr>
        <w:t xml:space="preserve">QZTCWCXY2023003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eastAsia="宋体" w:cs="Arial Black"/>
          <w:i w:val="0"/>
          <w:iCs w:val="0"/>
          <w:color w:val="auto"/>
          <w:kern w:val="2"/>
          <w:sz w:val="32"/>
          <w:szCs w:val="32"/>
          <w:highlight w:val="none"/>
          <w:u w:val="single"/>
          <w:lang w:val="en-US" w:eastAsia="zh-CN" w:bidi="ar-SA"/>
        </w:rPr>
        <w:t>《东西方桥梁：海上丝绸之路的港口和商品》和《宋元泉州海上丝绸之路系年要录》图书出版服务</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1807" w:firstLineChars="5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泉州师范学院海丝文化传承发展研究院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0914"/>
      <w:bookmarkStart w:id="1" w:name="_Toc18223"/>
      <w:bookmarkStart w:id="2" w:name="_Toc9763"/>
      <w:bookmarkStart w:id="3" w:name="_Toc134733479"/>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4703823"/>
      <w:bookmarkStart w:id="6" w:name="_Toc3785675"/>
      <w:bookmarkStart w:id="7" w:name="_Toc34789935"/>
      <w:bookmarkStart w:id="8" w:name="_Toc53335577"/>
      <w:bookmarkStart w:id="9" w:name="_Toc35222536"/>
      <w:bookmarkStart w:id="10" w:name="_Toc33775520"/>
      <w:bookmarkStart w:id="11" w:name="_Toc53570175"/>
      <w:bookmarkStart w:id="12" w:name="_Toc35941127"/>
      <w:bookmarkStart w:id="13" w:name="_Toc108260365"/>
      <w:bookmarkStart w:id="14" w:name="_Toc54513051"/>
      <w:bookmarkStart w:id="15" w:name="_Toc98672988"/>
      <w:bookmarkStart w:id="16" w:name="_Toc425276503"/>
      <w:bookmarkStart w:id="17" w:name="_Toc3785513"/>
      <w:bookmarkStart w:id="18" w:name="_Toc87857945"/>
      <w:bookmarkStart w:id="19" w:name="_Toc105389203"/>
      <w:bookmarkStart w:id="20" w:name="_Toc3785637"/>
      <w:bookmarkStart w:id="21" w:name="_Toc40761347"/>
      <w:bookmarkStart w:id="22" w:name="_Toc3785461"/>
      <w:bookmarkStart w:id="23" w:name="_Toc93397582"/>
      <w:bookmarkStart w:id="24" w:name="_Toc93397984"/>
      <w:bookmarkStart w:id="25" w:name="_Toc35068743"/>
      <w:bookmarkStart w:id="26" w:name="_Toc35622007"/>
      <w:bookmarkStart w:id="27" w:name="_Toc108257590"/>
      <w:bookmarkStart w:id="28" w:name="_Toc35071897"/>
      <w:bookmarkStart w:id="29" w:name="_Toc35742634"/>
      <w:bookmarkStart w:id="30" w:name="_Toc36123671"/>
      <w:bookmarkStart w:id="31" w:name="_Toc33953164"/>
      <w:bookmarkStart w:id="32" w:name="_Toc98731630"/>
      <w:bookmarkStart w:id="33" w:name="_Toc35599967"/>
      <w:bookmarkStart w:id="34" w:name="_Toc108257116"/>
      <w:bookmarkStart w:id="35" w:name="_Toc36146204"/>
      <w:bookmarkStart w:id="36" w:name="_Toc60130052"/>
      <w:bookmarkStart w:id="37" w:name="_Toc108257397"/>
      <w:bookmarkStart w:id="38" w:name="_Toc34664278"/>
      <w:bookmarkStart w:id="39" w:name="_Toc108257466"/>
      <w:bookmarkStart w:id="40" w:name="_Toc35107772"/>
      <w:bookmarkStart w:id="41" w:name="_Toc34745149"/>
      <w:r>
        <w:rPr>
          <w:rFonts w:hint="eastAsia" w:ascii="宋体" w:hAnsi="宋体"/>
          <w:i w:val="0"/>
          <w:iCs w:val="0"/>
          <w:color w:val="auto"/>
          <w:sz w:val="24"/>
          <w:szCs w:val="24"/>
          <w:highlight w:val="none"/>
          <w:u w:val="single"/>
          <w:lang w:val="en-US" w:eastAsia="zh-CN"/>
        </w:rPr>
        <w:t xml:space="preserve"> 泉</w:t>
      </w:r>
      <w:r>
        <w:rPr>
          <w:rFonts w:hint="eastAsia" w:ascii="宋体" w:hAnsi="宋体" w:eastAsia="宋体"/>
          <w:i w:val="0"/>
          <w:iCs w:val="0"/>
          <w:color w:val="auto"/>
          <w:sz w:val="24"/>
          <w:szCs w:val="24"/>
          <w:highlight w:val="none"/>
          <w:u w:val="single"/>
          <w:lang w:val="en-US" w:eastAsia="zh-CN"/>
        </w:rPr>
        <w:t>州师范学院海丝文化传承发展研究院</w:t>
      </w:r>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QZTCWCXY2023003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lang w:val="en-US" w:eastAsia="zh-CN"/>
        </w:rPr>
        <w:t>《东西方桥梁：海上丝绸之路的港口和商品》和《宋元泉州海上丝绸之路系年要录》图书出版服务</w:t>
      </w:r>
    </w:p>
    <w:p>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140000元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FF0000"/>
                <w:highlight w:val="none"/>
                <w:lang w:eastAsia="zh-CN"/>
              </w:rPr>
            </w:pPr>
            <w:r>
              <w:rPr>
                <w:rFonts w:hint="eastAsia" w:ascii="宋体" w:hAnsi="宋体" w:eastAsia="宋体" w:cs="Times New Roman"/>
                <w:color w:val="auto"/>
                <w:sz w:val="24"/>
                <w:szCs w:val="24"/>
                <w:highlight w:val="none"/>
                <w:u w:val="none"/>
                <w:lang w:val="en-US" w:eastAsia="zh-CN"/>
              </w:rPr>
              <w:t>《东西方桥梁：海上丝绸之路的港口和商品》和《宋元泉州海上丝绸之路系年要录》图书出版服务</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140000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17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8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8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bookmarkStart w:id="102" w:name="_GoBack"/>
      <w:bookmarkEnd w:id="102"/>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文学与传播学院俊秀东楼105办公室</w:t>
      </w:r>
      <w:r>
        <w:rPr>
          <w:rFonts w:hint="eastAsia" w:ascii="宋体" w:hAnsi="宋体"/>
          <w:i w:val="0"/>
          <w:i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王老师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13056986858  </w:t>
      </w:r>
      <w:r>
        <w:rPr>
          <w:rFonts w:hint="eastAsia" w:ascii="宋体" w:hAnsi="宋体" w:cs="宋体"/>
          <w:color w:val="auto"/>
          <w:kern w:val="2"/>
          <w:sz w:val="24"/>
          <w:szCs w:val="24"/>
          <w:highlight w:val="none"/>
          <w:lang w:val="zh-CN" w:eastAsia="zh-CN" w:bidi="ar-SA"/>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u w:val="single"/>
                <w:lang w:val="en-US" w:eastAsia="zh-CN"/>
              </w:rPr>
            </w:pPr>
            <w:r>
              <w:rPr>
                <w:rFonts w:hint="eastAsia" w:ascii="宋体" w:hAnsi="宋体"/>
                <w:b/>
                <w:color w:val="auto"/>
                <w:sz w:val="24"/>
                <w:highlight w:val="none"/>
                <w:u w:val="single"/>
                <w:lang w:val="en-US" w:eastAsia="zh-CN"/>
              </w:rPr>
              <w:t>1</w:t>
            </w:r>
          </w:p>
        </w:tc>
        <w:tc>
          <w:tcPr>
            <w:tcW w:w="8951"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u w:val="single"/>
                <w:lang w:val="en-US" w:eastAsia="zh-CN"/>
              </w:rPr>
              <w:t>采购人：泉州师范学院</w:t>
            </w:r>
            <w:r>
              <w:rPr>
                <w:rFonts w:hint="eastAsia" w:ascii="宋体" w:hAnsi="宋体"/>
                <w:i w:val="0"/>
                <w:iCs w:val="0"/>
                <w:color w:val="auto"/>
                <w:sz w:val="24"/>
                <w:szCs w:val="24"/>
                <w:highlight w:val="none"/>
                <w:u w:val="single"/>
                <w:lang w:val="en-US" w:eastAsia="zh-CN"/>
              </w:rPr>
              <w:t>海丝文化传承发展研究院</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eastAsia="宋体"/>
                <w:color w:val="auto"/>
                <w:highlight w:val="none"/>
                <w:u w:val="singl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图书馆五楼海丝文化传承发展研究院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pPr>
        <w:pStyle w:val="2"/>
        <w:spacing w:line="360" w:lineRule="auto"/>
        <w:rPr>
          <w:rFonts w:hint="default" w:ascii="宋体" w:hAnsi="宋体"/>
          <w:b/>
          <w:color w:val="auto"/>
          <w:kern w:val="0"/>
          <w:sz w:val="24"/>
          <w:lang w:val="en-US" w:eastAsia="zh-CN"/>
        </w:rPr>
      </w:pPr>
      <w:r>
        <w:rPr>
          <w:rFonts w:hint="eastAsia" w:ascii="宋体" w:hAnsi="宋体"/>
          <w:b/>
          <w:color w:val="auto"/>
          <w:kern w:val="0"/>
          <w:sz w:val="24"/>
          <w:lang w:val="en-US" w:eastAsia="zh-CN"/>
        </w:rPr>
        <w:t xml:space="preserve">    </w:t>
      </w:r>
      <w:r>
        <w:rPr>
          <w:rFonts w:hint="eastAsia" w:ascii="宋体" w:hAnsi="宋体" w:eastAsia="宋体"/>
          <w:b w:val="0"/>
          <w:bCs w:val="0"/>
          <w:color w:val="auto"/>
          <w:kern w:val="0"/>
          <w:sz w:val="24"/>
          <w:lang w:val="en-US" w:eastAsia="zh-CN"/>
        </w:rPr>
        <w:t>印制参数如下：</w:t>
      </w:r>
    </w:p>
    <w:p>
      <w:pPr>
        <w:numPr>
          <w:ilvl w:val="0"/>
          <w:numId w:val="1"/>
        </w:numPr>
        <w:spacing w:line="360" w:lineRule="auto"/>
        <w:ind w:firstLine="480"/>
        <w:rPr>
          <w:rFonts w:hint="default"/>
          <w:color w:val="auto"/>
          <w:lang w:val="en-US" w:eastAsia="zh-CN"/>
        </w:rPr>
      </w:pPr>
      <w:r>
        <w:rPr>
          <w:rFonts w:hint="eastAsia" w:ascii="宋体" w:hAnsi="宋体" w:eastAsia="宋体"/>
          <w:b w:val="0"/>
          <w:bCs w:val="0"/>
          <w:color w:val="auto"/>
          <w:kern w:val="0"/>
          <w:sz w:val="24"/>
          <w:lang w:val="en-US" w:eastAsia="zh-CN"/>
        </w:rPr>
        <w:t>成品尺寸：16开</w:t>
      </w:r>
      <w:r>
        <w:rPr>
          <w:rFonts w:hint="eastAsia" w:ascii="宋体" w:hAnsi="宋体"/>
          <w:b w:val="0"/>
          <w:bCs w:val="0"/>
          <w:color w:val="auto"/>
          <w:kern w:val="0"/>
          <w:sz w:val="24"/>
          <w:lang w:val="en-US" w:eastAsia="zh-CN"/>
        </w:rPr>
        <w:t>，</w:t>
      </w:r>
      <w:r>
        <w:rPr>
          <w:rFonts w:hint="eastAsia" w:ascii="宋体" w:hAnsi="宋体" w:eastAsia="宋体"/>
          <w:b w:val="0"/>
          <w:bCs w:val="0"/>
          <w:color w:val="auto"/>
          <w:kern w:val="0"/>
          <w:sz w:val="24"/>
          <w:lang w:val="en-US" w:eastAsia="zh-CN"/>
        </w:rPr>
        <w:t>170*240毫米</w:t>
      </w:r>
    </w:p>
    <w:p>
      <w:pPr>
        <w:pStyle w:val="2"/>
        <w:numPr>
          <w:ilvl w:val="0"/>
          <w:numId w:val="1"/>
        </w:numPr>
        <w:spacing w:line="360" w:lineRule="auto"/>
        <w:ind w:left="0" w:leftChars="0" w:firstLine="480" w:firstLineChars="0"/>
        <w:rPr>
          <w:rFonts w:hint="default"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封面、封底样式：四色印刷，250克铜版纸</w:t>
      </w:r>
    </w:p>
    <w:p>
      <w:pPr>
        <w:pStyle w:val="2"/>
        <w:numPr>
          <w:ilvl w:val="0"/>
          <w:numId w:val="1"/>
        </w:numPr>
        <w:spacing w:line="360" w:lineRule="auto"/>
        <w:ind w:left="0" w:leftChars="0" w:firstLine="480" w:firstLineChars="0"/>
        <w:rPr>
          <w:rFonts w:hint="default"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正文：70克双胶纸</w:t>
      </w:r>
    </w:p>
    <w:p>
      <w:pPr>
        <w:pStyle w:val="2"/>
        <w:numPr>
          <w:ilvl w:val="0"/>
          <w:numId w:val="1"/>
        </w:numPr>
        <w:spacing w:line="360" w:lineRule="auto"/>
        <w:ind w:left="0" w:leftChars="0" w:firstLine="480" w:firstLineChars="0"/>
        <w:rPr>
          <w:rFonts w:hint="default"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装订方式：平装，无线胶装</w:t>
      </w:r>
    </w:p>
    <w:p>
      <w:pPr>
        <w:pStyle w:val="2"/>
        <w:numPr>
          <w:ilvl w:val="0"/>
          <w:numId w:val="1"/>
        </w:numPr>
        <w:spacing w:line="360" w:lineRule="auto"/>
        <w:ind w:left="0" w:leftChars="0" w:firstLine="480" w:firstLineChars="0"/>
        <w:rPr>
          <w:rFonts w:hint="eastAsia" w:ascii="宋体" w:hAnsi="宋体"/>
          <w:b/>
          <w:color w:val="auto"/>
          <w:kern w:val="0"/>
          <w:sz w:val="24"/>
          <w:lang w:val="en-US" w:eastAsia="zh-CN"/>
        </w:rPr>
      </w:pPr>
      <w:r>
        <w:rPr>
          <w:rFonts w:hint="eastAsia" w:ascii="宋体" w:hAnsi="宋体" w:eastAsia="宋体" w:cs="Times New Roman"/>
          <w:b w:val="0"/>
          <w:bCs w:val="0"/>
          <w:color w:val="auto"/>
          <w:kern w:val="0"/>
          <w:sz w:val="24"/>
          <w:szCs w:val="24"/>
          <w:lang w:val="en-US" w:eastAsia="zh-CN" w:bidi="ar-SA"/>
        </w:rPr>
        <w:t>印数:150册</w:t>
      </w:r>
    </w:p>
    <w:p>
      <w:pPr>
        <w:pStyle w:val="2"/>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w:t>
      </w:r>
      <w:r>
        <w:rPr>
          <w:rFonts w:hint="eastAsia" w:hAnsi="宋体"/>
          <w:color w:val="auto"/>
          <w:sz w:val="24"/>
          <w:lang w:val="en-US" w:eastAsia="zh-CN"/>
        </w:rPr>
        <w:t>二</w:t>
      </w:r>
      <w:r>
        <w:rPr>
          <w:rFonts w:hint="eastAsia" w:hAnsi="宋体" w:eastAsia="宋体"/>
          <w:color w:val="auto"/>
          <w:sz w:val="24"/>
          <w:lang w:val="en-US" w:eastAsia="zh-CN"/>
        </w:rPr>
        <w:t>）履行所承诺的其他服务条款。</w:t>
      </w:r>
    </w:p>
    <w:p>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16379639"/>
      <w:bookmarkStart w:id="55" w:name="_Toc425276504"/>
      <w:bookmarkStart w:id="56" w:name="_Toc478753855"/>
      <w:bookmarkStart w:id="57" w:name="_Toc57451666"/>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91700052"/>
      <w:bookmarkStart w:id="59" w:name="_Toc358109807"/>
      <w:bookmarkStart w:id="60" w:name="_Toc285393068"/>
      <w:bookmarkStart w:id="61" w:name="_Toc430269287"/>
      <w:bookmarkStart w:id="62" w:name="_Toc430269118"/>
      <w:bookmarkStart w:id="63" w:name="_Toc394319918"/>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ascii="宋体" w:eastAsia="宋体" w:cs="宋体"/>
          <w:color w:val="000000"/>
          <w:sz w:val="24"/>
          <w:szCs w:val="24"/>
        </w:rPr>
      </w:pPr>
      <w:r>
        <w:rPr>
          <w:rFonts w:hint="eastAsia" w:ascii="宋体" w:eastAsia="宋体" w:cs="宋体"/>
          <w:color w:val="000000"/>
          <w:sz w:val="24"/>
          <w:szCs w:val="24"/>
        </w:rPr>
        <w:t>验收标准按出版物和印刷品的产品出厂检验标准、设计文件以及国家和行业验收规范要求及合同中的相关条款进行数量及质量的验收。</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hd w:val="clear" w:color="auto" w:fill="FFFFFF"/>
        <w:adjustRightInd/>
        <w:snapToGrid/>
        <w:spacing w:after="0" w:line="360" w:lineRule="auto"/>
        <w:ind w:firstLine="480" w:firstLineChars="200"/>
        <w:jc w:val="both"/>
        <w:rPr>
          <w:rFonts w:hint="eastAsia" w:ascii="宋体" w:eastAsia="宋体" w:cs="宋体"/>
          <w:color w:val="000000"/>
          <w:sz w:val="24"/>
          <w:szCs w:val="24"/>
        </w:rPr>
      </w:pPr>
      <w:r>
        <w:rPr>
          <w:rFonts w:hint="eastAsia" w:ascii="宋体" w:eastAsia="宋体" w:cs="宋体"/>
          <w:color w:val="000000"/>
          <w:sz w:val="24"/>
          <w:szCs w:val="24"/>
        </w:rPr>
        <w:t>1</w:t>
      </w:r>
      <w:r>
        <w:rPr>
          <w:rFonts w:hint="eastAsia" w:ascii="宋体" w:eastAsia="宋体" w:cs="宋体"/>
          <w:color w:val="000000"/>
          <w:sz w:val="24"/>
          <w:szCs w:val="24"/>
          <w:lang w:eastAsia="zh-CN"/>
        </w:rPr>
        <w:t>.</w:t>
      </w:r>
      <w:r>
        <w:rPr>
          <w:rFonts w:hint="eastAsia" w:ascii="宋体" w:eastAsia="宋体" w:cs="宋体"/>
          <w:color w:val="000000"/>
          <w:sz w:val="24"/>
          <w:szCs w:val="24"/>
        </w:rPr>
        <w:t>初步验收：货物到达交货地点后，由甲方会同有关部门进行基本质量和数量的验收（但不作为最终合格的保证），该验收应达到合同规定的要求。</w:t>
      </w:r>
    </w:p>
    <w:p>
      <w:pPr>
        <w:shd w:val="clear" w:color="auto" w:fill="FFFFFF"/>
        <w:adjustRightInd/>
        <w:snapToGrid/>
        <w:spacing w:after="0" w:line="360" w:lineRule="auto"/>
        <w:ind w:firstLine="480" w:firstLineChars="200"/>
        <w:jc w:val="both"/>
        <w:rPr>
          <w:rFonts w:hint="eastAsia" w:ascii="宋体" w:eastAsia="宋体" w:cs="宋体"/>
          <w:color w:val="000000"/>
          <w:sz w:val="24"/>
          <w:szCs w:val="24"/>
        </w:rPr>
      </w:pPr>
      <w:r>
        <w:rPr>
          <w:rFonts w:hint="eastAsia" w:ascii="宋体" w:eastAsia="宋体" w:cs="宋体"/>
          <w:color w:val="000000"/>
          <w:sz w:val="24"/>
          <w:szCs w:val="24"/>
        </w:rPr>
        <w:t>2</w:t>
      </w:r>
      <w:r>
        <w:rPr>
          <w:rFonts w:hint="eastAsia" w:ascii="宋体" w:eastAsia="宋体" w:cs="宋体"/>
          <w:color w:val="000000"/>
          <w:sz w:val="24"/>
          <w:szCs w:val="24"/>
          <w:lang w:eastAsia="zh-CN"/>
        </w:rPr>
        <w:t>.</w:t>
      </w:r>
      <w:r>
        <w:rPr>
          <w:rFonts w:hint="eastAsia" w:ascii="宋体" w:eastAsia="宋体" w:cs="宋体"/>
          <w:color w:val="000000"/>
          <w:sz w:val="24"/>
          <w:szCs w:val="24"/>
        </w:rPr>
        <w:t>整体验收：货物按</w:t>
      </w:r>
      <w:r>
        <w:rPr>
          <w:rFonts w:hint="eastAsia" w:ascii="宋体" w:eastAsia="宋体" w:cs="宋体"/>
          <w:color w:val="000000"/>
          <w:sz w:val="24"/>
          <w:szCs w:val="24"/>
          <w:lang w:eastAsia="zh-CN"/>
        </w:rPr>
        <w:t>合同</w:t>
      </w:r>
      <w:r>
        <w:rPr>
          <w:rFonts w:hint="eastAsia" w:ascii="宋体" w:eastAsia="宋体" w:cs="宋体"/>
          <w:color w:val="000000"/>
          <w:sz w:val="24"/>
          <w:szCs w:val="24"/>
        </w:rPr>
        <w:t>要求进行验收；凡不合格的均返回补制，并在甲方规定的时间内提供合格的图书。</w:t>
      </w:r>
    </w:p>
    <w:p>
      <w:pPr>
        <w:shd w:val="clear" w:color="auto" w:fill="FFFFFF"/>
        <w:adjustRightInd/>
        <w:snapToGrid/>
        <w:spacing w:after="0" w:line="360" w:lineRule="auto"/>
        <w:ind w:firstLine="480" w:firstLineChars="200"/>
        <w:jc w:val="both"/>
        <w:rPr>
          <w:rFonts w:ascii="宋体" w:eastAsia="宋体" w:cs="宋体"/>
          <w:color w:val="000000"/>
          <w:sz w:val="24"/>
          <w:szCs w:val="24"/>
        </w:rPr>
      </w:pPr>
      <w:r>
        <w:rPr>
          <w:rFonts w:hint="eastAsia" w:ascii="宋体" w:eastAsia="宋体" w:cs="宋体"/>
          <w:color w:val="000000"/>
          <w:sz w:val="24"/>
          <w:szCs w:val="24"/>
        </w:rPr>
        <w:t>3</w:t>
      </w:r>
      <w:r>
        <w:rPr>
          <w:rFonts w:hint="eastAsia" w:ascii="宋体" w:eastAsia="宋体" w:cs="宋体"/>
          <w:color w:val="000000"/>
          <w:sz w:val="24"/>
          <w:szCs w:val="24"/>
          <w:lang w:eastAsia="zh-CN"/>
        </w:rPr>
        <w:t>.</w:t>
      </w:r>
      <w:r>
        <w:rPr>
          <w:rFonts w:hint="eastAsia" w:ascii="宋体" w:eastAsia="宋体" w:cs="宋体"/>
          <w:color w:val="000000"/>
          <w:sz w:val="24"/>
          <w:szCs w:val="24"/>
        </w:rPr>
        <w:t>质量合标，符合招标要求。</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pPr>
        <w:pStyle w:val="2"/>
        <w:tabs>
          <w:tab w:val="left" w:pos="641"/>
        </w:tabs>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b/>
      </w:r>
    </w:p>
    <w:p>
      <w:pPr>
        <w:pStyle w:val="2"/>
        <w:numPr>
          <w:ilvl w:val="0"/>
          <w:numId w:val="2"/>
        </w:numPr>
        <w:tabs>
          <w:tab w:val="left" w:pos="641"/>
        </w:tabs>
        <w:spacing w:line="360" w:lineRule="auto"/>
        <w:ind w:firstLine="720" w:firstLineChars="300"/>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sz w:val="24"/>
          <w:szCs w:val="24"/>
        </w:rPr>
        <w:t>泉</w:t>
      </w:r>
      <w:r>
        <w:rPr>
          <w:rFonts w:hint="eastAsia" w:ascii="宋体" w:hAnsi="宋体" w:eastAsia="宋体" w:cs="宋体"/>
          <w:color w:val="auto"/>
          <w:kern w:val="2"/>
          <w:sz w:val="24"/>
          <w:szCs w:val="24"/>
          <w:highlight w:val="none"/>
          <w:lang w:val="en-US" w:eastAsia="zh-CN" w:bidi="ar-SA"/>
        </w:rPr>
        <w:t>州市丰泽区东海大街398号图书馆五楼海丝文化传承发展研究院。</w:t>
      </w:r>
    </w:p>
    <w:p>
      <w:pPr>
        <w:pStyle w:val="2"/>
        <w:numPr>
          <w:ilvl w:val="0"/>
          <w:numId w:val="2"/>
        </w:numPr>
        <w:tabs>
          <w:tab w:val="left" w:pos="641"/>
        </w:tabs>
        <w:spacing w:line="360" w:lineRule="auto"/>
        <w:ind w:firstLine="720" w:firstLineChars="300"/>
        <w:rPr>
          <w:rFonts w:hint="eastAsia" w:ascii="宋体" w:hAnsi="宋体" w:eastAsia="宋体" w:cs="宋体"/>
          <w:color w:val="auto"/>
          <w:kern w:val="2"/>
          <w:sz w:val="24"/>
          <w:szCs w:val="24"/>
          <w:highlight w:val="none"/>
          <w:lang w:val="en-US" w:eastAsia="zh-CN" w:bidi="ar-SA"/>
        </w:rPr>
      </w:pPr>
      <w:r>
        <w:rPr>
          <w:rFonts w:hint="eastAsia" w:ascii="宋体" w:eastAsia="宋体" w:cs="宋体"/>
          <w:color w:val="auto"/>
          <w:sz w:val="24"/>
          <w:szCs w:val="24"/>
        </w:rPr>
        <w:t>交付时间：2</w:t>
      </w:r>
      <w:r>
        <w:rPr>
          <w:rFonts w:ascii="宋体" w:eastAsia="宋体" w:cs="宋体"/>
          <w:color w:val="auto"/>
          <w:sz w:val="24"/>
          <w:szCs w:val="24"/>
        </w:rPr>
        <w:t>02</w:t>
      </w:r>
      <w:r>
        <w:rPr>
          <w:rFonts w:hint="eastAsia" w:ascii="宋体" w:eastAsia="宋体" w:cs="宋体"/>
          <w:color w:val="auto"/>
          <w:sz w:val="24"/>
          <w:szCs w:val="24"/>
          <w:lang w:val="en-US" w:eastAsia="zh-CN"/>
        </w:rPr>
        <w:t>4</w:t>
      </w:r>
      <w:r>
        <w:rPr>
          <w:rFonts w:hint="eastAsia" w:ascii="宋体" w:eastAsia="宋体" w:cs="宋体"/>
          <w:color w:val="auto"/>
          <w:sz w:val="24"/>
          <w:szCs w:val="24"/>
        </w:rPr>
        <w:t>年</w:t>
      </w:r>
      <w:r>
        <w:rPr>
          <w:rFonts w:hint="eastAsia" w:ascii="宋体" w:cs="宋体"/>
          <w:color w:val="auto"/>
          <w:sz w:val="24"/>
          <w:szCs w:val="24"/>
          <w:lang w:val="en-US" w:eastAsia="zh-CN"/>
        </w:rPr>
        <w:t>10</w:t>
      </w:r>
      <w:r>
        <w:rPr>
          <w:rFonts w:hint="eastAsia" w:ascii="宋体" w:eastAsia="宋体" w:cs="宋体"/>
          <w:color w:val="auto"/>
          <w:sz w:val="24"/>
          <w:szCs w:val="24"/>
        </w:rPr>
        <w:t>月</w:t>
      </w:r>
      <w:r>
        <w:rPr>
          <w:rFonts w:hint="eastAsia" w:ascii="宋体" w:cs="宋体"/>
          <w:color w:val="auto"/>
          <w:sz w:val="24"/>
          <w:szCs w:val="24"/>
          <w:lang w:val="en-US" w:eastAsia="zh-CN"/>
        </w:rPr>
        <w:t>30</w:t>
      </w:r>
      <w:r>
        <w:rPr>
          <w:rFonts w:hint="eastAsia" w:ascii="宋体" w:eastAsia="宋体" w:cs="宋体"/>
          <w:color w:val="auto"/>
          <w:sz w:val="24"/>
          <w:szCs w:val="24"/>
        </w:rPr>
        <w:t>日之前</w:t>
      </w:r>
      <w:r>
        <w:rPr>
          <w:rFonts w:hint="eastAsia" w:ascii="宋体" w:eastAsia="宋体" w:cs="宋体"/>
          <w:color w:val="auto"/>
          <w:sz w:val="24"/>
          <w:szCs w:val="24"/>
          <w:lang w:eastAsia="zh-CN"/>
        </w:rPr>
        <w:t>。</w:t>
      </w:r>
    </w:p>
    <w:p>
      <w:pPr>
        <w:pStyle w:val="2"/>
        <w:tabs>
          <w:tab w:val="left" w:pos="641"/>
        </w:tabs>
        <w:ind w:firstLine="720" w:firstLineChars="300"/>
        <w:rPr>
          <w:rFonts w:hint="eastAsia" w:ascii="宋体" w:hAnsi="宋体" w:eastAsia="宋体" w:cs="宋体"/>
          <w:color w:val="auto"/>
          <w:kern w:val="2"/>
          <w:sz w:val="24"/>
          <w:szCs w:val="24"/>
          <w:highlight w:val="none"/>
          <w:lang w:val="en-US" w:eastAsia="zh-CN" w:bidi="ar-SA"/>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 xml:space="preserve">     </w:t>
      </w:r>
      <w:r>
        <w:rPr>
          <w:rFonts w:hint="eastAsia" w:ascii="宋体" w:cs="宋体"/>
          <w:color w:val="auto"/>
          <w:sz w:val="24"/>
          <w:szCs w:val="24"/>
          <w:lang w:val="en-US" w:eastAsia="zh-CN"/>
        </w:rPr>
        <w:t>签订合同后</w:t>
      </w:r>
      <w:r>
        <w:rPr>
          <w:rFonts w:hint="eastAsia" w:ascii="宋体" w:eastAsia="宋体" w:cs="宋体"/>
          <w:color w:val="auto"/>
          <w:sz w:val="24"/>
          <w:szCs w:val="24"/>
        </w:rPr>
        <w:t>，</w:t>
      </w:r>
      <w:r>
        <w:rPr>
          <w:rFonts w:hint="eastAsia" w:ascii="宋体" w:cs="宋体"/>
          <w:color w:val="auto"/>
          <w:sz w:val="24"/>
          <w:szCs w:val="24"/>
          <w:highlight w:val="none"/>
          <w:lang w:val="en-US" w:eastAsia="zh-CN"/>
        </w:rPr>
        <w:t>确认无误</w:t>
      </w:r>
      <w:r>
        <w:rPr>
          <w:rFonts w:hint="eastAsia" w:ascii="宋体" w:eastAsia="宋体" w:cs="宋体"/>
          <w:color w:val="auto"/>
          <w:sz w:val="24"/>
          <w:szCs w:val="24"/>
          <w:highlight w:val="none"/>
        </w:rPr>
        <w:t>及收到普通税务发票后</w:t>
      </w:r>
      <w:r>
        <w:rPr>
          <w:rFonts w:hint="eastAsia" w:ascii="宋体" w:eastAsia="宋体" w:cs="宋体"/>
          <w:color w:val="auto"/>
          <w:sz w:val="24"/>
          <w:szCs w:val="24"/>
          <w:highlight w:val="none"/>
          <w:lang w:val="en-US" w:eastAsia="zh-CN"/>
        </w:rPr>
        <w:t>30个工作日内</w:t>
      </w:r>
      <w:r>
        <w:rPr>
          <w:rFonts w:hint="eastAsia" w:ascii="宋体" w:eastAsia="宋体" w:cs="宋体"/>
          <w:color w:val="auto"/>
          <w:sz w:val="24"/>
          <w:szCs w:val="24"/>
          <w:highlight w:val="none"/>
        </w:rPr>
        <w:t>付给</w:t>
      </w:r>
      <w:r>
        <w:rPr>
          <w:rFonts w:hint="eastAsia" w:ascii="宋体" w:eastAsia="宋体" w:cs="宋体"/>
          <w:color w:val="auto"/>
          <w:sz w:val="24"/>
          <w:szCs w:val="24"/>
          <w:highlight w:val="none"/>
          <w:lang w:eastAsia="zh-CN"/>
        </w:rPr>
        <w:t>中标商。</w:t>
      </w:r>
    </w:p>
    <w:p>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 xml:space="preserve">     </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2112"/>
      <w:bookmarkStart w:id="72" w:name="_Toc1376"/>
      <w:bookmarkStart w:id="73" w:name="_Toc14215"/>
      <w:bookmarkStart w:id="74" w:name="_Toc432513145"/>
      <w:bookmarkStart w:id="75" w:name="_Toc1606"/>
      <w:bookmarkStart w:id="76" w:name="_Toc393727156"/>
      <w:bookmarkStart w:id="77" w:name="_Toc502907889"/>
      <w:bookmarkStart w:id="78" w:name="_Toc373141305"/>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泉州师范学院海丝文化传承发展研究院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26916"/>
      <w:bookmarkStart w:id="82" w:name="_Toc2056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19"/>
      <w:bookmarkStart w:id="89" w:name="_Toc24037"/>
      <w:bookmarkStart w:id="90" w:name="_Toc102"/>
      <w:bookmarkStart w:id="91" w:name="_Toc502907895"/>
      <w:bookmarkStart w:id="92" w:name="_Toc432513149"/>
      <w:bookmarkStart w:id="93" w:name="_Toc145132116"/>
      <w:bookmarkStart w:id="94" w:name="_Toc23010"/>
      <w:bookmarkStart w:id="95" w:name="_Toc372013046"/>
      <w:bookmarkStart w:id="96" w:name="_Toc373141312"/>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泉州师范学院海丝文化传承发展研究院</w:t>
      </w:r>
      <w:r>
        <w:rPr>
          <w:rFonts w:hint="eastAsia" w:ascii="宋体" w:hAnsi="宋体" w:cs="宋体"/>
          <w:b/>
          <w:bCs/>
          <w:color w:val="auto"/>
          <w:sz w:val="24"/>
          <w:szCs w:val="24"/>
          <w:highlight w:val="none"/>
          <w:u w:val="single"/>
          <w:lang w:val="en-US" w:eastAsia="zh-CN"/>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15327"/>
      <w:bookmarkStart w:id="100" w:name="_Toc30609"/>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泉州师范学院海丝文化传承发展研究院 </w:t>
      </w:r>
      <w:r>
        <w:rPr>
          <w:rFonts w:hint="eastAsia" w:ascii="宋体" w:hAnsi="宋体" w:cs="宋体"/>
          <w:b/>
          <w:bCs/>
          <w:color w:val="auto"/>
          <w:sz w:val="24"/>
          <w:szCs w:val="24"/>
          <w:highlight w:val="none"/>
          <w:u w:val="single"/>
          <w:lang w:val="en-US" w:eastAsia="zh-CN"/>
        </w:rPr>
        <w:t xml:space="preserve">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泉州师范学院海丝文化传承发展研究院</w:t>
      </w:r>
      <w:r>
        <w:rPr>
          <w:rFonts w:hint="eastAsia" w:ascii="宋体" w:hAnsi="宋体" w:cs="宋体"/>
          <w:b/>
          <w:bCs/>
          <w:color w:val="auto"/>
          <w:sz w:val="24"/>
          <w:szCs w:val="24"/>
          <w:highlight w:val="none"/>
          <w:u w:val="single"/>
          <w:lang w:val="en-US" w:eastAsia="zh-CN"/>
        </w:rPr>
        <w:t xml:space="preserve">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D9F1B"/>
    <w:multiLevelType w:val="singleLevel"/>
    <w:tmpl w:val="817D9F1B"/>
    <w:lvl w:ilvl="0" w:tentative="0">
      <w:start w:val="1"/>
      <w:numFmt w:val="decimal"/>
      <w:suff w:val="nothing"/>
      <w:lvlText w:val="%1、"/>
      <w:lvlJc w:val="left"/>
    </w:lvl>
  </w:abstractNum>
  <w:abstractNum w:abstractNumId="1">
    <w:nsid w:val="EA9DFC31"/>
    <w:multiLevelType w:val="singleLevel"/>
    <w:tmpl w:val="EA9DFC3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34E4A21"/>
    <w:rsid w:val="083B0126"/>
    <w:rsid w:val="0E8D13D6"/>
    <w:rsid w:val="0F44355D"/>
    <w:rsid w:val="115376E2"/>
    <w:rsid w:val="16F7028D"/>
    <w:rsid w:val="173A664E"/>
    <w:rsid w:val="19C22665"/>
    <w:rsid w:val="1C4B3D8B"/>
    <w:rsid w:val="1D974856"/>
    <w:rsid w:val="1DD464FF"/>
    <w:rsid w:val="299802D6"/>
    <w:rsid w:val="29AD768A"/>
    <w:rsid w:val="2CEB06B4"/>
    <w:rsid w:val="30EC4E63"/>
    <w:rsid w:val="32FB2F01"/>
    <w:rsid w:val="33C33694"/>
    <w:rsid w:val="354C1534"/>
    <w:rsid w:val="3643461A"/>
    <w:rsid w:val="38641F41"/>
    <w:rsid w:val="3B1925BB"/>
    <w:rsid w:val="3B6C1D7D"/>
    <w:rsid w:val="3E002010"/>
    <w:rsid w:val="3F2E1764"/>
    <w:rsid w:val="451F1798"/>
    <w:rsid w:val="4C1307C4"/>
    <w:rsid w:val="4C65575F"/>
    <w:rsid w:val="4C9808FB"/>
    <w:rsid w:val="4E487C6D"/>
    <w:rsid w:val="4F123E7A"/>
    <w:rsid w:val="544D6F2A"/>
    <w:rsid w:val="55794C66"/>
    <w:rsid w:val="55CD64D1"/>
    <w:rsid w:val="55D751F9"/>
    <w:rsid w:val="59835B2E"/>
    <w:rsid w:val="5AE34496"/>
    <w:rsid w:val="5D654BBF"/>
    <w:rsid w:val="607C050A"/>
    <w:rsid w:val="65355614"/>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D240B89"/>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0</TotalTime>
  <ScaleCrop>false</ScaleCrop>
  <LinksUpToDate>false</LinksUpToDate>
  <CharactersWithSpaces>7789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废球</cp:lastModifiedBy>
  <cp:lastPrinted>2021-11-24T07:21:00Z</cp:lastPrinted>
  <dcterms:modified xsi:type="dcterms:W3CDTF">2023-12-07T09:58:40Z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1D74DC218C9B4B4FA60CAE48B8569FF5</vt:lpwstr>
  </property>
</Properties>
</file>