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4C39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Cs/>
          <w:kern w:val="21"/>
          <w:sz w:val="44"/>
          <w:szCs w:val="44"/>
        </w:rPr>
      </w:pPr>
      <w:r>
        <w:rPr>
          <w:rFonts w:hint="eastAsia" w:ascii="方正小标宋简体" w:hAnsi="方正小标宋简体" w:eastAsia="方正小标宋简体" w:cs="方正小标宋简体"/>
          <w:bCs/>
          <w:kern w:val="21"/>
          <w:sz w:val="44"/>
          <w:szCs w:val="44"/>
        </w:rPr>
        <w:t>关于做好202</w:t>
      </w:r>
      <w:r>
        <w:rPr>
          <w:rFonts w:hint="eastAsia" w:ascii="方正小标宋简体" w:hAnsi="方正小标宋简体" w:eastAsia="方正小标宋简体" w:cs="方正小标宋简体"/>
          <w:bCs/>
          <w:kern w:val="21"/>
          <w:sz w:val="44"/>
          <w:szCs w:val="44"/>
          <w:lang w:val="en-US" w:eastAsia="zh-CN"/>
        </w:rPr>
        <w:t>5</w:t>
      </w:r>
      <w:r>
        <w:rPr>
          <w:rFonts w:hint="eastAsia" w:ascii="方正小标宋简体" w:hAnsi="方正小标宋简体" w:eastAsia="方正小标宋简体" w:cs="方正小标宋简体"/>
          <w:bCs/>
          <w:kern w:val="21"/>
          <w:sz w:val="44"/>
          <w:szCs w:val="44"/>
        </w:rPr>
        <w:t>年</w:t>
      </w:r>
      <w:r>
        <w:rPr>
          <w:rFonts w:hint="eastAsia" w:ascii="方正小标宋简体" w:hAnsi="方正小标宋简体" w:eastAsia="方正小标宋简体" w:cs="方正小标宋简体"/>
          <w:bCs/>
          <w:kern w:val="21"/>
          <w:sz w:val="44"/>
          <w:szCs w:val="44"/>
          <w:lang w:eastAsia="zh-CN"/>
        </w:rPr>
        <w:t>春</w:t>
      </w:r>
      <w:r>
        <w:rPr>
          <w:rFonts w:hint="eastAsia" w:ascii="方正小标宋简体" w:hAnsi="方正小标宋简体" w:eastAsia="方正小标宋简体" w:cs="方正小标宋简体"/>
          <w:bCs/>
          <w:kern w:val="21"/>
          <w:sz w:val="44"/>
          <w:szCs w:val="44"/>
        </w:rPr>
        <w:t>季</w:t>
      </w:r>
      <w:r>
        <w:rPr>
          <w:rFonts w:hint="eastAsia" w:ascii="方正小标宋简体" w:hAnsi="方正小标宋简体" w:eastAsia="方正小标宋简体" w:cs="方正小标宋简体"/>
          <w:bCs/>
          <w:kern w:val="21"/>
          <w:sz w:val="44"/>
          <w:szCs w:val="44"/>
          <w:lang w:val="en-US" w:eastAsia="zh-CN"/>
        </w:rPr>
        <w:t>学期期初</w:t>
      </w:r>
      <w:r>
        <w:rPr>
          <w:rFonts w:hint="eastAsia" w:ascii="方正小标宋简体" w:hAnsi="方正小标宋简体" w:eastAsia="方正小标宋简体" w:cs="方正小标宋简体"/>
          <w:bCs/>
          <w:kern w:val="21"/>
          <w:sz w:val="44"/>
          <w:szCs w:val="44"/>
        </w:rPr>
        <w:t>实验室安全</w:t>
      </w:r>
    </w:p>
    <w:p w14:paraId="3F65F879">
      <w:pPr>
        <w:keepNext w:val="0"/>
        <w:keepLines w:val="0"/>
        <w:pageBreakBefore w:val="0"/>
        <w:kinsoku/>
        <w:wordWrap/>
        <w:overflowPunct/>
        <w:topLinePunct w:val="0"/>
        <w:autoSpaceDE/>
        <w:autoSpaceDN/>
        <w:bidi w:val="0"/>
        <w:spacing w:line="520" w:lineRule="exact"/>
        <w:jc w:val="center"/>
        <w:textAlignment w:val="auto"/>
        <w:rPr>
          <w:rFonts w:hint="eastAsia" w:ascii="方正小标宋简体" w:hAnsi="方正小标宋简体" w:eastAsia="方正小标宋简体" w:cs="方正小标宋简体"/>
          <w:bCs/>
          <w:kern w:val="21"/>
          <w:sz w:val="44"/>
          <w:szCs w:val="44"/>
        </w:rPr>
      </w:pPr>
      <w:r>
        <w:rPr>
          <w:rFonts w:hint="eastAsia" w:ascii="方正小标宋简体" w:hAnsi="方正小标宋简体" w:eastAsia="方正小标宋简体" w:cs="方正小标宋简体"/>
          <w:bCs/>
          <w:kern w:val="21"/>
          <w:sz w:val="44"/>
          <w:szCs w:val="44"/>
        </w:rPr>
        <w:t>管理工作的通知</w:t>
      </w:r>
    </w:p>
    <w:p w14:paraId="1720B91B">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20" w:lineRule="exact"/>
        <w:ind w:right="0"/>
        <w:jc w:val="both"/>
        <w:textAlignment w:val="auto"/>
        <w:rPr>
          <w:rFonts w:hint="eastAsia" w:ascii="仿宋_GB2312" w:hAnsi="仿宋_GB2312" w:eastAsia="仿宋_GB2312" w:cs="仿宋_GB2312"/>
          <w:kern w:val="0"/>
          <w:sz w:val="32"/>
          <w:szCs w:val="32"/>
          <w:lang w:val="en-US" w:eastAsia="zh-CN" w:bidi="ar"/>
        </w:rPr>
      </w:pPr>
    </w:p>
    <w:p w14:paraId="716F3707">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20" w:lineRule="exact"/>
        <w:ind w:right="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各学院（系）：</w:t>
      </w:r>
    </w:p>
    <w:p w14:paraId="5F06A06E">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为有效预防各类安全事故发生，</w:t>
      </w:r>
      <w:r>
        <w:rPr>
          <w:rFonts w:hint="eastAsia" w:ascii="仿宋_GB2312" w:hAnsi="仿宋_GB2312" w:eastAsia="仿宋_GB2312" w:cs="仿宋_GB2312"/>
          <w:color w:val="auto"/>
          <w:kern w:val="0"/>
          <w:sz w:val="32"/>
          <w:szCs w:val="32"/>
          <w:lang w:val="en-US" w:eastAsia="zh-CN" w:bidi="ar"/>
        </w:rPr>
        <w:t>确保新学期学校实验室安全有序运行，根据学校工作安排，</w:t>
      </w:r>
      <w:r>
        <w:rPr>
          <w:rFonts w:hint="eastAsia" w:ascii="仿宋_GB2312" w:hAnsi="仿宋_GB2312" w:eastAsia="仿宋_GB2312" w:cs="仿宋_GB2312"/>
          <w:kern w:val="0"/>
          <w:sz w:val="32"/>
          <w:szCs w:val="32"/>
          <w:lang w:val="en-US" w:eastAsia="zh-CN" w:bidi="ar"/>
        </w:rPr>
        <w:t>现就做好2025年春季学期期初实验室安全管理工作有关事项通知如下：</w:t>
      </w:r>
    </w:p>
    <w:p w14:paraId="5B15B3EA">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20" w:lineRule="exact"/>
        <w:ind w:right="0" w:firstLine="643" w:firstLineChars="200"/>
        <w:jc w:val="both"/>
        <w:textAlignment w:val="auto"/>
        <w:rPr>
          <w:rStyle w:val="9"/>
          <w:rFonts w:hint="default" w:ascii="黑体" w:hAnsi="黑体" w:eastAsia="黑体" w:cs="黑体"/>
          <w:bCs/>
          <w:kern w:val="0"/>
          <w:sz w:val="32"/>
          <w:szCs w:val="32"/>
          <w:lang w:val="en-US" w:eastAsia="zh-CN" w:bidi="ar"/>
        </w:rPr>
      </w:pPr>
      <w:r>
        <w:rPr>
          <w:rStyle w:val="9"/>
          <w:rFonts w:hint="eastAsia" w:ascii="黑体" w:hAnsi="黑体" w:eastAsia="黑体" w:cs="黑体"/>
          <w:bCs/>
          <w:kern w:val="0"/>
          <w:sz w:val="32"/>
          <w:szCs w:val="32"/>
          <w:lang w:val="en-US" w:eastAsia="zh-CN" w:bidi="ar"/>
        </w:rPr>
        <w:t>一、加强组织领导,落实安全责任</w:t>
      </w:r>
    </w:p>
    <w:p w14:paraId="4EB47071">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各学院（系）要深刻认识学校实验室安全工作的重要性，加强实验室安全工作的组织领导，克服麻痹思想和侥幸心理，严格按照“党政同责、一岗双责、齐抓共管、失职追责”的要求，认真落实各岗位的安全责任，督促各级责任人全面、系统地做好期初实验室安全管理工作。</w:t>
      </w:r>
    </w:p>
    <w:p w14:paraId="78604E8E">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20" w:lineRule="exact"/>
        <w:ind w:right="0" w:firstLine="643" w:firstLineChars="200"/>
        <w:jc w:val="both"/>
        <w:textAlignment w:val="auto"/>
        <w:rPr>
          <w:rStyle w:val="9"/>
          <w:rFonts w:hint="default" w:ascii="黑体" w:hAnsi="黑体" w:eastAsia="黑体" w:cs="黑体"/>
          <w:bCs/>
          <w:kern w:val="0"/>
          <w:sz w:val="32"/>
          <w:szCs w:val="32"/>
          <w:lang w:val="en-US" w:eastAsia="zh-CN" w:bidi="ar"/>
        </w:rPr>
      </w:pPr>
      <w:r>
        <w:rPr>
          <w:rStyle w:val="9"/>
          <w:rFonts w:hint="eastAsia" w:ascii="黑体" w:hAnsi="黑体" w:eastAsia="黑体" w:cs="黑体"/>
          <w:bCs/>
          <w:kern w:val="0"/>
          <w:sz w:val="32"/>
          <w:szCs w:val="32"/>
          <w:lang w:val="en-US" w:eastAsia="zh-CN" w:bidi="ar"/>
        </w:rPr>
        <w:t>二、开展实验室安全检查和隐患整改工作</w:t>
      </w:r>
    </w:p>
    <w:p w14:paraId="46E6F383">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20" w:lineRule="exact"/>
        <w:ind w:right="0" w:firstLine="640" w:firstLineChars="200"/>
        <w:jc w:val="left"/>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各学院（系）应于</w:t>
      </w:r>
      <w:r>
        <w:rPr>
          <w:rFonts w:hint="eastAsia" w:ascii="仿宋_GB2312" w:hAnsi="仿宋_GB2312" w:eastAsia="仿宋_GB2312" w:cs="仿宋_GB2312"/>
          <w:color w:val="auto"/>
          <w:kern w:val="0"/>
          <w:sz w:val="32"/>
          <w:szCs w:val="32"/>
          <w:lang w:val="en-US" w:eastAsia="zh-CN" w:bidi="ar"/>
        </w:rPr>
        <w:t>2月10日至2月13日</w:t>
      </w:r>
      <w:r>
        <w:rPr>
          <w:rFonts w:hint="eastAsia" w:ascii="仿宋_GB2312" w:hAnsi="仿宋_GB2312" w:eastAsia="仿宋_GB2312" w:cs="仿宋_GB2312"/>
          <w:kern w:val="0"/>
          <w:sz w:val="32"/>
          <w:szCs w:val="32"/>
          <w:lang w:val="en-US" w:eastAsia="zh-CN" w:bidi="ar"/>
        </w:rPr>
        <w:t>组织开展开学前实验室安全自查，做好检查记录，建立自查台账，对发现的问题逐项督促整改落实，排除安全隐患后方可启用实验室。重点检查以下内容：</w:t>
      </w:r>
    </w:p>
    <w:p w14:paraId="0EB5CB1E">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实验室危险源的管理。重点对易燃、易爆、易制毒、易制爆、剧毒化学品安全及生物安全等风险点进行检查。对照化学品清单逐一进行清点，确保科学有序存放、账物相符、假期无丢失或泄露等情况；检查化学品储存场所，确保通风、温度控制、监控、报警等安全设施运行良好；检查特种设备的安全状况并进行调试;检查气体钢瓶是否放置于气瓶柜或配备相应固定措施，确保气体钢瓶处于安全可用状态。</w:t>
      </w:r>
    </w:p>
    <w:p w14:paraId="4EC5F9E0">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二）实验室用电和消防安全。做好实验仪器设备调试、维护工作，特别是对长期未使用的仪器设备、空调、冰箱、监控报警设备、排气扇、通风橱等用电设备及线路开展检查，避免突然通电造成设备设施损坏和人员受伤；检</w:t>
      </w:r>
      <w:r>
        <w:rPr>
          <w:rFonts w:hint="default" w:ascii="仿宋_GB2312" w:hAnsi="仿宋_GB2312" w:eastAsia="仿宋_GB2312" w:cs="仿宋_GB2312"/>
          <w:kern w:val="0"/>
          <w:sz w:val="32"/>
          <w:szCs w:val="32"/>
          <w:lang w:val="en-US" w:eastAsia="zh-CN" w:bidi="ar"/>
        </w:rPr>
        <w:t>查</w:t>
      </w:r>
      <w:r>
        <w:rPr>
          <w:rFonts w:hint="eastAsia" w:ascii="仿宋_GB2312" w:hAnsi="仿宋_GB2312" w:eastAsia="仿宋_GB2312" w:cs="仿宋_GB2312"/>
          <w:kern w:val="0"/>
          <w:sz w:val="32"/>
          <w:szCs w:val="32"/>
          <w:lang w:val="en-US" w:eastAsia="zh-CN" w:bidi="ar"/>
        </w:rPr>
        <w:t>实验室</w:t>
      </w:r>
      <w:r>
        <w:rPr>
          <w:rFonts w:hint="default" w:ascii="仿宋_GB2312" w:hAnsi="仿宋_GB2312" w:eastAsia="仿宋_GB2312" w:cs="仿宋_GB2312"/>
          <w:kern w:val="0"/>
          <w:sz w:val="32"/>
          <w:szCs w:val="32"/>
          <w:lang w:val="en-US" w:eastAsia="zh-CN" w:bidi="ar"/>
        </w:rPr>
        <w:t>消防设施有无配齐、消防通道有无堵塞，确认灭火器、灭火毯、消防沙箱、消防栓、烟感报警器等消防设施有效，数量种类位置配置合理；检查配电箱的使用是否规范、空气开关是否正常、有无使用大功率电器（明火电炉、暖风器、电热壶等）、有无乱拉电线、电线是否老化、电源插座是否过载、长时间不用设备有无断电情况；检查实验室水阀、水管的排水情况以及是否泄漏</w:t>
      </w:r>
      <w:r>
        <w:rPr>
          <w:rFonts w:hint="eastAsia" w:ascii="仿宋_GB2312" w:hAnsi="仿宋_GB2312" w:eastAsia="仿宋_GB2312" w:cs="仿宋_GB2312"/>
          <w:kern w:val="0"/>
          <w:sz w:val="32"/>
          <w:szCs w:val="32"/>
          <w:lang w:val="en-US" w:eastAsia="zh-CN" w:bidi="ar"/>
        </w:rPr>
        <w:t>；检查实验楼环境，是否有电动车在实验楼或实验室内停放、充电。</w:t>
      </w:r>
    </w:p>
    <w:p w14:paraId="4BE530A1">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三）实验室各类标识和安全防护设施。检查实验室安全信息牌，实验室信息或管理人员有调整变化的，应及时更新并上报；检查实验室安全管理台账和各类警示标识，及时领取补充新台账，更换老旧或脱落标识；检查实验室的通风橱、喷淋、洗眼器等安全设施，确保处于正常工作状态；检查应急物资柜、急救药箱等，及时补齐物资，确保实验楼或实验室配备合适的应急物资和个人防护用品，且在有效期内，存放地点有明显标识。</w:t>
      </w:r>
    </w:p>
    <w:p w14:paraId="0B9FEA7A">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20" w:lineRule="exact"/>
        <w:ind w:right="0" w:firstLine="643" w:firstLineChars="200"/>
        <w:jc w:val="both"/>
        <w:textAlignment w:val="auto"/>
        <w:rPr>
          <w:rStyle w:val="9"/>
          <w:rFonts w:hint="default" w:ascii="黑体" w:hAnsi="黑体" w:eastAsia="黑体" w:cs="黑体"/>
          <w:bCs/>
          <w:kern w:val="0"/>
          <w:sz w:val="32"/>
          <w:szCs w:val="32"/>
          <w:lang w:val="en-US" w:eastAsia="zh-CN" w:bidi="ar"/>
        </w:rPr>
      </w:pPr>
      <w:r>
        <w:rPr>
          <w:rStyle w:val="9"/>
          <w:rFonts w:hint="eastAsia" w:ascii="黑体" w:hAnsi="黑体" w:eastAsia="黑体" w:cs="黑体"/>
          <w:bCs/>
          <w:kern w:val="0"/>
          <w:sz w:val="32"/>
          <w:szCs w:val="32"/>
          <w:lang w:val="en-US" w:eastAsia="zh-CN" w:bidi="ar"/>
        </w:rPr>
        <w:t>三、做好实验室开放使用管理工作</w:t>
      </w:r>
    </w:p>
    <w:p w14:paraId="0F788DE9">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（一）严格落实学校实验室安全管理各项规定。各学院（系数）应制定好新学期实验计划,提前做好安全风险评估，合理安排教学、科研等实验任务。</w:t>
      </w:r>
    </w:p>
    <w:p w14:paraId="7FAF4A26">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（二）严格落实实验室准入制度。进入实验室人员要自觉遵</w:t>
      </w:r>
      <w:r>
        <w:rPr>
          <w:rFonts w:hint="eastAsia" w:ascii="仿宋_GB2312" w:hAnsi="仿宋_GB2312" w:eastAsia="仿宋_GB2312" w:cs="仿宋_GB2312"/>
          <w:kern w:val="0"/>
          <w:sz w:val="32"/>
          <w:szCs w:val="32"/>
          <w:lang w:val="en-US" w:eastAsia="zh-CN" w:bidi="ar"/>
        </w:rPr>
        <w:t>守学校、二级学院（系）和实验室的各项规章制度及管理要求，未获准许的人员不得进入实验室。</w:t>
      </w:r>
    </w:p>
    <w:p w14:paraId="19A14F73">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（三）加强实验室安全教育工作。实验任课教师、实验室负责人应上好学期初实验第一课，结合实验项目内容、实验室特点、实验风险点等方面，对学生进行实验室安全专项教育</w:t>
      </w:r>
      <w:r>
        <w:rPr>
          <w:rFonts w:hint="eastAsia"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kern w:val="0"/>
          <w:sz w:val="32"/>
          <w:szCs w:val="32"/>
          <w:lang w:val="en-US" w:eastAsia="zh-CN" w:bidi="ar"/>
        </w:rPr>
        <w:t>强调实验操作规范、实验中可能遇到的主要危害、注意事项、突发事故应对措施等，保障实验室安全有序运行。</w:t>
      </w:r>
    </w:p>
    <w:p w14:paraId="7B200808">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20" w:lineRule="exact"/>
        <w:ind w:right="0" w:firstLine="643" w:firstLineChars="200"/>
        <w:jc w:val="both"/>
        <w:textAlignment w:val="auto"/>
        <w:rPr>
          <w:rStyle w:val="9"/>
          <w:rFonts w:hint="eastAsia" w:ascii="黑体" w:hAnsi="黑体" w:eastAsia="黑体" w:cs="黑体"/>
          <w:bCs/>
          <w:kern w:val="0"/>
          <w:sz w:val="32"/>
          <w:szCs w:val="32"/>
          <w:lang w:val="en-US" w:eastAsia="zh-CN" w:bidi="ar"/>
        </w:rPr>
      </w:pPr>
      <w:r>
        <w:rPr>
          <w:rStyle w:val="9"/>
          <w:rFonts w:hint="eastAsia" w:ascii="黑体" w:hAnsi="黑体" w:eastAsia="黑体" w:cs="黑体"/>
          <w:bCs/>
          <w:kern w:val="0"/>
          <w:sz w:val="32"/>
          <w:szCs w:val="32"/>
          <w:lang w:val="en-US" w:eastAsia="zh-CN" w:bidi="ar"/>
        </w:rPr>
        <w:t>四、其它事项</w:t>
      </w:r>
    </w:p>
    <w:p w14:paraId="78B467D4">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1.请各学院（系）重视期初实验室安全管理工作，严格落实实验室安全工作责任制，做好自查自纠工作，对自查发现的问题，要迅速处置，及时消除安全隐患。</w:t>
      </w:r>
      <w:r>
        <w:rPr>
          <w:rFonts w:hint="eastAsia" w:ascii="仿宋_GB2312" w:hAnsi="仿宋_GB2312" w:eastAsia="仿宋_GB2312" w:cs="仿宋_GB2312"/>
          <w:color w:val="auto"/>
          <w:kern w:val="0"/>
          <w:sz w:val="32"/>
          <w:szCs w:val="32"/>
          <w:lang w:val="en-US" w:eastAsia="zh-CN" w:bidi="ar"/>
        </w:rPr>
        <w:t>请于</w:t>
      </w:r>
      <w:r>
        <w:rPr>
          <w:rFonts w:hint="eastAsia" w:ascii="仿宋_GB2312" w:hAnsi="仿宋_GB2312" w:eastAsia="仿宋_GB2312" w:cs="仿宋_GB2312"/>
          <w:kern w:val="0"/>
          <w:sz w:val="32"/>
          <w:szCs w:val="32"/>
          <w:lang w:val="en-US" w:eastAsia="zh-CN" w:bidi="ar"/>
        </w:rPr>
        <w:t>2月13日前将</w:t>
      </w:r>
      <w:r>
        <w:rPr>
          <w:rFonts w:hint="eastAsia" w:ascii="仿宋_GB2312" w:hAnsi="仿宋_GB2312" w:eastAsia="仿宋_GB2312" w:cs="仿宋_GB2312"/>
          <w:color w:val="auto"/>
          <w:kern w:val="0"/>
          <w:sz w:val="32"/>
          <w:szCs w:val="32"/>
          <w:lang w:val="en-US" w:eastAsia="zh-CN" w:bidi="ar"/>
        </w:rPr>
        <w:t>《泉州师范学院实验室安全隐患排查整改情况表》</w:t>
      </w:r>
      <w:r>
        <w:rPr>
          <w:rFonts w:hint="eastAsia" w:ascii="仿宋_GB2312" w:hAnsi="仿宋_GB2312" w:eastAsia="仿宋_GB2312" w:cs="仿宋_GB2312"/>
          <w:kern w:val="0"/>
          <w:sz w:val="32"/>
          <w:szCs w:val="32"/>
          <w:lang w:val="en-US" w:eastAsia="zh-CN" w:bidi="ar"/>
        </w:rPr>
        <w:t>经学院（系）分管实验室安全负责人签字加盖公章后提交资产与实验室管理处实验室管理科（行政楼410室），电子版发送至工作邮箱：syzx@qztc.edu.cn。</w:t>
      </w:r>
    </w:p>
    <w:p w14:paraId="5B426B05">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2.学校将于开学前组织人员对各学院实验室和实训场所进行现场检查。</w:t>
      </w:r>
    </w:p>
    <w:p w14:paraId="404A46FB">
      <w:pPr>
        <w:pStyle w:val="2"/>
        <w:keepNext w:val="0"/>
        <w:keepLines w:val="0"/>
        <w:pageBreakBefore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kern w:val="0"/>
          <w:sz w:val="32"/>
          <w:szCs w:val="32"/>
          <w:lang w:val="en-US" w:eastAsia="zh-CN" w:bidi="ar"/>
        </w:rPr>
      </w:pPr>
    </w:p>
    <w:p w14:paraId="253545C3">
      <w:pPr>
        <w:pStyle w:val="2"/>
        <w:keepNext w:val="0"/>
        <w:keepLines w:val="0"/>
        <w:pageBreakBefore w:val="0"/>
        <w:kinsoku/>
        <w:wordWrap/>
        <w:overflowPunct/>
        <w:topLinePunct w:val="0"/>
        <w:autoSpaceDE/>
        <w:autoSpaceDN/>
        <w:bidi w:val="0"/>
        <w:spacing w:line="520" w:lineRule="exact"/>
        <w:ind w:left="0" w:leftChars="0" w:firstLine="640" w:firstLineChars="200"/>
        <w:textAlignment w:val="auto"/>
        <w:rPr>
          <w:rFonts w:hint="default" w:ascii="仿宋_GB2312" w:hAnsi="仿宋_GB2312" w:eastAsia="仿宋_GB2312" w:cs="仿宋_GB2312"/>
          <w:color w:val="FF0000"/>
          <w:kern w:val="0"/>
          <w:sz w:val="32"/>
          <w:szCs w:val="32"/>
          <w:lang w:val="en-US" w:eastAsia="zh-CN" w:bidi="ar"/>
        </w:rPr>
      </w:pPr>
      <w:r>
        <w:rPr>
          <w:rFonts w:hint="eastAsia" w:ascii="仿宋_GB2312" w:hAnsi="仿宋_GB2312" w:eastAsia="仿宋_GB2312" w:cs="仿宋_GB2312"/>
          <w:kern w:val="0"/>
          <w:sz w:val="32"/>
          <w:szCs w:val="32"/>
          <w:lang w:val="en-US" w:eastAsia="zh-CN" w:bidi="ar"/>
        </w:rPr>
        <w:t>附件：</w:t>
      </w:r>
      <w:r>
        <w:rPr>
          <w:rFonts w:hint="eastAsia" w:ascii="仿宋_GB2312" w:hAnsi="仿宋_GB2312" w:eastAsia="仿宋_GB2312" w:cs="仿宋_GB2312"/>
          <w:color w:val="auto"/>
          <w:kern w:val="0"/>
          <w:sz w:val="32"/>
          <w:szCs w:val="32"/>
          <w:lang w:val="en-US" w:eastAsia="zh-CN" w:bidi="ar"/>
        </w:rPr>
        <w:t>泉州师范学院实验室安全隐患排查整改情况表</w:t>
      </w:r>
    </w:p>
    <w:p w14:paraId="5415A95E">
      <w:pPr>
        <w:pStyle w:val="2"/>
        <w:keepNext w:val="0"/>
        <w:keepLines w:val="0"/>
        <w:pageBreakBefore w:val="0"/>
        <w:kinsoku/>
        <w:wordWrap/>
        <w:overflowPunct/>
        <w:topLinePunct w:val="0"/>
        <w:autoSpaceDE/>
        <w:autoSpaceDN/>
        <w:bidi w:val="0"/>
        <w:spacing w:line="520" w:lineRule="exact"/>
        <w:textAlignment w:val="auto"/>
        <w:rPr>
          <w:rFonts w:hint="eastAsia"/>
          <w:lang w:val="en-US" w:eastAsia="zh-CN"/>
        </w:rPr>
      </w:pPr>
    </w:p>
    <w:p w14:paraId="75DABFC8">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20" w:lineRule="exact"/>
        <w:ind w:right="0" w:firstLine="3520" w:firstLineChars="1100"/>
        <w:jc w:val="both"/>
        <w:textAlignment w:val="auto"/>
        <w:rPr>
          <w:rFonts w:hint="eastAsia" w:ascii="仿宋_GB2312" w:hAnsi="仿宋_GB2312" w:eastAsia="仿宋_GB2312" w:cs="仿宋_GB2312"/>
          <w:kern w:val="0"/>
          <w:sz w:val="32"/>
          <w:szCs w:val="32"/>
          <w:lang w:val="en-US" w:eastAsia="zh-CN" w:bidi="ar"/>
        </w:rPr>
      </w:pPr>
      <w:bookmarkStart w:id="0" w:name="_GoBack"/>
      <w:bookmarkEnd w:id="0"/>
    </w:p>
    <w:p w14:paraId="27186F1D">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20" w:lineRule="exact"/>
        <w:ind w:right="0" w:firstLine="4800" w:firstLineChars="1500"/>
        <w:jc w:val="both"/>
        <w:textAlignment w:val="auto"/>
        <w:rPr>
          <w:rFonts w:hint="eastAsia" w:ascii="仿宋_GB2312" w:hAnsi="仿宋_GB2312" w:eastAsia="仿宋_GB2312" w:cs="仿宋_GB2312"/>
          <w:i w:val="0"/>
          <w:iCs w:val="0"/>
          <w:caps w:val="0"/>
          <w:color w:val="666666"/>
          <w:spacing w:val="0"/>
          <w:sz w:val="32"/>
          <w:szCs w:val="32"/>
          <w:shd w:val="clear" w:color="auto" w:fill="FFFFFF"/>
          <w:lang w:val="en-US" w:eastAsia="zh-CN"/>
        </w:rPr>
      </w:pPr>
      <w:r>
        <w:rPr>
          <w:rFonts w:hint="eastAsia" w:ascii="仿宋_GB2312" w:hAnsi="仿宋_GB2312" w:eastAsia="仿宋_GB2312" w:cs="仿宋_GB2312"/>
          <w:kern w:val="0"/>
          <w:sz w:val="32"/>
          <w:szCs w:val="32"/>
          <w:lang w:val="en-US" w:eastAsia="zh-CN" w:bidi="ar"/>
        </w:rPr>
        <w:t>资产与实验室管理处   </w:t>
      </w:r>
      <w:r>
        <w:rPr>
          <w:rFonts w:hint="eastAsia" w:ascii="仿宋_GB2312" w:hAnsi="仿宋_GB2312" w:eastAsia="仿宋_GB2312" w:cs="仿宋_GB2312"/>
          <w:i w:val="0"/>
          <w:iCs w:val="0"/>
          <w:caps w:val="0"/>
          <w:color w:val="666666"/>
          <w:spacing w:val="0"/>
          <w:sz w:val="32"/>
          <w:szCs w:val="32"/>
          <w:shd w:val="clear" w:color="auto" w:fill="FFFFFF"/>
          <w:lang w:val="en-US" w:eastAsia="zh-CN"/>
        </w:rPr>
        <w:t> </w:t>
      </w:r>
    </w:p>
    <w:p w14:paraId="660403A9">
      <w:pPr>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0" w:beforeAutospacing="0" w:after="0" w:afterAutospacing="0" w:line="520" w:lineRule="exact"/>
        <w:ind w:right="0" w:firstLine="5120" w:firstLineChars="1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666666"/>
          <w:spacing w:val="0"/>
          <w:sz w:val="32"/>
          <w:szCs w:val="32"/>
          <w:shd w:val="clear" w:color="auto" w:fill="FFFFFF"/>
          <w:lang w:val="en-US" w:eastAsia="zh-CN"/>
        </w:rPr>
        <w:t>2025年2月8日 </w:t>
      </w:r>
      <w:r>
        <w:rPr>
          <w:rFonts w:hint="eastAsia" w:ascii="仿宋_GB2312" w:hAnsi="仿宋_GB2312" w:eastAsia="仿宋_GB2312" w:cs="仿宋_GB2312"/>
          <w:color w:val="000000"/>
          <w:sz w:val="32"/>
          <w:szCs w:val="32"/>
          <w:lang w:val="en-US" w:eastAsia="zh-CN"/>
        </w:rPr>
        <w:t xml:space="preserve">  </w:t>
      </w:r>
    </w:p>
    <w:sectPr>
      <w:headerReference r:id="rId3" w:type="default"/>
      <w:footerReference r:id="rId4" w:type="default"/>
      <w:footerReference r:id="rId5" w:type="even"/>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33DA9">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A6994C8">
                          <w:pPr>
                            <w:pStyle w:val="4"/>
                            <w:rPr>
                              <w:rStyle w:val="10"/>
                              <w:sz w:val="28"/>
                              <w:szCs w:val="28"/>
                            </w:rPr>
                          </w:pP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- 1 -</w:t>
                          </w:r>
                          <w:r>
                            <w:rPr>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uXkrNIBAACjAwAADgAAAAAAAAABACAAAAAi&#10;AQAAZHJzL2Uyb0RvYy54bWxQSwUGAAAAAAYABgBZAQAAZgUAAAAA&#10;">
              <v:fill on="f" focussize="0,0"/>
              <v:stroke on="f" weight="1.25pt"/>
              <v:imagedata o:title=""/>
              <o:lock v:ext="edit" aspectratio="f"/>
              <v:textbox inset="0mm,0mm,0mm,0mm" style="mso-fit-shape-to-text:t;">
                <w:txbxContent>
                  <w:p w14:paraId="5A6994C8">
                    <w:pPr>
                      <w:pStyle w:val="4"/>
                      <w:rPr>
                        <w:rStyle w:val="10"/>
                        <w:sz w:val="28"/>
                        <w:szCs w:val="28"/>
                      </w:rPr>
                    </w:pP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- 1 -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F7B86">
    <w:pPr>
      <w:pStyle w:val="4"/>
      <w:framePr w:wrap="around" w:vAnchor="text" w:hAnchor="margin" w:xAlign="center" w:y="1"/>
      <w:rPr>
        <w:rStyle w:val="10"/>
      </w:rPr>
    </w:pPr>
    <w:r>
      <w:fldChar w:fldCharType="begin"/>
    </w:r>
    <w:r>
      <w:rPr>
        <w:rStyle w:val="10"/>
      </w:rPr>
      <w:instrText xml:space="preserve">PAGE  </w:instrText>
    </w:r>
    <w:r>
      <w:fldChar w:fldCharType="end"/>
    </w:r>
  </w:p>
  <w:p w14:paraId="36C13AA7">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3F962">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kMjk1NDQ2ZmQwODliNDc1YzhiOWI2NGU0MzlkY2UifQ=="/>
    <w:docVar w:name="KSO_WPS_MARK_KEY" w:val="796d5fe8-9e0e-4111-a5d3-841a2ceae507"/>
  </w:docVars>
  <w:rsids>
    <w:rsidRoot w:val="006D4707"/>
    <w:rsid w:val="0001763F"/>
    <w:rsid w:val="00027F32"/>
    <w:rsid w:val="0003623B"/>
    <w:rsid w:val="00037848"/>
    <w:rsid w:val="00062ECC"/>
    <w:rsid w:val="0008629D"/>
    <w:rsid w:val="000A7400"/>
    <w:rsid w:val="000C7A2A"/>
    <w:rsid w:val="000D49BD"/>
    <w:rsid w:val="001202A6"/>
    <w:rsid w:val="00124D32"/>
    <w:rsid w:val="00131B3C"/>
    <w:rsid w:val="001703AE"/>
    <w:rsid w:val="00176685"/>
    <w:rsid w:val="00191BE3"/>
    <w:rsid w:val="00193C38"/>
    <w:rsid w:val="00193D23"/>
    <w:rsid w:val="001C084A"/>
    <w:rsid w:val="00212094"/>
    <w:rsid w:val="00252E74"/>
    <w:rsid w:val="00284C21"/>
    <w:rsid w:val="0029363B"/>
    <w:rsid w:val="002B2A0C"/>
    <w:rsid w:val="00310946"/>
    <w:rsid w:val="00330AC4"/>
    <w:rsid w:val="003C542A"/>
    <w:rsid w:val="00450402"/>
    <w:rsid w:val="00466A6C"/>
    <w:rsid w:val="00481F97"/>
    <w:rsid w:val="004D4B32"/>
    <w:rsid w:val="00515404"/>
    <w:rsid w:val="00544B4F"/>
    <w:rsid w:val="005B1576"/>
    <w:rsid w:val="005F50C5"/>
    <w:rsid w:val="0062123A"/>
    <w:rsid w:val="00647FE3"/>
    <w:rsid w:val="0069243C"/>
    <w:rsid w:val="006B6E4F"/>
    <w:rsid w:val="006D4707"/>
    <w:rsid w:val="00701DD9"/>
    <w:rsid w:val="00722A65"/>
    <w:rsid w:val="007357AA"/>
    <w:rsid w:val="00765F85"/>
    <w:rsid w:val="0079701B"/>
    <w:rsid w:val="007A2695"/>
    <w:rsid w:val="00822759"/>
    <w:rsid w:val="00823817"/>
    <w:rsid w:val="0089599B"/>
    <w:rsid w:val="009057DA"/>
    <w:rsid w:val="009059A0"/>
    <w:rsid w:val="00917A4B"/>
    <w:rsid w:val="00971193"/>
    <w:rsid w:val="009778C7"/>
    <w:rsid w:val="00990DD6"/>
    <w:rsid w:val="0099587C"/>
    <w:rsid w:val="009A3F19"/>
    <w:rsid w:val="009E247D"/>
    <w:rsid w:val="00A13882"/>
    <w:rsid w:val="00A3341D"/>
    <w:rsid w:val="00B33636"/>
    <w:rsid w:val="00B4331E"/>
    <w:rsid w:val="00B85B73"/>
    <w:rsid w:val="00C042EA"/>
    <w:rsid w:val="00C50A53"/>
    <w:rsid w:val="00C9328E"/>
    <w:rsid w:val="00D272F8"/>
    <w:rsid w:val="00D37C54"/>
    <w:rsid w:val="00D65E63"/>
    <w:rsid w:val="00D83C25"/>
    <w:rsid w:val="00E3095C"/>
    <w:rsid w:val="00E31EE7"/>
    <w:rsid w:val="00E63FC1"/>
    <w:rsid w:val="00EA074D"/>
    <w:rsid w:val="00EC29CD"/>
    <w:rsid w:val="00EF2BC3"/>
    <w:rsid w:val="00F35C35"/>
    <w:rsid w:val="00F60F9B"/>
    <w:rsid w:val="00F819C2"/>
    <w:rsid w:val="00FA185F"/>
    <w:rsid w:val="00FA6B45"/>
    <w:rsid w:val="01180A5C"/>
    <w:rsid w:val="01B801F4"/>
    <w:rsid w:val="01F47039"/>
    <w:rsid w:val="02E17AB0"/>
    <w:rsid w:val="03BE09F8"/>
    <w:rsid w:val="046823DA"/>
    <w:rsid w:val="04F95927"/>
    <w:rsid w:val="054E6F12"/>
    <w:rsid w:val="05E74EB5"/>
    <w:rsid w:val="06E53D4A"/>
    <w:rsid w:val="071B031B"/>
    <w:rsid w:val="0796457E"/>
    <w:rsid w:val="07D355AB"/>
    <w:rsid w:val="07F27CBF"/>
    <w:rsid w:val="07FE1E73"/>
    <w:rsid w:val="084D7178"/>
    <w:rsid w:val="093331C1"/>
    <w:rsid w:val="0A7A7043"/>
    <w:rsid w:val="0B995447"/>
    <w:rsid w:val="0CAF7751"/>
    <w:rsid w:val="0DF16BA4"/>
    <w:rsid w:val="0E7C3F80"/>
    <w:rsid w:val="108D4565"/>
    <w:rsid w:val="12121B4F"/>
    <w:rsid w:val="12374CB3"/>
    <w:rsid w:val="12667A99"/>
    <w:rsid w:val="12CE5F71"/>
    <w:rsid w:val="130D7A03"/>
    <w:rsid w:val="138921C2"/>
    <w:rsid w:val="13AB6DD5"/>
    <w:rsid w:val="144F7831"/>
    <w:rsid w:val="14C65AD7"/>
    <w:rsid w:val="161D0664"/>
    <w:rsid w:val="177C1ED8"/>
    <w:rsid w:val="196A785A"/>
    <w:rsid w:val="19895017"/>
    <w:rsid w:val="1A047000"/>
    <w:rsid w:val="1A98765F"/>
    <w:rsid w:val="1B4F6A97"/>
    <w:rsid w:val="1B661514"/>
    <w:rsid w:val="1B776A68"/>
    <w:rsid w:val="1C656DB4"/>
    <w:rsid w:val="1ED213F1"/>
    <w:rsid w:val="1F781A4F"/>
    <w:rsid w:val="1FED72F9"/>
    <w:rsid w:val="20ED54D0"/>
    <w:rsid w:val="219C073F"/>
    <w:rsid w:val="222A555F"/>
    <w:rsid w:val="222B5197"/>
    <w:rsid w:val="2293628D"/>
    <w:rsid w:val="23535B9B"/>
    <w:rsid w:val="25750872"/>
    <w:rsid w:val="25B25764"/>
    <w:rsid w:val="25CD5C03"/>
    <w:rsid w:val="25EB1D29"/>
    <w:rsid w:val="26054BBA"/>
    <w:rsid w:val="26245ADE"/>
    <w:rsid w:val="26786C39"/>
    <w:rsid w:val="269B1F3A"/>
    <w:rsid w:val="28DD70F6"/>
    <w:rsid w:val="29BC0B25"/>
    <w:rsid w:val="29E838FF"/>
    <w:rsid w:val="2A5D68FB"/>
    <w:rsid w:val="2A924F51"/>
    <w:rsid w:val="2AAB0955"/>
    <w:rsid w:val="2AB55297"/>
    <w:rsid w:val="2B81455C"/>
    <w:rsid w:val="2B8E1148"/>
    <w:rsid w:val="2C5C5B0A"/>
    <w:rsid w:val="2C811EB8"/>
    <w:rsid w:val="2D047420"/>
    <w:rsid w:val="2D8301B4"/>
    <w:rsid w:val="2E0608A9"/>
    <w:rsid w:val="2E3F5B1B"/>
    <w:rsid w:val="2E8C14E5"/>
    <w:rsid w:val="2EB067E0"/>
    <w:rsid w:val="2EF83EDC"/>
    <w:rsid w:val="2F447ED2"/>
    <w:rsid w:val="2F7E0852"/>
    <w:rsid w:val="301B3E17"/>
    <w:rsid w:val="30A1041D"/>
    <w:rsid w:val="31442DBA"/>
    <w:rsid w:val="31523460"/>
    <w:rsid w:val="32BE1420"/>
    <w:rsid w:val="338D48E9"/>
    <w:rsid w:val="342D4D6B"/>
    <w:rsid w:val="3431131D"/>
    <w:rsid w:val="345968B4"/>
    <w:rsid w:val="361B6A4E"/>
    <w:rsid w:val="36A135AA"/>
    <w:rsid w:val="36BD5820"/>
    <w:rsid w:val="37145308"/>
    <w:rsid w:val="38936179"/>
    <w:rsid w:val="3BE00D16"/>
    <w:rsid w:val="3BED558A"/>
    <w:rsid w:val="3CF02B86"/>
    <w:rsid w:val="3D3143C1"/>
    <w:rsid w:val="3D7F3488"/>
    <w:rsid w:val="3DE2791A"/>
    <w:rsid w:val="3E563143"/>
    <w:rsid w:val="3EBD5031"/>
    <w:rsid w:val="3F2A0CE5"/>
    <w:rsid w:val="3F7045DE"/>
    <w:rsid w:val="3F960CC2"/>
    <w:rsid w:val="3FB23AAC"/>
    <w:rsid w:val="407E13EB"/>
    <w:rsid w:val="43A055AB"/>
    <w:rsid w:val="450A5A20"/>
    <w:rsid w:val="4559660A"/>
    <w:rsid w:val="45833790"/>
    <w:rsid w:val="462B0BAC"/>
    <w:rsid w:val="462C4C8C"/>
    <w:rsid w:val="46724EDF"/>
    <w:rsid w:val="47434F40"/>
    <w:rsid w:val="47B710A0"/>
    <w:rsid w:val="498C3F4D"/>
    <w:rsid w:val="4B76718C"/>
    <w:rsid w:val="4BCD71F4"/>
    <w:rsid w:val="4C954009"/>
    <w:rsid w:val="4CEE02CD"/>
    <w:rsid w:val="4CF20B4C"/>
    <w:rsid w:val="4EB31CDC"/>
    <w:rsid w:val="4ECB51ED"/>
    <w:rsid w:val="50141827"/>
    <w:rsid w:val="502D00D8"/>
    <w:rsid w:val="50870DAB"/>
    <w:rsid w:val="50ED01D5"/>
    <w:rsid w:val="5132180E"/>
    <w:rsid w:val="51D271C8"/>
    <w:rsid w:val="51F95917"/>
    <w:rsid w:val="5382751C"/>
    <w:rsid w:val="54D270F6"/>
    <w:rsid w:val="55907385"/>
    <w:rsid w:val="559420E0"/>
    <w:rsid w:val="56BA4475"/>
    <w:rsid w:val="57A76DBE"/>
    <w:rsid w:val="588764CF"/>
    <w:rsid w:val="59271254"/>
    <w:rsid w:val="59437CC2"/>
    <w:rsid w:val="5A237A00"/>
    <w:rsid w:val="5B2975B6"/>
    <w:rsid w:val="5BA83920"/>
    <w:rsid w:val="5C4651BA"/>
    <w:rsid w:val="5D0A6D97"/>
    <w:rsid w:val="5EE2487D"/>
    <w:rsid w:val="5FEE5FA9"/>
    <w:rsid w:val="5FF10053"/>
    <w:rsid w:val="62B76F3C"/>
    <w:rsid w:val="6308178D"/>
    <w:rsid w:val="63747D84"/>
    <w:rsid w:val="63A66CE3"/>
    <w:rsid w:val="645B1263"/>
    <w:rsid w:val="647771AE"/>
    <w:rsid w:val="652340CF"/>
    <w:rsid w:val="65B25666"/>
    <w:rsid w:val="65CB1E86"/>
    <w:rsid w:val="66385942"/>
    <w:rsid w:val="66D679AD"/>
    <w:rsid w:val="66E266B6"/>
    <w:rsid w:val="684706E8"/>
    <w:rsid w:val="68651488"/>
    <w:rsid w:val="68681E98"/>
    <w:rsid w:val="6AC669EA"/>
    <w:rsid w:val="6B6F018F"/>
    <w:rsid w:val="6BAD0C0C"/>
    <w:rsid w:val="6BB30D04"/>
    <w:rsid w:val="6C690FC3"/>
    <w:rsid w:val="6CB130F0"/>
    <w:rsid w:val="6CF84CEC"/>
    <w:rsid w:val="6D261430"/>
    <w:rsid w:val="6D695811"/>
    <w:rsid w:val="6DA80F15"/>
    <w:rsid w:val="702F613F"/>
    <w:rsid w:val="70AB0074"/>
    <w:rsid w:val="71155D95"/>
    <w:rsid w:val="7120647C"/>
    <w:rsid w:val="71A0489C"/>
    <w:rsid w:val="71BE15F0"/>
    <w:rsid w:val="71EF1426"/>
    <w:rsid w:val="72113D4E"/>
    <w:rsid w:val="724A3704"/>
    <w:rsid w:val="725712A6"/>
    <w:rsid w:val="72675CDA"/>
    <w:rsid w:val="727226CC"/>
    <w:rsid w:val="72AB52FB"/>
    <w:rsid w:val="72EB66DE"/>
    <w:rsid w:val="72FB4EC1"/>
    <w:rsid w:val="73080081"/>
    <w:rsid w:val="73517B98"/>
    <w:rsid w:val="73BC68FD"/>
    <w:rsid w:val="74F50C96"/>
    <w:rsid w:val="74FE444F"/>
    <w:rsid w:val="75635FA7"/>
    <w:rsid w:val="7583692D"/>
    <w:rsid w:val="76BD571B"/>
    <w:rsid w:val="778C7AA7"/>
    <w:rsid w:val="77AE3112"/>
    <w:rsid w:val="78C138EE"/>
    <w:rsid w:val="790668C1"/>
    <w:rsid w:val="79077516"/>
    <w:rsid w:val="79CF22B4"/>
    <w:rsid w:val="7A125641"/>
    <w:rsid w:val="7AB068EA"/>
    <w:rsid w:val="7B956906"/>
    <w:rsid w:val="7DD56578"/>
    <w:rsid w:val="7E8B1ECF"/>
    <w:rsid w:val="7FAE52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unhideWhenUsed/>
    <w:qFormat/>
    <w:uiPriority w:val="1"/>
  </w:style>
  <w:style w:type="table" w:default="1" w:styleId="7">
    <w:name w:val="Normal Table"/>
    <w:autoRedefine/>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99"/>
    <w:pPr>
      <w:ind w:firstLine="420" w:firstLineChars="100"/>
    </w:pPr>
    <w:rPr>
      <w:kern w:val="0"/>
      <w:sz w:val="20"/>
      <w:szCs w:val="20"/>
    </w:rPr>
  </w:style>
  <w:style w:type="paragraph" w:styleId="3">
    <w:name w:val="Body Text"/>
    <w:basedOn w:val="1"/>
    <w:autoRedefine/>
    <w:qFormat/>
    <w:uiPriority w:val="1"/>
    <w:rPr>
      <w:sz w:val="32"/>
      <w:szCs w:val="32"/>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0"/>
    <w:pPr>
      <w:spacing w:before="0" w:beforeAutospacing="0" w:after="0" w:afterAutospacing="0"/>
      <w:ind w:left="0" w:right="0"/>
      <w:jc w:val="left"/>
    </w:pPr>
    <w:rPr>
      <w:kern w:val="0"/>
      <w:sz w:val="24"/>
      <w:lang w:val="en-US" w:eastAsia="zh-CN" w:bidi="ar"/>
    </w:rPr>
  </w:style>
  <w:style w:type="character" w:styleId="9">
    <w:name w:val="Strong"/>
    <w:basedOn w:val="8"/>
    <w:autoRedefine/>
    <w:qFormat/>
    <w:uiPriority w:val="0"/>
    <w:rPr>
      <w:b/>
    </w:rPr>
  </w:style>
  <w:style w:type="character" w:styleId="10">
    <w:name w:val="page number"/>
    <w:basedOn w:val="8"/>
    <w:autoRedefine/>
    <w:qFormat/>
    <w:uiPriority w:val="0"/>
  </w:style>
  <w:style w:type="character" w:styleId="11">
    <w:name w:val="Hyperlink"/>
    <w:basedOn w:val="8"/>
    <w:autoRedefine/>
    <w:qFormat/>
    <w:uiPriority w:val="0"/>
    <w:rPr>
      <w:color w:val="0000FF"/>
      <w:u w:val="single"/>
    </w:rPr>
  </w:style>
  <w:style w:type="paragraph" w:customStyle="1" w:styleId="12">
    <w:name w:val="发文字号"/>
    <w:basedOn w:val="1"/>
    <w:autoRedefine/>
    <w:qFormat/>
    <w:uiPriority w:val="0"/>
    <w:pPr>
      <w:jc w:val="center"/>
    </w:pPr>
    <w:rPr>
      <w:rFonts w:ascii="仿宋" w:hAnsi="仿宋" w:eastAsia="仿宋"/>
      <w:sz w:val="30"/>
      <w:szCs w:val="30"/>
    </w:rPr>
  </w:style>
  <w:style w:type="paragraph" w:customStyle="1" w:styleId="13">
    <w:name w:val="红头发文机关标识"/>
    <w:basedOn w:val="1"/>
    <w:autoRedefine/>
    <w:qFormat/>
    <w:uiPriority w:val="0"/>
    <w:pPr>
      <w:spacing w:before="1418"/>
      <w:jc w:val="center"/>
    </w:pPr>
    <w:rPr>
      <w:rFonts w:ascii="宋体" w:hAnsi="宋体"/>
      <w:b/>
      <w:color w:val="FF0000"/>
      <w:spacing w:val="80"/>
      <w:w w:val="88"/>
      <w:sz w:val="96"/>
      <w:szCs w:val="44"/>
    </w:rPr>
  </w:style>
  <w:style w:type="paragraph" w:styleId="1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3</Pages>
  <Words>1526</Words>
  <Characters>1557</Characters>
  <Lines>6</Lines>
  <Paragraphs>1</Paragraphs>
  <TotalTime>15</TotalTime>
  <ScaleCrop>false</ScaleCrop>
  <LinksUpToDate>false</LinksUpToDate>
  <CharactersWithSpaces>1564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2018-06-28T03:22:00Z</dcterms:created>
  <dc:creator>Windows 用户</dc:creator>
  <cp:lastModifiedBy>杨</cp:lastModifiedBy>
  <cp:lastPrinted>2022-08-26T02:31:00Z</cp:lastPrinted>
  <dcterms:modified xsi:type="dcterms:W3CDTF">2025-02-08T06:00:00Z</dcterms:modified>
  <dc:title>关于评选2015年泉州师范学院优秀教师、</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A8BB79130C9946E0A24B39F38FB89C25_13</vt:lpwstr>
  </property>
  <property fmtid="{D5CDD505-2E9C-101B-9397-08002B2CF9AE}" pid="4" name="KSOTemplateDocerSaveRecord">
    <vt:lpwstr>eyJoZGlkIjoiY2JlNThlNWE3ZWRlNGQ3YTgyNzIwNmNmNTFiZmFiMzIifQ==</vt:lpwstr>
  </property>
</Properties>
</file>