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75" w:beforeAutospacing="0" w:after="75" w:afterAutospacing="0"/>
        <w:ind w:left="0" w:right="0" w:firstLine="0"/>
        <w:jc w:val="center"/>
        <w:rPr>
          <w:rFonts w:ascii="微软雅黑" w:hAnsi="微软雅黑" w:eastAsia="微软雅黑" w:cs="微软雅黑"/>
          <w:i w:val="0"/>
          <w:iCs w:val="0"/>
          <w:caps w:val="0"/>
          <w:color w:val="000000"/>
          <w:spacing w:val="0"/>
          <w:sz w:val="27"/>
          <w:szCs w:val="27"/>
        </w:rPr>
      </w:pPr>
      <w:r>
        <w:rPr>
          <w:rStyle w:val="8"/>
          <w:rFonts w:ascii="宋体" w:hAnsi="宋体" w:eastAsia="宋体" w:cs="宋体"/>
          <w:i w:val="0"/>
          <w:iCs w:val="0"/>
          <w:caps w:val="0"/>
          <w:color w:val="000000"/>
          <w:spacing w:val="0"/>
          <w:sz w:val="72"/>
          <w:szCs w:val="72"/>
        </w:rPr>
        <w:t>福建省政府采购</w:t>
      </w:r>
    </w:p>
    <w:p>
      <w:pPr>
        <w:pStyle w:val="5"/>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72"/>
          <w:szCs w:val="72"/>
        </w:rPr>
        <w:t>货物和服务项目</w:t>
      </w:r>
    </w:p>
    <w:p>
      <w:pPr>
        <w:pStyle w:val="5"/>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72"/>
          <w:szCs w:val="72"/>
        </w:rPr>
        <w:t>公开招标文件</w:t>
      </w: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pPr>
        <w:pStyle w:val="5"/>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36"/>
          <w:szCs w:val="36"/>
        </w:rPr>
        <w:t> </w:t>
      </w:r>
    </w:p>
    <w:p>
      <w:pPr>
        <w:pStyle w:val="5"/>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30"/>
          <w:szCs w:val="30"/>
        </w:rPr>
        <w:t> </w:t>
      </w:r>
    </w:p>
    <w:p>
      <w:pPr>
        <w:pStyle w:val="5"/>
        <w:keepNext w:val="0"/>
        <w:keepLines w:val="0"/>
        <w:widowControl/>
        <w:suppressLineNumbers w:val="0"/>
        <w:spacing w:before="75" w:beforeAutospacing="0" w:after="75" w:afterAutospacing="0"/>
        <w:ind w:left="0" w:right="0" w:firstLine="1050"/>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30"/>
          <w:szCs w:val="30"/>
        </w:rPr>
        <w:t>项目名称：</w:t>
      </w:r>
      <w:r>
        <w:rPr>
          <w:rFonts w:hint="eastAsia" w:ascii="宋体" w:hAnsi="宋体" w:eastAsia="宋体" w:cs="宋体"/>
          <w:i w:val="0"/>
          <w:iCs w:val="0"/>
          <w:caps w:val="0"/>
          <w:color w:val="000000"/>
          <w:spacing w:val="0"/>
          <w:sz w:val="30"/>
          <w:szCs w:val="30"/>
        </w:rPr>
        <w:t>泉州师范学院物信学院镀膜实验室设备货物类采购项目</w:t>
      </w: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bookmarkStart w:id="0" w:name="_GoBack"/>
      <w:bookmarkEnd w:id="0"/>
    </w:p>
    <w:p>
      <w:pPr>
        <w:pStyle w:val="5"/>
        <w:keepNext w:val="0"/>
        <w:keepLines w:val="0"/>
        <w:widowControl/>
        <w:suppressLineNumbers w:val="0"/>
        <w:spacing w:before="75" w:beforeAutospacing="0" w:after="75" w:afterAutospacing="0"/>
        <w:ind w:left="0" w:right="0" w:firstLine="1050"/>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30"/>
          <w:szCs w:val="30"/>
        </w:rPr>
        <w:t>备案编号：</w:t>
      </w:r>
      <w:r>
        <w:rPr>
          <w:rFonts w:hint="eastAsia" w:ascii="宋体" w:hAnsi="宋体" w:eastAsia="宋体" w:cs="宋体"/>
          <w:i w:val="0"/>
          <w:iCs w:val="0"/>
          <w:caps w:val="0"/>
          <w:color w:val="000000"/>
          <w:spacing w:val="0"/>
          <w:sz w:val="30"/>
          <w:szCs w:val="30"/>
        </w:rPr>
        <w:t>C-SY-GK-202109-B1102-IDN</w:t>
      </w: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pPr>
        <w:pStyle w:val="5"/>
        <w:keepNext w:val="0"/>
        <w:keepLines w:val="0"/>
        <w:widowControl/>
        <w:suppressLineNumbers w:val="0"/>
        <w:spacing w:before="75" w:beforeAutospacing="0" w:after="75" w:afterAutospacing="0"/>
        <w:ind w:left="0" w:right="0" w:firstLine="1050"/>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30"/>
          <w:szCs w:val="30"/>
        </w:rPr>
        <w:t>招标编号：</w:t>
      </w:r>
      <w:r>
        <w:rPr>
          <w:rFonts w:hint="eastAsia" w:ascii="宋体" w:hAnsi="宋体" w:eastAsia="宋体" w:cs="宋体"/>
          <w:i w:val="0"/>
          <w:iCs w:val="0"/>
          <w:caps w:val="0"/>
          <w:color w:val="000000"/>
          <w:spacing w:val="0"/>
          <w:sz w:val="30"/>
          <w:szCs w:val="30"/>
        </w:rPr>
        <w:t>[350500]JP[GK]2021015</w:t>
      </w:r>
      <w:r>
        <w:rPr>
          <w:rStyle w:val="8"/>
          <w:rFonts w:hint="eastAsia" w:ascii="宋体" w:hAnsi="宋体" w:eastAsia="宋体" w:cs="宋体"/>
          <w:i w:val="0"/>
          <w:iCs w:val="0"/>
          <w:caps w:val="0"/>
          <w:color w:val="000000"/>
          <w:spacing w:val="0"/>
          <w:sz w:val="30"/>
          <w:szCs w:val="30"/>
        </w:rPr>
        <w:br w:type="textWrapping"/>
      </w:r>
      <w:r>
        <w:rPr>
          <w:rStyle w:val="8"/>
          <w:rFonts w:hint="eastAsia" w:ascii="宋体" w:hAnsi="宋体" w:eastAsia="宋体" w:cs="宋体"/>
          <w:i w:val="0"/>
          <w:iCs w:val="0"/>
          <w:caps w:val="0"/>
          <w:color w:val="000000"/>
          <w:spacing w:val="0"/>
          <w:sz w:val="30"/>
          <w:szCs w:val="30"/>
        </w:rPr>
        <w:t>                   </w:t>
      </w: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pPr>
        <w:keepNext w:val="0"/>
        <w:keepLines w:val="0"/>
        <w:widowControl/>
        <w:suppressLineNumbers w:val="0"/>
        <w:jc w:val="left"/>
      </w:pPr>
      <w:r>
        <w:rPr>
          <w:rFonts w:hint="eastAsia" w:ascii="微软雅黑" w:hAnsi="微软雅黑" w:eastAsia="微软雅黑" w:cs="微软雅黑"/>
          <w:i w:val="0"/>
          <w:iCs w:val="0"/>
          <w:caps w:val="0"/>
          <w:color w:val="000000"/>
          <w:spacing w:val="0"/>
          <w:kern w:val="0"/>
          <w:sz w:val="27"/>
          <w:szCs w:val="27"/>
          <w:lang w:val="en-US" w:eastAsia="zh-CN" w:bidi="ar"/>
        </w:rPr>
        <w:t> </w:t>
      </w:r>
    </w:p>
    <w:p>
      <w:pPr>
        <w:pStyle w:val="5"/>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27"/>
          <w:szCs w:val="27"/>
        </w:rPr>
        <w:t>采购人：</w:t>
      </w: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i w:val="0"/>
          <w:iCs w:val="0"/>
          <w:caps w:val="0"/>
          <w:color w:val="000000"/>
          <w:spacing w:val="0"/>
          <w:sz w:val="28"/>
          <w:szCs w:val="28"/>
        </w:rPr>
        <w:t>泉州师范学院</w:t>
      </w:r>
    </w:p>
    <w:p>
      <w:pPr>
        <w:pStyle w:val="5"/>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28"/>
          <w:szCs w:val="28"/>
        </w:rPr>
        <w:t>代理机构：</w:t>
      </w:r>
      <w:r>
        <w:rPr>
          <w:rFonts w:hint="eastAsia" w:ascii="宋体" w:hAnsi="宋体" w:eastAsia="宋体" w:cs="宋体"/>
          <w:i w:val="0"/>
          <w:iCs w:val="0"/>
          <w:caps w:val="0"/>
          <w:color w:val="000000"/>
          <w:spacing w:val="0"/>
          <w:sz w:val="28"/>
          <w:szCs w:val="28"/>
        </w:rPr>
        <w:t>福建省君平建设管理有限公司</w:t>
      </w:r>
    </w:p>
    <w:p>
      <w:pPr>
        <w:pStyle w:val="5"/>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pPr>
        <w:pStyle w:val="5"/>
        <w:keepNext w:val="0"/>
        <w:keepLines w:val="0"/>
        <w:widowControl/>
        <w:suppressLineNumbers w:val="0"/>
        <w:spacing w:before="75" w:beforeAutospacing="0" w:after="75" w:afterAutospacing="0" w:line="360" w:lineRule="atLeast"/>
        <w:ind w:left="0" w:right="720" w:firstLine="0"/>
        <w:jc w:val="center"/>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28"/>
          <w:szCs w:val="28"/>
        </w:rPr>
        <w:t>2021年10月</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第一章</w:t>
      </w:r>
      <w:r>
        <w:rPr>
          <w:rStyle w:val="8"/>
          <w:spacing w:val="0"/>
          <w:sz w:val="31"/>
          <w:szCs w:val="31"/>
        </w:rPr>
        <w:t>   </w:t>
      </w:r>
      <w:r>
        <w:rPr>
          <w:rStyle w:val="8"/>
          <w:rFonts w:hint="eastAsia" w:ascii="宋体" w:hAnsi="宋体" w:eastAsia="宋体" w:cs="宋体"/>
          <w:spacing w:val="0"/>
          <w:sz w:val="31"/>
          <w:szCs w:val="31"/>
        </w:rPr>
        <w:t>投标邀请</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泉州师范学院物信学院镀膜实验室设备货物类采购项目</w:t>
      </w:r>
      <w:r>
        <w:rPr>
          <w:rFonts w:hint="eastAsia" w:ascii="宋体" w:hAnsi="宋体" w:eastAsia="宋体" w:cs="宋体"/>
          <w:spacing w:val="0"/>
          <w:sz w:val="24"/>
          <w:szCs w:val="24"/>
        </w:rPr>
        <w:t>（以下简称：“本项目”）的政府采购活动，现邀请供应商参加投标。</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C-SY-GK-202109-B1102-IDN</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2、招标编号：</w:t>
      </w:r>
      <w:r>
        <w:rPr>
          <w:rFonts w:hint="eastAsia" w:ascii="宋体" w:hAnsi="宋体" w:eastAsia="宋体" w:cs="宋体"/>
          <w:spacing w:val="0"/>
          <w:sz w:val="24"/>
          <w:szCs w:val="24"/>
          <w:u w:val="single"/>
        </w:rPr>
        <w:t>[350500]JP[GK]2021015</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5、需要落实的政府采购政策：(1)进口产品：不适用于（合同包1）。(2)节能产品、环境标志产品：按照《财政部 发展改革委 生态环境部 市场监管总局关于调整优化节能产品、环境标志产品政府采购执行机制的通知》财库〔2019〕9号规定执行。 (3) 小型、微型企业：执行《政府采购促进中小企业发展管理办法》（财库〔2020〕46号）。(4) 监狱企业：执行《关于政府采购支持监狱企业发展有关问题的通知》（财库【2014】68号）。(5) 残疾人福利性单位：执行《关于促进残疾人就业政府采购政策的通知》（财库〔2017〕141号）。(6)执行《关于在政府采购活动中查询及使用信用记录有关问题的通知》（财库﹝2016﹞125号）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包：1</w:t>
      </w:r>
    </w:p>
    <w:tbl>
      <w:tblPr>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blHeader/>
          <w:tblCellSpacing w:w="0" w:type="dxa"/>
        </w:trPr>
        <w:tc>
          <w:tcPr>
            <w:tcW w:w="225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※根据上述资格要求，投标文件中应提交的“投标人的资格及资信证明文件”详见招标文件第四章。</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7、报名</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7.1报名期限：详见招标公告或更正公告（若有），若不一致，以更正公告（若有）为准。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8"/>
          <w:rFonts w:hint="eastAsia" w:ascii="宋体" w:hAnsi="宋体" w:eastAsia="宋体" w:cs="宋体"/>
          <w:spacing w:val="0"/>
          <w:sz w:val="24"/>
          <w:szCs w:val="24"/>
        </w:rPr>
        <w:t>投标将被拒绝。</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8、招标文件的获取</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8.1招标文件提供期限：详见招标公告或更正公告（若有），若不一致，以更正公告（若有）为准。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8.2获取地点及方式：报名后，通过福建省政府采购网上公开信息系统以下载方式获取。</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8.3、招标文件售价：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9、投标截止</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9.1投标截止时间：详见招标公告或更正公告（若有），若不一致，以更正公告（若有）为准。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9.2投标人应在投标截止时间前按照福建省政府采购网上公开信息系统设定的操作流程将电子投标文件上传至福建省政府采购网上公开信息系统，同时将</w:t>
      </w:r>
      <w:r>
        <w:rPr>
          <w:rStyle w:val="8"/>
          <w:rFonts w:hint="eastAsia" w:ascii="宋体" w:hAnsi="宋体" w:eastAsia="宋体" w:cs="宋体"/>
          <w:spacing w:val="0"/>
          <w:sz w:val="24"/>
          <w:szCs w:val="24"/>
        </w:rPr>
        <w:t>投标人的CA证书</w:t>
      </w:r>
      <w:r>
        <w:rPr>
          <w:rFonts w:hint="eastAsia" w:ascii="宋体" w:hAnsi="宋体" w:eastAsia="宋体" w:cs="宋体"/>
          <w:spacing w:val="0"/>
          <w:sz w:val="24"/>
          <w:szCs w:val="24"/>
        </w:rPr>
        <w:t>连同</w:t>
      </w:r>
      <w:r>
        <w:rPr>
          <w:rStyle w:val="8"/>
          <w:rFonts w:hint="eastAsia" w:ascii="宋体" w:hAnsi="宋体" w:eastAsia="宋体" w:cs="宋体"/>
          <w:spacing w:val="0"/>
          <w:sz w:val="24"/>
          <w:szCs w:val="24"/>
        </w:rPr>
        <w:t>密封的纸质投标文件</w:t>
      </w:r>
      <w:r>
        <w:rPr>
          <w:rFonts w:hint="eastAsia" w:ascii="宋体" w:hAnsi="宋体" w:eastAsia="宋体" w:cs="宋体"/>
          <w:spacing w:val="0"/>
          <w:sz w:val="24"/>
          <w:szCs w:val="24"/>
        </w:rPr>
        <w:t>送达招标文件第一章第10条载明的地点，否则</w:t>
      </w:r>
      <w:r>
        <w:rPr>
          <w:rStyle w:val="8"/>
          <w:rFonts w:hint="eastAsia" w:ascii="宋体" w:hAnsi="宋体" w:eastAsia="宋体" w:cs="宋体"/>
          <w:spacing w:val="0"/>
          <w:sz w:val="24"/>
          <w:szCs w:val="24"/>
        </w:rPr>
        <w:t>投标将被拒绝。</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10、开标时间及地点：详见招标公告或更正公告（若有），若不一致，以更正公告（若有）为准。</w:t>
      </w: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11、公告期限</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11.2招标文件公告期限：招标文件随同招标公告一并发布，其公告期限与本章第</w:t>
      </w:r>
      <w:r>
        <w:rPr>
          <w:rFonts w:hint="default" w:ascii="Times New Roman" w:hAnsi="Times New Roman" w:cs="Times New Roman"/>
          <w:spacing w:val="0"/>
          <w:sz w:val="24"/>
          <w:szCs w:val="24"/>
        </w:rPr>
        <w:t>11.1</w:t>
      </w:r>
      <w:r>
        <w:rPr>
          <w:rFonts w:hint="eastAsia" w:ascii="宋体" w:hAnsi="宋体" w:eastAsia="宋体" w:cs="宋体"/>
          <w:spacing w:val="0"/>
          <w:sz w:val="24"/>
          <w:szCs w:val="24"/>
        </w:rPr>
        <w:t>条载明的期限保持一致。</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12、采购人：泉州师范学院</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地址：泉州市丰泽区东海大街398号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联系方法：0595-22919532</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13、代理机构：福建省君平建设管理有限公司</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地址：泉州市永春县桃城镇湖滨路379号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联系方法：0595-22556818、fjjp27196988@163.com</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W w:w="89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371" w:hRule="atLeast"/>
          <w:tblCellSpacing w:w="15" w:type="dxa"/>
        </w:trPr>
        <w:tc>
          <w:tcPr>
            <w:tcW w:w="886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spacing w:val="0"/>
                <w:sz w:val="24"/>
                <w:szCs w:val="24"/>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341" w:hRule="atLeast"/>
          <w:tblCellSpacing w:w="15" w:type="dxa"/>
        </w:trPr>
        <w:tc>
          <w:tcPr>
            <w:tcW w:w="8860" w:type="dxa"/>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福建省君平建设管理有限公司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651" w:hRule="atLeast"/>
          <w:tblCellSpacing w:w="15" w:type="dxa"/>
        </w:trPr>
        <w:tc>
          <w:tcPr>
            <w:tcW w:w="8860" w:type="dxa"/>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61" w:hRule="atLeast"/>
          <w:tblCellSpacing w:w="15" w:type="dxa"/>
        </w:trPr>
        <w:tc>
          <w:tcPr>
            <w:tcW w:w="8860" w:type="dxa"/>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341" w:hRule="atLeast"/>
          <w:tblCellSpacing w:w="15" w:type="dxa"/>
        </w:trPr>
        <w:tc>
          <w:tcPr>
            <w:tcW w:w="886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2" w:hRule="atLeast"/>
          <w:tblCellSpacing w:w="15" w:type="dxa"/>
        </w:trPr>
        <w:tc>
          <w:tcPr>
            <w:tcW w:w="8860" w:type="dxa"/>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2、投标人在转账或电汇的凭证上应按照以下格式注明，以便核对：“（招标编号：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、合同包：</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48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jc w:val="right"/>
      </w:pPr>
      <w:r>
        <w:rPr>
          <w:rFonts w:hint="eastAsia" w:ascii="宋体" w:hAnsi="宋体" w:eastAsia="宋体" w:cs="宋体"/>
        </w:rPr>
        <w:t>金额单位：人民币元</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85"/>
              <w:gridCol w:w="1704"/>
              <w:gridCol w:w="786"/>
              <w:gridCol w:w="786"/>
              <w:gridCol w:w="145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镀膜机 （单探头）</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551,800.0000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镀膜机 （六探头）</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610,300.0000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冷水机</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67,400.0000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1-4</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喷砂机</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16,700.0000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1-5</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真空专用铝箔</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3,800.0000</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1250000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bl>
    <w:p>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spacing w:val="0"/>
          <w:sz w:val="31"/>
          <w:szCs w:val="31"/>
        </w:rPr>
      </w:pPr>
    </w:p>
    <w:p>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spacing w:val="0"/>
          <w:sz w:val="31"/>
          <w:szCs w:val="31"/>
        </w:rPr>
      </w:pPr>
    </w:p>
    <w:p>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spacing w:val="0"/>
          <w:sz w:val="31"/>
          <w:szCs w:val="31"/>
        </w:rPr>
      </w:pP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第二章</w:t>
      </w:r>
      <w:r>
        <w:rPr>
          <w:rStyle w:val="8"/>
          <w:spacing w:val="0"/>
          <w:sz w:val="31"/>
          <w:szCs w:val="31"/>
        </w:rPr>
        <w:t>   </w:t>
      </w:r>
      <w:r>
        <w:rPr>
          <w:rStyle w:val="8"/>
          <w:rFonts w:hint="eastAsia" w:ascii="宋体" w:hAnsi="宋体" w:eastAsia="宋体" w:cs="宋体"/>
          <w:spacing w:val="0"/>
          <w:sz w:val="31"/>
          <w:szCs w:val="31"/>
        </w:rPr>
        <w:t>投标人须知前附表（表1、</w:t>
      </w:r>
      <w:r>
        <w:rPr>
          <w:rStyle w:val="8"/>
          <w:rFonts w:hint="default" w:ascii="Times New Roman" w:hAnsi="Times New Roman" w:cs="Times New Roman"/>
          <w:spacing w:val="0"/>
          <w:sz w:val="31"/>
          <w:szCs w:val="31"/>
        </w:rPr>
        <w:t>2</w:t>
      </w:r>
      <w:r>
        <w:rPr>
          <w:rStyle w:val="8"/>
          <w:rFonts w:hint="eastAsia" w:ascii="宋体" w:hAnsi="宋体" w:eastAsia="宋体" w:cs="宋体"/>
          <w:spacing w:val="0"/>
          <w:sz w:val="31"/>
          <w:szCs w:val="31"/>
        </w:rPr>
        <w:t>）</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w:t>
      </w:r>
      <w:r>
        <w:rPr>
          <w:spacing w:val="0"/>
          <w:sz w:val="24"/>
          <w:szCs w:val="24"/>
        </w:rPr>
        <w:t>1</w:t>
      </w:r>
    </w:p>
    <w:tbl>
      <w:tblPr>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661"/>
        <w:gridCol w:w="1534"/>
        <w:gridCol w:w="6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10710" w:type="dxa"/>
            <w:gridSpan w:val="3"/>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spacing w:val="0"/>
                <w:sz w:val="24"/>
                <w:szCs w:val="24"/>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159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8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59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8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2</w:t>
            </w:r>
          </w:p>
        </w:tc>
        <w:tc>
          <w:tcPr>
            <w:tcW w:w="159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8640" w:type="dxa"/>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spacing w:val="0"/>
                <w:sz w:val="24"/>
                <w:szCs w:val="24"/>
              </w:rPr>
              <w:t>投标文件的份数：</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（1）纸质投标文件：</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①资格及资信证明部分的正本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份，报价部分的正本1份、副本</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份，技术商务部分的正本1份、副本</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（2）电子投标文件：详见表</w:t>
            </w:r>
            <w:r>
              <w:rPr>
                <w:rFonts w:hint="default" w:ascii="Times New Roman" w:hAnsi="Times New Roman" w:cs="Times New Roman"/>
                <w:spacing w:val="0"/>
                <w:sz w:val="24"/>
                <w:szCs w:val="24"/>
              </w:rPr>
              <w:t>2</w:t>
            </w:r>
            <w:r>
              <w:rPr>
                <w:rFonts w:hint="eastAsia" w:ascii="宋体" w:hAnsi="宋体" w:eastAsia="宋体" w:cs="宋体"/>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3</w:t>
            </w:r>
          </w:p>
        </w:tc>
        <w:tc>
          <w:tcPr>
            <w:tcW w:w="159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10.5-（</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r>
              <w:rPr>
                <w:rFonts w:hint="default" w:ascii="Times New Roman" w:hAnsi="Times New Roman" w:cs="Times New Roman"/>
                <w:spacing w:val="0"/>
                <w:sz w:val="24"/>
                <w:szCs w:val="24"/>
              </w:rPr>
              <w:t>-</w:t>
            </w:r>
            <w:r>
              <w:rPr>
                <w:rFonts w:hint="eastAsia" w:ascii="宋体" w:hAnsi="宋体" w:eastAsia="宋体" w:cs="宋体"/>
                <w:spacing w:val="0"/>
                <w:sz w:val="24"/>
                <w:szCs w:val="24"/>
              </w:rPr>
              <w:t>③</w:t>
            </w:r>
          </w:p>
        </w:tc>
        <w:tc>
          <w:tcPr>
            <w:tcW w:w="8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允许散装或活页装订的内容或材料：</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（1）投标文件的补充、修改或撤回；</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4</w:t>
            </w:r>
          </w:p>
        </w:tc>
        <w:tc>
          <w:tcPr>
            <w:tcW w:w="159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8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是否允许中标人将本项目的非主体、非关键性工作进行分包：</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5</w:t>
            </w:r>
          </w:p>
        </w:tc>
        <w:tc>
          <w:tcPr>
            <w:tcW w:w="159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8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w:t>
            </w:r>
          </w:p>
        </w:tc>
        <w:tc>
          <w:tcPr>
            <w:tcW w:w="159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10.10-（</w:t>
            </w:r>
            <w:r>
              <w:rPr>
                <w:rFonts w:hint="default" w:ascii="Calibri" w:hAnsi="Calibri" w:cs="Calibri"/>
                <w:spacing w:val="0"/>
                <w:sz w:val="24"/>
                <w:szCs w:val="24"/>
              </w:rPr>
              <w:t>2</w:t>
            </w:r>
            <w:r>
              <w:rPr>
                <w:rFonts w:hint="eastAsia" w:ascii="宋体" w:hAnsi="宋体" w:eastAsia="宋体" w:cs="宋体"/>
                <w:spacing w:val="0"/>
                <w:sz w:val="24"/>
                <w:szCs w:val="24"/>
              </w:rPr>
              <w:t>）</w:t>
            </w:r>
          </w:p>
        </w:tc>
        <w:tc>
          <w:tcPr>
            <w:tcW w:w="8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密封及其标记的具体形式：</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（1）全部纸质投标文件（包括正本、副本及可读介质）均应密封，否则</w:t>
            </w:r>
            <w:r>
              <w:rPr>
                <w:rStyle w:val="8"/>
                <w:rFonts w:hint="eastAsia" w:ascii="宋体" w:hAnsi="宋体" w:eastAsia="宋体" w:cs="宋体"/>
                <w:spacing w:val="0"/>
                <w:sz w:val="24"/>
                <w:szCs w:val="24"/>
              </w:rPr>
              <w:t>投标将被拒绝。</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不承担责任。</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（3）其他：无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7</w:t>
            </w:r>
          </w:p>
        </w:tc>
        <w:tc>
          <w:tcPr>
            <w:tcW w:w="159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8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pPr>
            <w:r>
              <w:rPr>
                <w:spacing w:val="0"/>
                <w:sz w:val="24"/>
                <w:szCs w:val="24"/>
              </w:rPr>
              <w:t>  8</w:t>
            </w:r>
          </w:p>
        </w:tc>
        <w:tc>
          <w:tcPr>
            <w:tcW w:w="1590" w:type="dxa"/>
            <w:shd w:val="clear"/>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8640" w:type="dxa"/>
            <w:shd w:val="clear"/>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pPr>
            <w:r>
              <w:rPr>
                <w:rStyle w:val="8"/>
                <w:rFonts w:hint="eastAsia" w:ascii="宋体" w:hAnsi="宋体" w:eastAsia="宋体" w:cs="宋体"/>
                <w:spacing w:val="0"/>
                <w:sz w:val="24"/>
                <w:szCs w:val="24"/>
              </w:rPr>
              <w:t>本项目中标人的确定（以合同包为单位）：</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无</w:t>
            </w:r>
            <w:r>
              <w:rPr>
                <w:rFonts w:hint="eastAsia" w:ascii="宋体" w:hAnsi="宋体" w:eastAsia="宋体" w:cs="宋体"/>
                <w:spacing w:val="0"/>
                <w:sz w:val="24"/>
                <w:szCs w:val="24"/>
              </w:rPr>
              <w:t>。</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（3）本项目确定的中标人家数：</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①本项目确定合同包1中标人数为1家；</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9</w:t>
            </w:r>
          </w:p>
        </w:tc>
        <w:tc>
          <w:tcPr>
            <w:tcW w:w="159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8640" w:type="dxa"/>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w:t>
            </w:r>
          </w:p>
        </w:tc>
        <w:tc>
          <w:tcPr>
            <w:tcW w:w="159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5"/>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5"/>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8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招标文件的质疑</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（2）质疑时效期间：</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①在招标文件公告期限内：自招标文件首次下载之日起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提出，招标文件公告期限、首次下载之日均以福建省政府采购网上公开信息系统记载的为准。</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②在招标文件公告期限截止后至招标文件提供期限届满前的期间内：自招标文件公告期限届满之日起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提出，招标文件公告期限、招标文件提供期限均以福建省政府采购网上公开信息系统记载的为准。</w:t>
            </w:r>
          </w:p>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※除上述规定外，对招标文件提出的质疑还应符合招标文件第三章第</w:t>
            </w:r>
            <w:r>
              <w:rPr>
                <w:rStyle w:val="8"/>
                <w:rFonts w:hint="default" w:ascii="Times New Roman" w:hAnsi="Times New Roman" w:cs="Times New Roman"/>
                <w:spacing w:val="0"/>
                <w:sz w:val="24"/>
                <w:szCs w:val="24"/>
              </w:rPr>
              <w:t>15.1</w:t>
            </w:r>
            <w:r>
              <w:rPr>
                <w:rStyle w:val="8"/>
                <w:rFonts w:hint="eastAsia" w:ascii="宋体" w:hAnsi="宋体" w:eastAsia="宋体" w:cs="宋体"/>
                <w:spacing w:val="0"/>
                <w:sz w:val="24"/>
                <w:szCs w:val="24"/>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11</w:t>
            </w:r>
          </w:p>
        </w:tc>
        <w:tc>
          <w:tcPr>
            <w:tcW w:w="159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8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监督管理部门：</w:t>
            </w:r>
            <w:r>
              <w:rPr>
                <w:rFonts w:hint="eastAsia" w:ascii="宋体" w:hAnsi="宋体" w:eastAsia="宋体" w:cs="宋体"/>
                <w:spacing w:val="0"/>
                <w:sz w:val="24"/>
                <w:szCs w:val="24"/>
              </w:rPr>
              <w:t>泉州市财政局</w:t>
            </w:r>
            <w:r>
              <w:rPr>
                <w:rStyle w:val="8"/>
                <w:rFonts w:hint="eastAsia" w:ascii="宋体" w:hAnsi="宋体" w:eastAsia="宋体" w:cs="宋体"/>
                <w:spacing w:val="0"/>
                <w:sz w:val="24"/>
                <w:szCs w:val="24"/>
              </w:rPr>
              <w:t>（仅限依法进行政府采购的货物或服务类项目）</w:t>
            </w:r>
            <w:r>
              <w:rPr>
                <w:rFonts w:hint="eastAsia" w:ascii="宋体" w:hAnsi="宋体" w:eastAsia="宋体" w:cs="宋体"/>
                <w:spacing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w:t>
            </w:r>
          </w:p>
        </w:tc>
        <w:tc>
          <w:tcPr>
            <w:tcW w:w="159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8640" w:type="dxa"/>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spacing w:val="0"/>
                <w:sz w:val="24"/>
                <w:szCs w:val="24"/>
              </w:rPr>
              <w:t>财政部和福建省财政厅指定的政府采购信息发布媒体（以下简称：“指定媒体”）：</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（2）中国政府采购网福建分网（福建省政府采购网），网址zfcg.czt.fujian.gov.cn</w:t>
            </w:r>
            <w:r>
              <w:t>。</w:t>
            </w:r>
          </w:p>
          <w:p>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spacing w:val="0"/>
                <w:sz w:val="24"/>
                <w:szCs w:val="24"/>
              </w:rPr>
              <w:t>※除招标文件第一章第</w:t>
            </w:r>
            <w:r>
              <w:rPr>
                <w:rStyle w:val="8"/>
                <w:rFonts w:hint="default" w:ascii="Times New Roman" w:hAnsi="Times New Roman" w:cs="Times New Roman"/>
                <w:spacing w:val="0"/>
                <w:sz w:val="24"/>
                <w:szCs w:val="24"/>
              </w:rPr>
              <w:t>11.1</w:t>
            </w:r>
            <w:r>
              <w:rPr>
                <w:rStyle w:val="8"/>
                <w:rFonts w:hint="eastAsia" w:ascii="宋体" w:hAnsi="宋体" w:eastAsia="宋体" w:cs="宋体"/>
                <w:spacing w:val="0"/>
                <w:sz w:val="24"/>
                <w:szCs w:val="24"/>
              </w:rPr>
              <w:t>条规定情形外，若出现上述指定媒体信息不一致情形，应以中国政府采购网福建分网（福建省政府采购网）发布的为准。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13</w:t>
            </w:r>
          </w:p>
        </w:tc>
        <w:tc>
          <w:tcPr>
            <w:tcW w:w="159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8640" w:type="dxa"/>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spacing w:val="0"/>
                <w:sz w:val="24"/>
                <w:szCs w:val="24"/>
              </w:rPr>
              <w:t>其他事项：</w:t>
            </w:r>
          </w:p>
          <w:p>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中标人</w:t>
            </w:r>
            <w:r>
              <w:rPr>
                <w:rStyle w:val="8"/>
                <w:rFonts w:hint="eastAsia" w:ascii="宋体" w:hAnsi="宋体" w:eastAsia="宋体" w:cs="宋体"/>
                <w:spacing w:val="0"/>
                <w:sz w:val="24"/>
                <w:szCs w:val="24"/>
              </w:rPr>
              <w:t>支付。</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(2)其他：</w:t>
            </w:r>
            <w:r>
              <w:rPr>
                <w:rFonts w:hint="eastAsia" w:ascii="宋体" w:hAnsi="宋体" w:eastAsia="宋体" w:cs="宋体"/>
                <w:spacing w:val="0"/>
                <w:sz w:val="24"/>
                <w:szCs w:val="24"/>
              </w:rPr>
              <w:t>1、招标代理服务费：本项目的招标代理服务费由中标人支付,依据下列收费标准（差额定率累进法）计算，中标金额（万元）：100以下收取比例：1.5%；100-500（万元）1.1%。代理服务费缴交账户: 开户名：福建省君平建设管理有限公司,开户银行：中国农业银行永春县支行，银行账号：13570101040013126。 2、①“ 财务状况报告（财务报告、或资信证明、或投标担保函）”的补充说明：鉴于目前开户银行许可证已停止发放，投标人选择提供资信证明的，还应提供投标人开户许可证或基本帐户信息证明。②法定条件中“信用记录查询”的补充说明：由资格审查小组进行查询审查：在资格审查当日资格审查小组通过“信用中国”网站（www.creditchina.gov.cn）、中国政府采购网（www.ccgp.gov.cn）采购购活动(投标截止时间止)前三年内被列入失信被执行人名单、重大税收违法案件当事人名单、政府采购严重违法失信行为记录名单，受到政府采购行政处罚（存在被拒绝参与政府采购活动相关信息的），且相关信用惩戒期限未满，以及其他不符合《中华人民共和国政府采购法》第二十二条规定条件的供应商，其资格审查不合格。 取消招标文件中涉及投标人需提供信用记录查询相关文件要求的条款，投标人无需再提供。③因疫情影响享受缓缴或免缴社保、税款的企业，无法提供相关社保、税收缴纳证明材料的，提供有关情况说明视同社保、税收缴纳证明材料提交完整。④所有资格证明文件应是最新、有效、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⑤投标文件应满足招标文件第七章投标文件格式“★注意”事项，否则不符之处将被视为不满足，资格类或涉及实质性条款不符的，投标无效，涉及评分的相应评分项不得分。招标文件有不同表述的以本条为准。投标分项报价表除外【可根据项目特点或招标文件第五章报价要求（如有）制作】。 3、发布结果公告的同时我司将通过电子邮件方式向参与本项目的所有未中标人发送《未中标通知书》电子扫描件，告知其各自的排名情况。投标人授权代表在中标结果公告发布之日起登录各自预留的电子邮箱账号查看。投标人递交投标文件时未填写正确有效的电子邮箱的或未按以上约定的时间和方式获取告知信息的，视为自动放弃获知结果并自行承担后果。 4、质疑受理的其它要求：a.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 b.质疑人为法人或其他组织的，质疑函需逐页加盖质疑人单位公章；若本项目接受自然人投标且质疑人为自然人的，质疑函需质疑人本人逐页签名。否则质疑将不予受理。 c.在法定质疑期内供应商须一次性提出针对同一采购程序环节的质疑，二（多）次质疑不予受理。 d.投标人对本项目招标文件有任何疑议或不认同之处，需在法定时间内按规定提出质疑，否则视为投标人接受招标文件的规定。质疑函的格式应当参照财政部官方网站提供的质疑函范本（http://gks.mof.gov.cn/redianzhuanti/zhengfucaigouguanli/201802/t20180201_2804589.html）。5、开标后，如个别供应商开标报价明显低于其它供应商报价的，根据系统自动预警提示，评标时，评委会将会对价格合理性进行评估，根据《政府采购货物和服务招标投标管理办法》87号令第六十条的规定要求投标人在评标现场合理的时间内（一般在接到通知的半小时内）提供书面说明，必要时还应要求其一并提交有关证明材料；投标人不能证明其报价合理性的，评标委员会应将其作为投标无效处理。建议投标人提前评估其报价的合理性，提早准备相应材料，以便出现上述情形时能在规定时间内提供。6、国有资金控股或者占主导地位的依法必须进行招标的项目，招标人应当确定排名第一的中标候选人为中标人。排名第一的中标候选人放弃中标、因不可抗力不能履行合同、不按照招标文件要求提交履约保证金 ，或者被查实存在影响中标结果的违法行为等情形，不符合中标条件的，招标人将重新招标。7、解释权：采购人或采购代理机构拥有本项目招标文件的最终解释权。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2070" w:type="dxa"/>
            <w:gridSpan w:val="2"/>
            <w:shd w:val="clear"/>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8640" w:type="dxa"/>
            <w:shd w:val="clear"/>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pPr>
            <w:r>
              <w:rPr>
                <w:rStyle w:val="8"/>
                <w:rFonts w:hint="eastAsia" w:ascii="宋体" w:hAnsi="宋体" w:eastAsia="宋体" w:cs="宋体"/>
                <w:spacing w:val="0"/>
                <w:sz w:val="24"/>
                <w:szCs w:val="24"/>
              </w:rPr>
              <w:t>后有表</w:t>
            </w:r>
            <w:r>
              <w:rPr>
                <w:rStyle w:val="8"/>
                <w:rFonts w:hint="default" w:ascii="Times New Roman" w:hAnsi="Times New Roman" w:cs="Times New Roman"/>
                <w:spacing w:val="0"/>
                <w:sz w:val="24"/>
                <w:szCs w:val="24"/>
              </w:rPr>
              <w:t>2</w:t>
            </w:r>
            <w:r>
              <w:rPr>
                <w:rStyle w:val="8"/>
                <w:rFonts w:hint="eastAsia" w:ascii="宋体" w:hAnsi="宋体" w:eastAsia="宋体" w:cs="宋体"/>
                <w:spacing w:val="0"/>
                <w:sz w:val="24"/>
                <w:szCs w:val="24"/>
              </w:rPr>
              <w:t>，请勿遗漏。</w:t>
            </w:r>
          </w:p>
        </w:tc>
      </w:tr>
    </w:tbl>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表2</w:t>
      </w:r>
    </w:p>
    <w:tbl>
      <w:tblPr>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522"/>
        <w:gridCol w:w="8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11115" w:type="dxa"/>
            <w:gridSpan w:val="2"/>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1063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0635" w:type="dxa"/>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（1）招标文件中除下述第（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）款所述内容外的其他内容及规定适用本项目的电子招标投标活动。</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8"/>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（3）将下列内容</w:t>
            </w:r>
            <w:r>
              <w:rPr>
                <w:rStyle w:val="8"/>
                <w:rFonts w:hint="eastAsia" w:ascii="宋体" w:hAnsi="宋体" w:eastAsia="宋体" w:cs="宋体"/>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②关于投标文件：</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8"/>
                <w:rFonts w:hint="eastAsia" w:ascii="宋体" w:hAnsi="宋体" w:eastAsia="宋体" w:cs="宋体"/>
                <w:spacing w:val="0"/>
                <w:sz w:val="24"/>
                <w:szCs w:val="24"/>
              </w:rPr>
              <w:t>资格审查小组、评标委员会将按照不利于投标人的内容进行认定。</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8"/>
                <w:rFonts w:hint="eastAsia" w:ascii="宋体" w:hAnsi="宋体" w:eastAsia="宋体" w:cs="宋体"/>
                <w:spacing w:val="0"/>
                <w:sz w:val="24"/>
                <w:szCs w:val="24"/>
                <w:u w:val="single"/>
              </w:rPr>
              <w:t>1</w:t>
            </w:r>
            <w:r>
              <w:rPr>
                <w:rFonts w:hint="eastAsia" w:ascii="宋体" w:hAnsi="宋体" w:eastAsia="宋体" w:cs="宋体"/>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c.若出现福建省政府采购网上公开信息系统设定的意外情形（如：系统故障等），经本项目监督管理部门同意使用纸质投标文件的，应以纸质投标文件为准。</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5"/>
              <w:keepNext w:val="0"/>
              <w:keepLines w:val="0"/>
              <w:widowControl/>
              <w:suppressLineNumbers w:val="0"/>
              <w:wordWrap w:val="0"/>
            </w:pPr>
            <w:r>
              <w:rPr>
                <w:rFonts w:hint="eastAsia" w:ascii="宋体" w:hAnsi="宋体" w:eastAsia="宋体" w:cs="宋体"/>
                <w:sz w:val="24"/>
                <w:szCs w:val="24"/>
                <w:bdr w:val="none" w:color="auto" w:sz="0" w:space="0"/>
              </w:rPr>
              <w:t>a.除《检察机关行贿犯罪档案查询结果告知函》外，招标文件要求原件的，投标人在电子投标文件中可提供复印件（含扫描件），但在纸质投标文件正本中应提供原件</w:t>
            </w:r>
            <w:r>
              <w:rPr>
                <w:rStyle w:val="8"/>
                <w:rFonts w:hint="eastAsia" w:ascii="宋体" w:hAnsi="宋体" w:eastAsia="宋体" w:cs="宋体"/>
                <w:sz w:val="24"/>
                <w:szCs w:val="24"/>
                <w:bdr w:val="none" w:color="auto" w:sz="0" w:space="0"/>
              </w:rPr>
              <w:t>（资格审查小组、评标委员会将核对纸质投标文件正本，未提供原件的证明材料或资料将导致投标无效）</w:t>
            </w:r>
            <w:r>
              <w:rPr>
                <w:rFonts w:hint="eastAsia" w:ascii="宋体" w:hAnsi="宋体" w:eastAsia="宋体" w:cs="宋体"/>
                <w:sz w:val="24"/>
                <w:szCs w:val="24"/>
                <w:bdr w:val="none" w:color="auto" w:sz="0" w:space="0"/>
              </w:rPr>
              <w:t>；招标文件要求复印件的，投标人在纸质投标文件中提供原件、复印件（含扫描件）皆可；招标文件对原件、复印件未作要求的，投标人在纸质投标文件中提供原件、复印件（含扫描件）皆可。</w:t>
            </w:r>
          </w:p>
          <w:p>
            <w:pPr>
              <w:pStyle w:val="5"/>
              <w:keepNext w:val="0"/>
              <w:keepLines w:val="0"/>
              <w:widowControl/>
              <w:suppressLineNumbers w:val="0"/>
              <w:wordWrap w:val="0"/>
            </w:pPr>
            <w:r>
              <w:rPr>
                <w:rFonts w:hint="eastAsia" w:ascii="宋体" w:hAnsi="宋体" w:eastAsia="宋体" w:cs="宋体"/>
                <w:sz w:val="24"/>
                <w:szCs w:val="24"/>
                <w:bdr w:val="none" w:color="auto" w:sz="0" w:space="0"/>
              </w:rPr>
              <w:t>b.除《检察机关行贿犯罪档案查询结果告知函》外，若投标人提供注明“复印件无效”的证明材料或资料，其纸质投标文件正本中应提供原件</w:t>
            </w:r>
            <w:r>
              <w:rPr>
                <w:rStyle w:val="8"/>
                <w:rFonts w:hint="eastAsia" w:ascii="宋体" w:hAnsi="宋体" w:eastAsia="宋体" w:cs="宋体"/>
                <w:sz w:val="24"/>
                <w:szCs w:val="24"/>
                <w:bdr w:val="none" w:color="auto" w:sz="0" w:space="0"/>
              </w:rPr>
              <w:t>（资格审查小组、评标委员会将核对纸质投标文件正本，未提供原件的证明材料或资料将导致投标无效）。</w:t>
            </w:r>
          </w:p>
          <w:p>
            <w:pPr>
              <w:pStyle w:val="5"/>
              <w:keepNext w:val="0"/>
              <w:keepLines w:val="0"/>
              <w:widowControl/>
              <w:suppressLineNumbers w:val="0"/>
              <w:wordWrap w:val="0"/>
            </w:pPr>
            <w:r>
              <w:rPr>
                <w:rFonts w:hint="eastAsia" w:ascii="宋体" w:hAnsi="宋体" w:eastAsia="宋体" w:cs="宋体"/>
                <w:sz w:val="24"/>
                <w:szCs w:val="24"/>
                <w:bdr w:val="none" w:color="auto" w:sz="0" w:space="0"/>
              </w:rPr>
              <w:t>c.《检察机关行贿犯罪档案查询结果告知函》</w:t>
            </w:r>
          </w:p>
          <w:p>
            <w:pPr>
              <w:pStyle w:val="5"/>
              <w:keepNext w:val="0"/>
              <w:keepLines w:val="0"/>
              <w:widowControl/>
              <w:suppressLineNumbers w:val="0"/>
              <w:wordWrap w:val="0"/>
            </w:pPr>
            <w:r>
              <w:rPr>
                <w:rFonts w:hint="eastAsia" w:ascii="宋体" w:hAnsi="宋体" w:eastAsia="宋体" w:cs="宋体"/>
                <w:sz w:val="24"/>
                <w:szCs w:val="24"/>
                <w:bdr w:val="none" w:color="auto" w:sz="0" w:space="0"/>
              </w:rPr>
              <w:t>c1投标人在电子投标文件中可提供复印件（含扫描件）、符合招标文件第七章规定的打印件（或截图），在纸质投标文件正本中提供原件、复印件（含扫描件）、符合招标文件第七章规定的打印件（或截图）皆可。</w:t>
            </w:r>
          </w:p>
          <w:p>
            <w:pPr>
              <w:pStyle w:val="5"/>
              <w:keepNext w:val="0"/>
              <w:keepLines w:val="0"/>
              <w:widowControl/>
              <w:suppressLineNumbers w:val="0"/>
              <w:wordWrap w:val="0"/>
            </w:pPr>
            <w:r>
              <w:rPr>
                <w:rFonts w:hint="eastAsia" w:ascii="宋体" w:hAnsi="宋体" w:eastAsia="宋体" w:cs="宋体"/>
                <w:sz w:val="24"/>
                <w:szCs w:val="24"/>
                <w:bdr w:val="none" w:color="auto" w:sz="0" w:space="0"/>
              </w:rPr>
              <w:t>c2《检察机关行贿犯罪档案查询结果告知函》应在有效期内且内容完整、清晰、整洁，否则</w:t>
            </w:r>
            <w:r>
              <w:rPr>
                <w:rStyle w:val="8"/>
                <w:rFonts w:hint="eastAsia" w:ascii="宋体" w:hAnsi="宋体" w:eastAsia="宋体" w:cs="宋体"/>
                <w:sz w:val="24"/>
                <w:szCs w:val="24"/>
                <w:bdr w:val="none" w:color="auto" w:sz="0" w:space="0"/>
              </w:rPr>
              <w:t>投标无效。</w:t>
            </w:r>
          </w:p>
          <w:p>
            <w:pPr>
              <w:pStyle w:val="5"/>
              <w:keepNext w:val="0"/>
              <w:keepLines w:val="0"/>
              <w:widowControl/>
              <w:suppressLineNumbers w:val="0"/>
              <w:wordWrap w:val="0"/>
            </w:pPr>
            <w:r>
              <w:rPr>
                <w:rFonts w:hint="eastAsia" w:ascii="宋体" w:hAnsi="宋体" w:eastAsia="宋体" w:cs="宋体"/>
                <w:sz w:val="24"/>
                <w:szCs w:val="24"/>
                <w:bdr w:val="none" w:color="auto" w:sz="0" w:space="0"/>
              </w:rPr>
              <w:t>c3有效期内的《检察机关行贿犯罪档案查询结果告知函》复印件（含扫描件）及符合招标文件第七章规定的打印件（或截图），无论内容中是否注明“复印件无效”，</w:t>
            </w:r>
            <w:r>
              <w:rPr>
                <w:rStyle w:val="8"/>
                <w:rFonts w:hint="eastAsia" w:ascii="宋体" w:hAnsi="宋体" w:eastAsia="宋体" w:cs="宋体"/>
                <w:sz w:val="24"/>
                <w:szCs w:val="24"/>
                <w:bdr w:val="none" w:color="auto" w:sz="0" w:space="0"/>
              </w:rPr>
              <w:t>均视同有效。</w:t>
            </w:r>
          </w:p>
          <w:p>
            <w:pPr>
              <w:pStyle w:val="5"/>
              <w:keepNext w:val="0"/>
              <w:keepLines w:val="0"/>
              <w:widowControl/>
              <w:suppressLineNumbers w:val="0"/>
              <w:wordWrap w:val="0"/>
              <w:spacing w:before="0" w:beforeAutospacing="0" w:after="0" w:afterAutospacing="0"/>
              <w:ind w:left="0" w:right="0"/>
            </w:pP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8"/>
                <w:rFonts w:hint="eastAsia" w:ascii="宋体" w:hAnsi="宋体" w:eastAsia="宋体" w:cs="宋体"/>
                <w:spacing w:val="0"/>
                <w:sz w:val="24"/>
                <w:szCs w:val="24"/>
              </w:rPr>
              <w:t>投标无效。</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8"/>
                <w:rFonts w:hint="eastAsia" w:ascii="宋体" w:hAnsi="宋体" w:eastAsia="宋体" w:cs="宋体"/>
                <w:spacing w:val="0"/>
                <w:sz w:val="24"/>
                <w:szCs w:val="24"/>
              </w:rPr>
              <w:t>不视为投标无效。</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证书应在投标截止时间前连同密封的纸质投标文件送达招标文件第一章第</w:t>
            </w:r>
            <w:r>
              <w:rPr>
                <w:rFonts w:hint="default" w:ascii="Calibri" w:hAnsi="Calibri" w:cs="Calibri"/>
                <w:spacing w:val="0"/>
                <w:sz w:val="24"/>
                <w:szCs w:val="24"/>
              </w:rPr>
              <w:t>10</w:t>
            </w:r>
            <w:r>
              <w:rPr>
                <w:rFonts w:hint="eastAsia" w:ascii="宋体" w:hAnsi="宋体" w:eastAsia="宋体" w:cs="宋体"/>
                <w:spacing w:val="0"/>
                <w:sz w:val="24"/>
                <w:szCs w:val="24"/>
              </w:rPr>
              <w:t>条载明的地点，否则</w:t>
            </w:r>
            <w:r>
              <w:rPr>
                <w:rStyle w:val="8"/>
                <w:rFonts w:hint="eastAsia" w:ascii="宋体" w:hAnsi="宋体" w:eastAsia="宋体" w:cs="宋体"/>
                <w:spacing w:val="0"/>
                <w:sz w:val="24"/>
                <w:szCs w:val="24"/>
              </w:rPr>
              <w:t>投标将被拒绝。</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证书或外包装应标记“项目名称、招标编号、投标人的全称”等内容，以方便识别、使用。</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a.被福建省政府采购网上公开信息系统判定为投标保证金未提交（即未于投标截止时间前到达招标文件载明的投标保证金账户）的投标人，</w:t>
            </w:r>
            <w:r>
              <w:rPr>
                <w:rStyle w:val="8"/>
                <w:rFonts w:hint="eastAsia" w:ascii="宋体" w:hAnsi="宋体" w:eastAsia="宋体" w:cs="宋体"/>
                <w:spacing w:val="0"/>
                <w:sz w:val="24"/>
                <w:szCs w:val="24"/>
              </w:rPr>
              <w:t>投标将被拒绝。</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b.有下列情形之一的，其</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,其保证金不予退还：</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b1不同投标人的电子投标文件被福建省政府采购网上公开信息系统判定为具有相同内部识别码；</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b2不同投标人的投标保证金被福建省政府采购网上公开信息系统判定为从同一单位或个人的账户转出；</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b3投标人的投标保证金被福建省政府采购网上公开信息系统判定为同一合同项下有其他投标人提交的投标保证金</w:t>
            </w:r>
          </w:p>
          <w:p>
            <w:pPr>
              <w:pStyle w:val="5"/>
              <w:keepNext w:val="0"/>
              <w:keepLines w:val="0"/>
              <w:widowControl/>
              <w:suppressLineNumbers w:val="0"/>
              <w:wordWrap w:val="0"/>
            </w:pPr>
            <w:r>
              <w:rPr>
                <w:rFonts w:hint="eastAsia" w:ascii="宋体" w:hAnsi="宋体" w:eastAsia="宋体" w:cs="宋体"/>
                <w:sz w:val="24"/>
                <w:szCs w:val="24"/>
                <w:bdr w:val="none" w:color="auto" w:sz="0" w:space="0"/>
              </w:rPr>
              <w:t>b4不同投标人被福建省政府采购网上公开信息系统判定为串通投标的其他情形。</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A.根据《福建省财政厅关于电子化政府采购项目中视为串标情形认定与处理的指导意见》闽财购〔2018〕30号规定，有下列情形之一的，视为投标人串通投标，其投标无效，并书面报告本级财政部门：a1投标人上传电子投标文件被福建省政府采购网上公开信息系统投标客户端所赋予的项目内部识别码与本招标项目的其他投标人相同的； a2系统记录的编制电子投标文件使用的计算机或上传电子投标文件使用的计算机网卡 MAC 地址与本招标项目的其他投标人一致的； a3投标人上传的电子投标文件若出现使用本项目其他投标人的数字证书加密的或加盖本项目的其他投标人的电子印章的；a4不同投标人被福建省政府采购网上公开信息系统判定为串通投标的其他情形。B、潜在供应商在福建省政府采购网上公开信息系统注册报名时应录入供应商中文全称，不应使用简称、字母、符号等，否则有可能造成电子投标无法进行而导致投标失败。 C、投标人在开标现场用于解密的CA必须与制作该项目电子投标文件时所用CA为同一把CA，否则无法解密。 解密完成后，CA将退还投标人</w:t>
            </w:r>
            <w:r>
              <w:rPr>
                <w:rFonts w:hint="eastAsia" w:ascii="宋体" w:hAnsi="宋体" w:eastAsia="宋体" w:cs="宋体"/>
                <w:spacing w:val="0"/>
                <w:sz w:val="24"/>
                <w:szCs w:val="24"/>
              </w:rPr>
              <w:t>。</w:t>
            </w:r>
          </w:p>
        </w:tc>
      </w:tr>
    </w:tbl>
    <w:p>
      <w:pPr>
        <w:pStyle w:val="5"/>
        <w:keepNext w:val="0"/>
        <w:keepLines w:val="0"/>
        <w:widowControl/>
        <w:suppressLineNumbers w:val="0"/>
        <w:spacing w:before="75" w:beforeAutospacing="0" w:after="75" w:afterAutospacing="0"/>
        <w:ind w:left="0" w:right="0" w:firstLine="0"/>
        <w:rPr>
          <w:spacing w:val="0"/>
          <w:sz w:val="24"/>
          <w:szCs w:val="24"/>
        </w:rPr>
      </w:pPr>
      <w:r>
        <w:rPr>
          <w:spacing w:val="0"/>
          <w:sz w:val="24"/>
          <w:szCs w:val="24"/>
        </w:rPr>
        <w:t> </w:t>
      </w:r>
    </w:p>
    <w:p>
      <w:pPr>
        <w:pStyle w:val="5"/>
        <w:keepNext w:val="0"/>
        <w:keepLines w:val="0"/>
        <w:widowControl/>
        <w:suppressLineNumbers w:val="0"/>
        <w:spacing w:before="75" w:beforeAutospacing="0" w:after="75" w:afterAutospacing="0"/>
        <w:ind w:left="0" w:right="0" w:firstLine="0"/>
        <w:rPr>
          <w:spacing w:val="0"/>
          <w:sz w:val="24"/>
          <w:szCs w:val="24"/>
        </w:rPr>
      </w:pPr>
    </w:p>
    <w:p>
      <w:pPr>
        <w:pStyle w:val="5"/>
        <w:keepNext w:val="0"/>
        <w:keepLines w:val="0"/>
        <w:widowControl/>
        <w:suppressLineNumbers w:val="0"/>
        <w:spacing w:before="75" w:beforeAutospacing="0" w:after="75" w:afterAutospacing="0"/>
        <w:ind w:left="0" w:right="0" w:firstLine="0"/>
        <w:rPr>
          <w:spacing w:val="0"/>
          <w:sz w:val="24"/>
          <w:szCs w:val="24"/>
        </w:rPr>
      </w:pPr>
    </w:p>
    <w:p>
      <w:pPr>
        <w:pStyle w:val="5"/>
        <w:keepNext w:val="0"/>
        <w:keepLines w:val="0"/>
        <w:widowControl/>
        <w:suppressLineNumbers w:val="0"/>
        <w:spacing w:before="75" w:beforeAutospacing="0" w:after="75" w:afterAutospacing="0"/>
        <w:ind w:left="0" w:right="0" w:firstLine="0"/>
        <w:rPr>
          <w:spacing w:val="0"/>
          <w:sz w:val="24"/>
          <w:szCs w:val="24"/>
        </w:rPr>
      </w:pPr>
    </w:p>
    <w:p>
      <w:pPr>
        <w:pStyle w:val="5"/>
        <w:keepNext w:val="0"/>
        <w:keepLines w:val="0"/>
        <w:widowControl/>
        <w:suppressLineNumbers w:val="0"/>
        <w:spacing w:before="75" w:beforeAutospacing="0" w:after="75" w:afterAutospacing="0"/>
        <w:ind w:left="0" w:right="0" w:firstLine="0"/>
        <w:rPr>
          <w:spacing w:val="0"/>
          <w:sz w:val="24"/>
          <w:szCs w:val="24"/>
        </w:rPr>
      </w:pPr>
    </w:p>
    <w:p>
      <w:pPr>
        <w:pStyle w:val="5"/>
        <w:keepNext w:val="0"/>
        <w:keepLines w:val="0"/>
        <w:widowControl/>
        <w:suppressLineNumbers w:val="0"/>
        <w:spacing w:before="75" w:beforeAutospacing="0" w:after="75" w:afterAutospacing="0"/>
        <w:ind w:left="0" w:right="0" w:firstLine="0"/>
        <w:rPr>
          <w:spacing w:val="0"/>
          <w:sz w:val="24"/>
          <w:szCs w:val="24"/>
        </w:rPr>
      </w:pPr>
    </w:p>
    <w:p>
      <w:pPr>
        <w:pStyle w:val="5"/>
        <w:keepNext w:val="0"/>
        <w:keepLines w:val="0"/>
        <w:widowControl/>
        <w:suppressLineNumbers w:val="0"/>
        <w:spacing w:before="75" w:beforeAutospacing="0" w:after="75" w:afterAutospacing="0"/>
        <w:ind w:left="0" w:right="0" w:firstLine="0"/>
        <w:rPr>
          <w:spacing w:val="0"/>
          <w:sz w:val="24"/>
          <w:szCs w:val="24"/>
        </w:rPr>
      </w:pP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第三章   投标人须知</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一、总则</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条规定进行报名且有意向参加本项目投标的供应商。</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条规定进行报名并参加本项目投标的供应商。</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二、投标人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三、招标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福建省君平建设管理有限公司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8"/>
          <w:rFonts w:hint="eastAsia" w:ascii="宋体" w:hAnsi="宋体" w:eastAsia="宋体" w:cs="宋体"/>
          <w:spacing w:val="0"/>
          <w:sz w:val="24"/>
          <w:szCs w:val="24"/>
        </w:rPr>
        <w:t>作为招标文件组成部分</w:t>
      </w:r>
      <w:r>
        <w:rPr>
          <w:rFonts w:hint="eastAsia" w:ascii="宋体" w:hAnsi="宋体" w:eastAsia="宋体" w:cs="宋体"/>
          <w:spacing w:val="0"/>
          <w:sz w:val="24"/>
          <w:szCs w:val="24"/>
        </w:rPr>
        <w:t>，对投标人具有约束力。</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通知所有潜在投标人的书面形式。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福建省君平建设管理有限公司可终止招标并发布终止公告。</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8.2终止公告作为福建省君平建设管理有限公司</w:t>
      </w:r>
      <w:r>
        <w:rPr>
          <w:rFonts w:hint="eastAsia" w:ascii="宋体" w:hAnsi="宋体" w:eastAsia="宋体" w:cs="宋体"/>
          <w:spacing w:val="0"/>
          <w:sz w:val="24"/>
          <w:szCs w:val="24"/>
        </w:rPr>
        <w:t>通知所有潜在投标人的书面形式。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四、投标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9.1投标人可对招标文件载明的全部或部分合同包进行投标。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9.2投标人应对同一个合同包内的所有内容进行完整投标，否则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8"/>
          <w:rFonts w:hint="eastAsia" w:ascii="宋体" w:hAnsi="宋体" w:eastAsia="宋体" w:cs="宋体"/>
          <w:spacing w:val="0"/>
          <w:sz w:val="24"/>
          <w:szCs w:val="24"/>
        </w:rPr>
        <w:t>其投标无效：</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（2）除招标文件另有规定外，投标文件的正本和全部副本均应使用不能擦去的墨料或墨水打印、书写或复印，其中：</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①正本应用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幅面纸张打印装订，编制封面（封面标明“正本”字样）、索引、页码，并用胶装装订成册。</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②副本应用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幅面纸张打印装订，编制封面（封面标明“副本”字样）、索引、页码，并用胶装装订成册；副本可用正本的完整复印件，并与正本保持一致（若不一致，以正本为准）。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③允许散装或活页装订的内容或材料：详见招标文件第二章。</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※除本章第</w:t>
      </w:r>
      <w:r>
        <w:rPr>
          <w:rStyle w:val="8"/>
          <w:rFonts w:hint="default" w:ascii="Calibri" w:hAnsi="Calibri" w:cs="Calibri"/>
          <w:spacing w:val="0"/>
          <w:sz w:val="24"/>
          <w:szCs w:val="24"/>
        </w:rPr>
        <w:t>10.5</w:t>
      </w:r>
      <w:r>
        <w:rPr>
          <w:rStyle w:val="8"/>
          <w:rFonts w:hint="eastAsia" w:ascii="宋体" w:hAnsi="宋体" w:eastAsia="宋体" w:cs="宋体"/>
          <w:spacing w:val="0"/>
          <w:sz w:val="24"/>
          <w:szCs w:val="24"/>
        </w:rPr>
        <w:t>条第（</w:t>
      </w:r>
      <w:r>
        <w:rPr>
          <w:rStyle w:val="8"/>
          <w:rFonts w:hint="default" w:ascii="Calibri" w:hAnsi="Calibri" w:cs="Calibri"/>
          <w:spacing w:val="0"/>
          <w:sz w:val="24"/>
          <w:szCs w:val="24"/>
        </w:rPr>
        <w:t>2</w:t>
      </w:r>
      <w:r>
        <w:rPr>
          <w:rStyle w:val="8"/>
          <w:rFonts w:hint="eastAsia" w:ascii="宋体" w:hAnsi="宋体" w:eastAsia="宋体" w:cs="宋体"/>
          <w:spacing w:val="0"/>
          <w:sz w:val="24"/>
          <w:szCs w:val="24"/>
        </w:rPr>
        <w:t>）款第③点规定情形外，投标文件散装或活页装订将导致投标无效。</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①投标文件应由投标人代表签字并加盖投标人的单位公章。若投标人代表为单位负责人授权的委托代理人，应提供“单位负责人授权书”。</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8"/>
          <w:rFonts w:hint="eastAsia" w:ascii="宋体" w:hAnsi="宋体" w:eastAsia="宋体" w:cs="宋体"/>
          <w:spacing w:val="0"/>
          <w:sz w:val="24"/>
          <w:szCs w:val="24"/>
        </w:rPr>
        <w:t>投标无效。</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（3）除招标文件另有规定外，投标文件不能出现任何选择性的投标报价，即每一个合同包和品目号的采购标的都只能有一个投标报价。任何选择性的投标报价将导致</w:t>
      </w:r>
      <w:r>
        <w:rPr>
          <w:rStyle w:val="8"/>
          <w:rFonts w:hint="eastAsia" w:ascii="宋体" w:hAnsi="宋体" w:eastAsia="宋体" w:cs="宋体"/>
          <w:spacing w:val="0"/>
          <w:sz w:val="24"/>
          <w:szCs w:val="24"/>
        </w:rPr>
        <w:t>投标无效。</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5"/>
        <w:keepNext w:val="0"/>
        <w:keepLines w:val="0"/>
        <w:widowControl/>
        <w:suppressLineNumbers w:val="0"/>
      </w:pPr>
      <w:r>
        <w:rPr>
          <w:rFonts w:hint="eastAsia" w:ascii="宋体" w:hAnsi="宋体" w:eastAsia="宋体" w:cs="宋体"/>
          <w:spacing w:val="0"/>
          <w:sz w:val="24"/>
          <w:szCs w:val="24"/>
        </w:rPr>
        <w:t>  ④享受中小企业扶持政策获得政府采购合同的，小微企业不得将合同分包给大中型企业，中型企业不得将合同分包给大型企业。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8"/>
          <w:rFonts w:hint="eastAsia" w:ascii="宋体" w:hAnsi="宋体" w:eastAsia="宋体" w:cs="宋体"/>
          <w:spacing w:val="0"/>
          <w:sz w:val="24"/>
          <w:szCs w:val="24"/>
        </w:rPr>
        <w:t>（基本存款账户）</w:t>
      </w:r>
      <w:r>
        <w:rPr>
          <w:rFonts w:hint="eastAsia" w:ascii="宋体" w:hAnsi="宋体" w:eastAsia="宋体" w:cs="宋体"/>
          <w:spacing w:val="0"/>
          <w:sz w:val="24"/>
          <w:szCs w:val="24"/>
        </w:rPr>
        <w:t>按照下列方式：</w:t>
      </w:r>
      <w:r>
        <w:rPr>
          <w:rStyle w:val="8"/>
          <w:rFonts w:hint="eastAsia" w:ascii="宋体" w:hAnsi="宋体" w:eastAsia="宋体" w:cs="宋体"/>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8"/>
          <w:rFonts w:hint="eastAsia" w:ascii="宋体" w:hAnsi="宋体" w:eastAsia="宋体" w:cs="宋体"/>
          <w:spacing w:val="0"/>
          <w:sz w:val="24"/>
          <w:szCs w:val="24"/>
        </w:rPr>
        <w:t>以福建省政府采购网上公开信息系统记载的为准。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※除招标文件另有规定外，未按照上述规定提交投标保证金将导致资格审查不合格。</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收到投标人书面撤回通知之日起5个工作日内退回原账户。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个工作日内退回原账户；合同签订之日按照下列方式认定：</w:t>
      </w:r>
      <w:r>
        <w:rPr>
          <w:rStyle w:val="8"/>
          <w:rFonts w:hint="eastAsia" w:ascii="宋体" w:hAnsi="宋体" w:eastAsia="宋体" w:cs="宋体"/>
          <w:spacing w:val="0"/>
          <w:sz w:val="24"/>
          <w:szCs w:val="24"/>
        </w:rPr>
        <w:t>以福建省政府采购网上公开信息系统记载的为准。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※本章第</w:t>
      </w:r>
      <w:r>
        <w:rPr>
          <w:rStyle w:val="8"/>
          <w:rFonts w:hint="default" w:ascii="Calibri" w:hAnsi="Calibri" w:cs="Calibri"/>
          <w:spacing w:val="0"/>
          <w:sz w:val="24"/>
          <w:szCs w:val="24"/>
        </w:rPr>
        <w:t>10.9</w:t>
      </w:r>
      <w:r>
        <w:rPr>
          <w:rStyle w:val="8"/>
          <w:rFonts w:hint="eastAsia" w:ascii="宋体" w:hAnsi="宋体" w:eastAsia="宋体" w:cs="宋体"/>
          <w:spacing w:val="0"/>
          <w:sz w:val="24"/>
          <w:szCs w:val="24"/>
        </w:rPr>
        <w:t>条第（</w:t>
      </w:r>
      <w:r>
        <w:rPr>
          <w:rStyle w:val="8"/>
          <w:rFonts w:hint="default" w:ascii="Calibri" w:hAnsi="Calibri" w:cs="Calibri"/>
          <w:spacing w:val="0"/>
          <w:sz w:val="24"/>
          <w:szCs w:val="24"/>
        </w:rPr>
        <w:t>4</w:t>
      </w:r>
      <w:r>
        <w:rPr>
          <w:rStyle w:val="8"/>
          <w:rFonts w:hint="eastAsia" w:ascii="宋体" w:hAnsi="宋体" w:eastAsia="宋体" w:cs="宋体"/>
          <w:spacing w:val="0"/>
          <w:sz w:val="24"/>
          <w:szCs w:val="24"/>
        </w:rPr>
        <w:t>）款第①、②、③点规定的投标保证金退还时限不包括因投标人自身原因导致无法及时退还而增加的时间。</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⑤投标人不接受评标委员会按照招标文件规定对投标报价错误之处进行修正；</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⑥投标人违反招标文件第三章第</w:t>
      </w:r>
      <w:r>
        <w:rPr>
          <w:rFonts w:hint="default" w:ascii="Calibri" w:hAnsi="Calibri" w:cs="Calibri"/>
          <w:spacing w:val="0"/>
          <w:sz w:val="24"/>
          <w:szCs w:val="24"/>
        </w:rPr>
        <w:t>9.4</w:t>
      </w:r>
      <w:r>
        <w:rPr>
          <w:rFonts w:hint="eastAsia" w:ascii="宋体" w:hAnsi="宋体" w:eastAsia="宋体" w:cs="宋体"/>
          <w:spacing w:val="0"/>
          <w:sz w:val="24"/>
          <w:szCs w:val="24"/>
        </w:rPr>
        <w:t>、</w:t>
      </w:r>
      <w:r>
        <w:rPr>
          <w:rFonts w:hint="default" w:ascii="Calibri" w:hAnsi="Calibri" w:cs="Calibri"/>
          <w:spacing w:val="0"/>
          <w:sz w:val="24"/>
          <w:szCs w:val="24"/>
        </w:rPr>
        <w:t>9.5</w:t>
      </w:r>
      <w:r>
        <w:rPr>
          <w:rFonts w:hint="eastAsia" w:ascii="宋体" w:hAnsi="宋体" w:eastAsia="宋体" w:cs="宋体"/>
          <w:spacing w:val="0"/>
          <w:sz w:val="24"/>
          <w:szCs w:val="24"/>
        </w:rPr>
        <w:t>、</w:t>
      </w:r>
      <w:r>
        <w:rPr>
          <w:rFonts w:hint="default" w:ascii="Calibri" w:hAnsi="Calibri" w:cs="Calibri"/>
          <w:spacing w:val="0"/>
          <w:sz w:val="24"/>
          <w:szCs w:val="24"/>
        </w:rPr>
        <w:t>9.6</w:t>
      </w:r>
      <w:r>
        <w:rPr>
          <w:rFonts w:hint="eastAsia" w:ascii="宋体" w:hAnsi="宋体" w:eastAsia="宋体" w:cs="宋体"/>
          <w:spacing w:val="0"/>
          <w:sz w:val="24"/>
          <w:szCs w:val="24"/>
        </w:rPr>
        <w:t>条规定之一；</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⑦招标文件规定的其他不予退还情形；</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⑧中标人有下列情形之一的：</w:t>
      </w:r>
    </w:p>
    <w:p>
      <w:pPr>
        <w:pStyle w:val="5"/>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※若上述投标保证金不予退还情形给采购人（采购代理机构）造成损失，则投标人还要承担相应的赔偿责任。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（2）密封及其标记的具体形式：详见招标文件第二章。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8"/>
          <w:rFonts w:hint="eastAsia" w:ascii="宋体" w:hAnsi="宋体" w:eastAsia="宋体" w:cs="宋体"/>
          <w:spacing w:val="0"/>
          <w:sz w:val="24"/>
          <w:szCs w:val="24"/>
        </w:rPr>
        <w:t>否则将被拒收。</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※按照上述规定提交的补充、修改内容作为投标文件组成部分。</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五、开标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将在招标文件载明的开标时间及地点主持召开开标会，并邀请投标人参加。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派出，现场监督人员（若有）可由有关方面派出。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11.3参加开标会的投标人应签到，非投标人不参加开标会。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※若出现本章第</w:t>
      </w:r>
      <w:r>
        <w:rPr>
          <w:rStyle w:val="8"/>
          <w:rFonts w:hint="default" w:ascii="Calibri" w:hAnsi="Calibri" w:cs="Calibri"/>
          <w:spacing w:val="0"/>
          <w:sz w:val="24"/>
          <w:szCs w:val="24"/>
        </w:rPr>
        <w:t>11.4</w:t>
      </w:r>
      <w:r>
        <w:rPr>
          <w:rStyle w:val="8"/>
          <w:rFonts w:hint="eastAsia" w:ascii="宋体" w:hAnsi="宋体" w:eastAsia="宋体" w:cs="宋体"/>
          <w:spacing w:val="0"/>
          <w:sz w:val="24"/>
          <w:szCs w:val="24"/>
        </w:rPr>
        <w:t>条第（</w:t>
      </w:r>
      <w:r>
        <w:rPr>
          <w:rStyle w:val="8"/>
          <w:rFonts w:hint="default" w:ascii="Calibri" w:hAnsi="Calibri" w:cs="Calibri"/>
          <w:spacing w:val="0"/>
          <w:sz w:val="24"/>
          <w:szCs w:val="24"/>
        </w:rPr>
        <w:t>4</w:t>
      </w:r>
      <w:r>
        <w:rPr>
          <w:rStyle w:val="8"/>
          <w:rFonts w:hint="eastAsia" w:ascii="宋体" w:hAnsi="宋体" w:eastAsia="宋体" w:cs="宋体"/>
          <w:spacing w:val="0"/>
          <w:sz w:val="24"/>
          <w:szCs w:val="24"/>
        </w:rPr>
        <w:t>）、（</w:t>
      </w:r>
      <w:r>
        <w:rPr>
          <w:rStyle w:val="8"/>
          <w:rFonts w:hint="default" w:ascii="Calibri" w:hAnsi="Calibri" w:cs="Calibri"/>
          <w:spacing w:val="0"/>
          <w:sz w:val="24"/>
          <w:szCs w:val="24"/>
        </w:rPr>
        <w:t>5</w:t>
      </w:r>
      <w:r>
        <w:rPr>
          <w:rStyle w:val="8"/>
          <w:rFonts w:hint="eastAsia" w:ascii="宋体" w:hAnsi="宋体" w:eastAsia="宋体" w:cs="宋体"/>
          <w:spacing w:val="0"/>
          <w:sz w:val="24"/>
          <w:szCs w:val="24"/>
        </w:rPr>
        <w:t>）、（</w:t>
      </w:r>
      <w:r>
        <w:rPr>
          <w:rStyle w:val="8"/>
          <w:rFonts w:hint="default" w:ascii="Calibri" w:hAnsi="Calibri" w:cs="Calibri"/>
          <w:spacing w:val="0"/>
          <w:sz w:val="24"/>
          <w:szCs w:val="24"/>
        </w:rPr>
        <w:t>6</w:t>
      </w:r>
      <w:r>
        <w:rPr>
          <w:rStyle w:val="8"/>
          <w:rFonts w:hint="eastAsia" w:ascii="宋体" w:hAnsi="宋体" w:eastAsia="宋体" w:cs="宋体"/>
          <w:spacing w:val="0"/>
          <w:sz w:val="24"/>
          <w:szCs w:val="24"/>
        </w:rPr>
        <w:t>）款规定情形之一</w:t>
      </w:r>
      <w:r>
        <w:rPr>
          <w:rFonts w:hint="eastAsia" w:ascii="宋体" w:hAnsi="宋体" w:eastAsia="宋体" w:cs="宋体"/>
          <w:spacing w:val="0"/>
          <w:sz w:val="24"/>
          <w:szCs w:val="24"/>
        </w:rPr>
        <w:t>，</w:t>
      </w:r>
      <w:r>
        <w:rPr>
          <w:rStyle w:val="8"/>
          <w:rFonts w:hint="eastAsia" w:ascii="宋体" w:hAnsi="宋体" w:eastAsia="宋体" w:cs="宋体"/>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福建省君平建设管理有限公司</w:t>
      </w:r>
      <w:r>
        <w:rPr>
          <w:rStyle w:val="8"/>
          <w:rFonts w:hint="eastAsia" w:ascii="宋体" w:hAnsi="宋体" w:eastAsia="宋体" w:cs="宋体"/>
          <w:spacing w:val="0"/>
          <w:sz w:val="24"/>
          <w:szCs w:val="24"/>
        </w:rPr>
        <w:t>提出任何疑义或要求（包括质疑）。</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六、中标与政府采购合同</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将在招标文件载明的指定媒体以中标公告的形式发布中标结果。</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（3）中标公告同时作为</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通知除中标人外的其他投标人没有中标的书面形式。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将向中标人发出中标通知书。</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13.2签订时限：自中标通知书发出之日起</w:t>
      </w:r>
      <w:r>
        <w:rPr>
          <w:rFonts w:hint="default" w:ascii="Calibri" w:hAnsi="Calibri" w:cs="Calibri"/>
          <w:spacing w:val="0"/>
          <w:sz w:val="24"/>
          <w:szCs w:val="24"/>
        </w:rPr>
        <w:t>30</w:t>
      </w:r>
      <w:r>
        <w:rPr>
          <w:rFonts w:hint="eastAsia" w:ascii="宋体" w:hAnsi="宋体" w:eastAsia="宋体" w:cs="宋体"/>
          <w:spacing w:val="0"/>
          <w:sz w:val="24"/>
          <w:szCs w:val="24"/>
        </w:rPr>
        <w:t>个日历日内。</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13.3政府采购合同的履行、违约责任和解决争议的方法等适用民法典。</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七、询问、质疑与投诉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14.1潜在投标人或投标人对本次采购活动的有关事项若有疑问，可向福建省君平建设管理有限公司提出询问，福建省君平建设管理有限公司将按照政府采购法及实施条例的有关规定进行答复。</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针对同一采购程序环节的质疑应在政府采购法及实施条例规定的时限内一次性提出</w:t>
      </w:r>
      <w:r>
        <w:rPr>
          <w:rFonts w:hint="eastAsia" w:ascii="宋体" w:hAnsi="宋体" w:eastAsia="宋体" w:cs="宋体"/>
          <w:spacing w:val="0"/>
        </w:rPr>
        <w:t>，并同时符合下列条件：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②所质疑项目的基本信息，至少包括：招标编号、项目名称等；</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福建省君平建设管理有限公司对其质疑作出的处理结果，如：暂停招标投标活动、修改招标文件、停止或纠正违法违规行为、中标结果无效、废标、重新招标等；</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8"/>
          <w:rFonts w:hint="eastAsia" w:ascii="宋体" w:hAnsi="宋体" w:eastAsia="宋体" w:cs="宋体"/>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5"/>
        <w:keepNext w:val="0"/>
        <w:keepLines w:val="0"/>
        <w:widowControl/>
        <w:suppressLineNumbers w:val="0"/>
        <w:ind w:left="0" w:firstLine="480"/>
      </w:pPr>
      <w:r>
        <w:rPr>
          <w:rStyle w:val="8"/>
          <w:rFonts w:hint="eastAsia"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5"/>
        <w:keepNext w:val="0"/>
        <w:keepLines w:val="0"/>
        <w:widowControl/>
        <w:suppressLineNumbers w:val="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八、政府采购政策</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5"/>
        <w:keepNext w:val="0"/>
        <w:keepLines w:val="0"/>
        <w:widowControl/>
        <w:suppressLineNumbers w:val="0"/>
        <w:spacing w:before="75" w:beforeAutospacing="0" w:after="75" w:afterAutospacing="0"/>
      </w:pPr>
      <w:r>
        <w:rPr>
          <w:rFonts w:hint="eastAsia" w:ascii="宋体" w:hAnsi="宋体" w:eastAsia="宋体" w:cs="宋体"/>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8"/>
          <w:rFonts w:hint="eastAsia" w:ascii="宋体" w:hAnsi="宋体" w:eastAsia="宋体" w:cs="宋体"/>
        </w:rPr>
        <w:t>“残疾人福利性单位”</w:t>
      </w:r>
      <w:r>
        <w:rPr>
          <w:rFonts w:hint="eastAsia" w:ascii="宋体" w:hAnsi="宋体" w:eastAsia="宋体" w:cs="宋体"/>
          <w:sz w:val="24"/>
          <w:szCs w:val="24"/>
        </w:rPr>
        <w:t>）亦可享受前述扶持政策。其中：</w:t>
      </w:r>
    </w:p>
    <w:p>
      <w:pPr>
        <w:pStyle w:val="5"/>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（1）中小企业指符合下列条件的中型、小型、微型企业：</w:t>
      </w:r>
    </w:p>
    <w:p>
      <w:pPr>
        <w:pStyle w:val="5"/>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①符合《工业和信息化部、国家统计局、国家发展和改革委员会、财政部关于印发中小企业划型标准规定的通知》（工信部联企业</w:t>
      </w:r>
      <w:r>
        <w:rPr>
          <w:rFonts w:hint="default" w:ascii="Calibri" w:hAnsi="Calibri" w:cs="Calibri"/>
          <w:sz w:val="24"/>
          <w:szCs w:val="24"/>
        </w:rPr>
        <w:t>[2011]300</w:t>
      </w:r>
      <w:r>
        <w:rPr>
          <w:rFonts w:hint="eastAsia" w:ascii="宋体" w:hAnsi="宋体" w:eastAsia="宋体" w:cs="宋体"/>
          <w:sz w:val="24"/>
          <w:szCs w:val="24"/>
        </w:rPr>
        <w:t>号）规定的划分标准，但与大企业的负责人为同一人，或者与大企业存在直接控股、管理关系的除外；；</w:t>
      </w:r>
    </w:p>
    <w:p>
      <w:pPr>
        <w:pStyle w:val="5"/>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②符合中小企业划分标准的个体工商户，在政府采购活动中视同中小企业。</w:t>
      </w:r>
    </w:p>
    <w:p>
      <w:pPr>
        <w:pStyle w:val="5"/>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5"/>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5"/>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②在工程采购项目中，工程由中小企业承建，即工程施工单位为中小企业；</w:t>
      </w:r>
    </w:p>
    <w:p>
      <w:pPr>
        <w:pStyle w:val="5"/>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pPr>
        <w:pStyle w:val="5"/>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5"/>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5"/>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5"/>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5"/>
        <w:keepNext w:val="0"/>
        <w:keepLines w:val="0"/>
        <w:widowControl/>
        <w:suppressLineNumbers w:val="0"/>
        <w:spacing w:before="75" w:beforeAutospacing="0" w:after="240" w:afterAutospacing="0"/>
        <w:ind w:left="0" w:firstLine="480"/>
      </w:pPr>
      <w:r>
        <w:rPr>
          <w:rFonts w:hint="eastAsia" w:ascii="宋体" w:hAnsi="宋体" w:eastAsia="宋体" w:cs="宋体"/>
          <w:sz w:val="24"/>
          <w:szCs w:val="24"/>
        </w:rPr>
        <w:t>②监狱企业视同小型、微型企业。</w:t>
      </w:r>
    </w:p>
    <w:p>
      <w:pPr>
        <w:pStyle w:val="5"/>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（4）残疾人福利性单位指同时符合下列条件的单位：</w:t>
      </w:r>
    </w:p>
    <w:p>
      <w:pPr>
        <w:pStyle w:val="5"/>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①安置的残疾人占本单位在职职工人数的比例不低于</w:t>
      </w:r>
      <w:r>
        <w:rPr>
          <w:rFonts w:hint="default" w:ascii="Calibri" w:hAnsi="Calibri" w:cs="Calibri"/>
          <w:sz w:val="24"/>
          <w:szCs w:val="24"/>
        </w:rPr>
        <w:t>25%</w:t>
      </w:r>
      <w:r>
        <w:rPr>
          <w:rFonts w:hint="eastAsia" w:ascii="宋体" w:hAnsi="宋体" w:eastAsia="宋体" w:cs="宋体"/>
          <w:sz w:val="24"/>
          <w:szCs w:val="24"/>
        </w:rPr>
        <w:t>（含</w:t>
      </w:r>
      <w:r>
        <w:rPr>
          <w:rFonts w:hint="default" w:ascii="Calibri" w:hAnsi="Calibri" w:cs="Calibri"/>
          <w:sz w:val="24"/>
          <w:szCs w:val="24"/>
        </w:rPr>
        <w:t>25%</w:t>
      </w:r>
      <w:r>
        <w:rPr>
          <w:rFonts w:hint="eastAsia" w:ascii="宋体" w:hAnsi="宋体" w:eastAsia="宋体" w:cs="宋体"/>
          <w:sz w:val="24"/>
          <w:szCs w:val="24"/>
        </w:rPr>
        <w:t>），并且安置的残疾人人数不少于</w:t>
      </w:r>
      <w:r>
        <w:rPr>
          <w:rFonts w:hint="default" w:ascii="Calibri" w:hAnsi="Calibri" w:cs="Calibri"/>
          <w:sz w:val="24"/>
          <w:szCs w:val="24"/>
        </w:rPr>
        <w:t>10</w:t>
      </w:r>
      <w:r>
        <w:rPr>
          <w:rFonts w:hint="eastAsia" w:ascii="宋体" w:hAnsi="宋体" w:eastAsia="宋体" w:cs="宋体"/>
          <w:sz w:val="24"/>
          <w:szCs w:val="24"/>
        </w:rPr>
        <w:t>人（含</w:t>
      </w:r>
      <w:r>
        <w:rPr>
          <w:rFonts w:hint="default" w:ascii="Calibri" w:hAnsi="Calibri" w:cs="Calibri"/>
          <w:sz w:val="24"/>
          <w:szCs w:val="24"/>
        </w:rPr>
        <w:t>10</w:t>
      </w:r>
      <w:r>
        <w:rPr>
          <w:rFonts w:hint="eastAsia" w:ascii="宋体" w:hAnsi="宋体" w:eastAsia="宋体" w:cs="宋体"/>
          <w:sz w:val="24"/>
          <w:szCs w:val="24"/>
        </w:rPr>
        <w:t>人）；</w:t>
      </w:r>
    </w:p>
    <w:p>
      <w:pPr>
        <w:pStyle w:val="5"/>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②依法与安置的每位残疾人签订了一年以上（含一年）的劳动合同或服务协议；</w:t>
      </w:r>
    </w:p>
    <w:p>
      <w:pPr>
        <w:pStyle w:val="5"/>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5"/>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5"/>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5"/>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前款所称残疾人指法定劳动年龄内，持有《中华人民共和国残疾人证》或《中华人民共和国残疾军人证（1至</w:t>
      </w:r>
      <w:r>
        <w:rPr>
          <w:rFonts w:hint="default" w:ascii="Calibri" w:hAnsi="Calibri" w:cs="Calibri"/>
          <w:sz w:val="24"/>
          <w:szCs w:val="24"/>
        </w:rPr>
        <w:t>8</w:t>
      </w:r>
      <w:r>
        <w:rPr>
          <w:rFonts w:hint="eastAsia" w:ascii="宋体" w:hAnsi="宋体" w:eastAsia="宋体" w:cs="宋体"/>
          <w:sz w:val="24"/>
          <w:szCs w:val="24"/>
        </w:rPr>
        <w:t>级）》的自然人，包括具有劳动条件和劳动意愿的精神残疾人。在职职工人数是指与残疾人福利性单位建立劳动关系并依法签订劳动合同或服务协议的雇员人数。</w:t>
      </w:r>
    </w:p>
    <w:p>
      <w:pPr>
        <w:pStyle w:val="5"/>
        <w:keepNext w:val="0"/>
        <w:keepLines w:val="0"/>
        <w:widowControl/>
        <w:suppressLineNumbers w:val="0"/>
        <w:spacing w:before="75" w:beforeAutospacing="0" w:after="75" w:afterAutospacing="0"/>
        <w:ind w:left="0" w:firstLine="480"/>
      </w:pPr>
      <w:r>
        <w:rPr>
          <w:rStyle w:val="8"/>
          <w:rFonts w:hint="eastAsia" w:ascii="宋体" w:hAnsi="宋体" w:eastAsia="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九、本项目的有关信息</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十、其他事项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19、其他事项：详见招标文件第二章。</w:t>
      </w:r>
    </w:p>
    <w:p>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w:t>
      </w: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第四章   资格审查与评标</w:t>
      </w:r>
    </w:p>
    <w:p>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一、资格审查</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负责资格审查小组的组建及资格审查工作的组织。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的工作人员。</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pPr>
        <w:pStyle w:val="5"/>
        <w:keepNext w:val="0"/>
        <w:keepLines w:val="0"/>
        <w:widowControl/>
        <w:suppressLineNumbers w:val="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25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单位负责人授权书（若有）</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营业执照等证明文件</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财务状况报告（财务报告、或资信证明、或投标担保函）</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依法缴纳税收证明材料</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依法缴纳社会保障资金证明材料</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具备履行合同所必需设备和专业技术能力的声明函（若有）</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参加采购活动前三年内在经营活动中没有重大违法记录书面声明</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信用记录查询结果</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中小企业声明函（专门面向中小企业或小型、微型企业适用，若有）</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联合体协议（若有）</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检察机关行贿犯罪档案查询结果告知函（若有）</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②.其他资格证明文件：</w:t>
      </w:r>
    </w:p>
    <w:p>
      <w:pPr>
        <w:pStyle w:val="5"/>
        <w:keepNext w:val="0"/>
        <w:keepLines w:val="0"/>
        <w:widowControl/>
        <w:suppressLineNumbers w:val="0"/>
        <w:spacing w:before="75" w:beforeAutospacing="0" w:after="75" w:afterAutospacing="0"/>
        <w:ind w:left="0" w:right="0" w:firstLine="480"/>
      </w:pPr>
      <w:r>
        <w:rPr>
          <w:rStyle w:val="8"/>
          <w:spacing w:val="0"/>
          <w:sz w:val="24"/>
          <w:szCs w:val="24"/>
        </w:rPr>
        <w:t>包：1</w:t>
      </w:r>
    </w:p>
    <w:tbl>
      <w:tblPr>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blHeader/>
          <w:tblCellSpacing w:w="0" w:type="dxa"/>
        </w:trPr>
        <w:tc>
          <w:tcPr>
            <w:tcW w:w="225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（3）投标保证金。</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8"/>
          <w:rFonts w:hint="eastAsia" w:ascii="宋体" w:hAnsi="宋体" w:eastAsia="宋体" w:cs="宋体"/>
          <w:spacing w:val="0"/>
          <w:sz w:val="24"/>
          <w:szCs w:val="24"/>
        </w:rPr>
        <w:t>资格审查不合格：</w:t>
      </w:r>
      <w:r>
        <w:rPr>
          <w:rStyle w:val="8"/>
          <w:rFonts w:hint="eastAsia" w:ascii="宋体" w:hAnsi="宋体" w:eastAsia="宋体" w:cs="宋体"/>
          <w:spacing w:val="0"/>
          <w:sz w:val="24"/>
          <w:szCs w:val="24"/>
        </w:rPr>
        <w:br w:type="textWrapping"/>
      </w:r>
      <w:r>
        <w:rPr>
          <w:rFonts w:hint="eastAsia" w:ascii="宋体" w:hAnsi="宋体" w:eastAsia="宋体" w:cs="宋体"/>
        </w:rPr>
        <w:t>  （1）一般情形：</w:t>
      </w:r>
    </w:p>
    <w:tbl>
      <w:tblPr>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0" w:type="dxa"/>
        </w:trPr>
        <w:tc>
          <w:tcPr>
            <w:tcW w:w="500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（2）本项目规定的其他情形：</w:t>
      </w:r>
    </w:p>
    <w:p>
      <w:pPr>
        <w:pStyle w:val="5"/>
        <w:keepNext w:val="0"/>
        <w:keepLines w:val="0"/>
        <w:widowControl/>
        <w:suppressLineNumbers w:val="0"/>
        <w:ind w:left="0" w:firstLine="480"/>
      </w:pPr>
      <w:r>
        <w:rPr>
          <w:rStyle w:val="8"/>
        </w:rPr>
        <w:t>包：1</w:t>
      </w:r>
      <w:r>
        <w:br w:type="textWrapping"/>
      </w:r>
      <w:r>
        <w:rPr>
          <w:rStyle w:val="8"/>
          <w:sz w:val="24"/>
          <w:szCs w:val="24"/>
        </w:rPr>
        <w:t>         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统一对外发布。</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二、评标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福建省君平建设管理有限公司负责评标委员会的组建及评标工作的组织。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统一对外发布。</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或投标人提供的要求保密的资料，不得摘记翻印和外传。</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※对违反评标纪律的评委，将取消其评委资格，对评标工作造成严重损失者将予以通报批评乃至追究法律责任。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8"/>
          <w:rFonts w:hint="eastAsia" w:ascii="宋体" w:hAnsi="宋体" w:eastAsia="宋体" w:cs="宋体"/>
          <w:spacing w:val="0"/>
          <w:sz w:val="24"/>
          <w:szCs w:val="24"/>
        </w:rPr>
        <w:t>符合性审查不合格：</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①项目一般情形：</w:t>
      </w:r>
    </w:p>
    <w:tbl>
      <w:tblPr>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Header/>
          <w:tblCellSpacing w:w="0" w:type="dxa"/>
        </w:trPr>
        <w:tc>
          <w:tcPr>
            <w:tcW w:w="500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8"/>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Header/>
          <w:tblCellSpacing w:w="0" w:type="dxa"/>
        </w:trPr>
        <w:tc>
          <w:tcPr>
            <w:tcW w:w="500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1、技术部分中出现报价部分的全部或部分的投标报价信息（或组成资料）的；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2、不满足招标文件第五章《招标内容及要求》中条款的；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3、投标文件中提供虚假或失实资料的；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4、招标文件规定的其他投标无效情形。</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Header/>
          <w:tblCellSpacing w:w="0" w:type="dxa"/>
        </w:trPr>
        <w:tc>
          <w:tcPr>
            <w:tcW w:w="500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1、商务部分中出现报价部分的全部或部分的投标报价信息（或组成资料）的；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2、不满足招标文件第五章《招标内容及要求》条款的；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3、投标人的交货地点、交货时间或完成期限、质保期、付款条件不满足招标文件要求的；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4、投标文件载明的货物包装方式、检验标准和方法等不符合招标文件的要求；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5、招标文件规定的其他投标无效情形。</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8"/>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※同时出现两种以上不一致的，按照前款规定的顺序修正。修正后的报价应按照本章第</w:t>
      </w:r>
      <w:r>
        <w:rPr>
          <w:rStyle w:val="8"/>
          <w:rFonts w:hint="default" w:ascii="Calibri" w:hAnsi="Calibri" w:cs="Calibri"/>
          <w:spacing w:val="0"/>
          <w:sz w:val="24"/>
          <w:szCs w:val="24"/>
        </w:rPr>
        <w:t>6.3</w:t>
      </w:r>
      <w:r>
        <w:rPr>
          <w:rStyle w:val="8"/>
          <w:rFonts w:hint="eastAsia" w:ascii="宋体" w:hAnsi="宋体" w:eastAsia="宋体" w:cs="宋体"/>
          <w:spacing w:val="0"/>
          <w:sz w:val="24"/>
          <w:szCs w:val="24"/>
        </w:rPr>
        <w:t>条第（</w:t>
      </w:r>
      <w:r>
        <w:rPr>
          <w:rStyle w:val="8"/>
          <w:rFonts w:hint="default" w:ascii="Calibri" w:hAnsi="Calibri" w:cs="Calibri"/>
          <w:spacing w:val="0"/>
          <w:sz w:val="24"/>
          <w:szCs w:val="24"/>
        </w:rPr>
        <w:t>1</w:t>
      </w:r>
      <w:r>
        <w:rPr>
          <w:rStyle w:val="8"/>
          <w:rFonts w:hint="eastAsia" w:ascii="宋体" w:hAnsi="宋体" w:eastAsia="宋体" w:cs="宋体"/>
          <w:spacing w:val="0"/>
          <w:sz w:val="24"/>
          <w:szCs w:val="24"/>
        </w:rPr>
        <w:t>）、（</w:t>
      </w:r>
      <w:r>
        <w:rPr>
          <w:rStyle w:val="8"/>
          <w:rFonts w:hint="default" w:ascii="Calibri" w:hAnsi="Calibri" w:cs="Calibri"/>
          <w:spacing w:val="0"/>
          <w:sz w:val="24"/>
          <w:szCs w:val="24"/>
        </w:rPr>
        <w:t>2</w:t>
      </w:r>
      <w:r>
        <w:rPr>
          <w:rStyle w:val="8"/>
          <w:rFonts w:hint="eastAsia" w:ascii="宋体" w:hAnsi="宋体" w:eastAsia="宋体" w:cs="宋体"/>
          <w:spacing w:val="0"/>
          <w:sz w:val="24"/>
          <w:szCs w:val="24"/>
        </w:rPr>
        <w:t>）款规定经投标人确认后产生约束力，投标人不确认的，其投标无效。</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8"/>
          <w:rFonts w:hint="eastAsia" w:ascii="宋体" w:hAnsi="宋体" w:eastAsia="宋体" w:cs="宋体"/>
          <w:spacing w:val="0"/>
          <w:sz w:val="24"/>
          <w:szCs w:val="24"/>
        </w:rPr>
        <w:t>（政府采购服务类项目不适用本条款规定）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8"/>
          <w:rFonts w:hint="eastAsia" w:ascii="宋体" w:hAnsi="宋体" w:eastAsia="宋体" w:cs="宋体"/>
          <w:spacing w:val="0"/>
          <w:sz w:val="24"/>
          <w:szCs w:val="24"/>
        </w:rPr>
        <w:t>投标无效。</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处理。</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8"/>
          <w:rFonts w:hint="eastAsia" w:ascii="宋体" w:hAnsi="宋体" w:eastAsia="宋体" w:cs="宋体"/>
          <w:spacing w:val="0"/>
          <w:sz w:val="24"/>
          <w:szCs w:val="24"/>
        </w:rPr>
        <w:t>持不同意见的评委应在评标报告上签署不同意见及理由，否则视为同意评标报告。</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8"/>
          <w:rFonts w:hint="eastAsia" w:ascii="宋体" w:hAnsi="宋体" w:eastAsia="宋体" w:cs="宋体"/>
          <w:spacing w:val="0"/>
          <w:sz w:val="24"/>
          <w:szCs w:val="24"/>
        </w:rPr>
        <w:t>投标无效</w:t>
      </w:r>
      <w:r>
        <w:rPr>
          <w:rFonts w:hint="eastAsia" w:ascii="宋体" w:hAnsi="宋体" w:eastAsia="宋体" w:cs="宋体"/>
          <w:spacing w:val="0"/>
          <w:sz w:val="24"/>
          <w:szCs w:val="24"/>
        </w:rPr>
        <w:t>，并书面报告本项目监督管理部门：</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※若废标，则本次采购活动结束，</w:t>
      </w:r>
      <w:r>
        <w:rPr>
          <w:rFonts w:hint="eastAsia" w:ascii="宋体" w:hAnsi="宋体" w:eastAsia="宋体" w:cs="宋体"/>
          <w:spacing w:val="0"/>
          <w:sz w:val="24"/>
          <w:szCs w:val="24"/>
          <w:u w:val="single"/>
        </w:rPr>
        <w:t>福建省君平建设管理有限公司</w:t>
      </w:r>
      <w:r>
        <w:rPr>
          <w:rStyle w:val="8"/>
          <w:rFonts w:hint="eastAsia" w:ascii="宋体" w:hAnsi="宋体" w:eastAsia="宋体" w:cs="宋体"/>
          <w:spacing w:val="0"/>
          <w:sz w:val="24"/>
          <w:szCs w:val="24"/>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合同包1采用最低评标价法。</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5"/>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Style w:val="8"/>
          <w:rFonts w:hint="eastAsia" w:ascii="宋体" w:hAnsi="宋体" w:eastAsia="宋体" w:cs="宋体"/>
          <w:color w:val="393939"/>
          <w:sz w:val="24"/>
          <w:szCs w:val="24"/>
          <w:shd w:val="clear" w:fill="FFFFFF"/>
        </w:rPr>
        <w:t>合同包</w:t>
      </w:r>
      <w:r>
        <w:rPr>
          <w:rStyle w:val="8"/>
          <w:rFonts w:hint="default" w:ascii="Times New Roman" w:hAnsi="Times New Roman" w:eastAsia="宋体" w:cs="Times New Roman"/>
          <w:color w:val="393939"/>
          <w:sz w:val="24"/>
          <w:szCs w:val="24"/>
          <w:shd w:val="clear" w:fill="FFFFFF"/>
        </w:rPr>
        <w:t>1</w:t>
      </w:r>
      <w:r>
        <w:rPr>
          <w:rStyle w:val="8"/>
          <w:rFonts w:hint="eastAsia" w:ascii="宋体" w:hAnsi="宋体" w:eastAsia="宋体" w:cs="宋体"/>
          <w:color w:val="393939"/>
          <w:sz w:val="24"/>
          <w:szCs w:val="24"/>
          <w:shd w:val="clear" w:fill="FFFFFF"/>
        </w:rPr>
        <w:t>采用最低评标价法</w:t>
      </w:r>
      <w:r>
        <w:rPr>
          <w:rFonts w:hint="eastAsia" w:ascii="宋体" w:hAnsi="宋体" w:eastAsia="宋体" w:cs="宋体"/>
          <w:color w:val="393939"/>
          <w:sz w:val="24"/>
          <w:szCs w:val="24"/>
          <w:shd w:val="clear" w:fill="FFFFFF"/>
        </w:rPr>
        <w:t>：</w:t>
      </w:r>
    </w:p>
    <w:p>
      <w:pPr>
        <w:pStyle w:val="5"/>
        <w:keepNext w:val="0"/>
        <w:keepLines w:val="0"/>
        <w:widowControl/>
        <w:suppressLineNumbers w:val="0"/>
        <w:ind w:left="0" w:firstLine="480"/>
      </w:pPr>
      <w:r>
        <w:rPr>
          <w:rFonts w:hint="eastAsia" w:ascii="宋体" w:hAnsi="宋体" w:eastAsia="宋体" w:cs="宋体"/>
          <w:sz w:val="24"/>
          <w:szCs w:val="24"/>
        </w:rPr>
        <w:t>（1）投标文件满足招标文件全部实质性要求，且投标报价最低的投标人为中标候选人。</w:t>
      </w:r>
    </w:p>
    <w:p>
      <w:pPr>
        <w:pStyle w:val="5"/>
        <w:keepNext w:val="0"/>
        <w:keepLines w:val="0"/>
        <w:widowControl/>
        <w:suppressLineNumbers w:val="0"/>
        <w:ind w:left="0" w:firstLine="480"/>
      </w:pPr>
      <w:r>
        <w:rPr>
          <w:rFonts w:hint="eastAsia" w:ascii="宋体" w:hAnsi="宋体" w:eastAsia="宋体" w:cs="宋体"/>
          <w:sz w:val="24"/>
          <w:szCs w:val="24"/>
        </w:rPr>
        <w:t>（2）价格扣除的规则如下：</w:t>
      </w:r>
    </w:p>
    <w:p>
      <w:pPr>
        <w:pStyle w:val="5"/>
        <w:keepNext w:val="0"/>
        <w:keepLines w:val="0"/>
        <w:widowControl/>
        <w:suppressLineNumbers w:val="0"/>
        <w:ind w:left="0" w:firstLine="480"/>
      </w:pPr>
      <w:r>
        <w:rPr>
          <w:rFonts w:hint="eastAsia" w:ascii="宋体" w:hAnsi="宋体" w:eastAsia="宋体" w:cs="宋体"/>
          <w:sz w:val="24"/>
          <w:szCs w:val="24"/>
        </w:rPr>
        <w:t>a.优先类节能产品、环境标志产品：</w:t>
      </w:r>
    </w:p>
    <w:p>
      <w:pPr>
        <w:pStyle w:val="5"/>
        <w:keepNext w:val="0"/>
        <w:keepLines w:val="0"/>
        <w:widowControl/>
        <w:suppressLineNumbers w:val="0"/>
        <w:ind w:lef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10%</w:t>
      </w:r>
      <w:r>
        <w:rPr>
          <w:rFonts w:hint="eastAsia" w:ascii="宋体" w:hAnsi="宋体" w:eastAsia="宋体" w:cs="宋体"/>
          <w:sz w:val="24"/>
          <w:szCs w:val="24"/>
        </w:rPr>
        <w:t>（含</w:t>
      </w:r>
      <w:r>
        <w:rPr>
          <w:rFonts w:hint="default" w:ascii="Calibri" w:hAnsi="Calibri" w:eastAsia="宋体" w:cs="Calibri"/>
          <w:sz w:val="24"/>
          <w:szCs w:val="24"/>
        </w:rPr>
        <w:t>10%</w:t>
      </w:r>
      <w:r>
        <w:rPr>
          <w:rFonts w:hint="eastAsia" w:ascii="宋体" w:hAnsi="宋体" w:eastAsia="宋体" w:cs="宋体"/>
          <w:sz w:val="24"/>
          <w:szCs w:val="24"/>
        </w:rPr>
        <w:t>）以下，将给予节能、环境标志产品每个单项报价</w:t>
      </w:r>
      <w:r>
        <w:rPr>
          <w:rFonts w:hint="default" w:ascii="Calibri" w:hAnsi="Calibri" w:eastAsia="宋体" w:cs="Calibri"/>
          <w:sz w:val="24"/>
          <w:szCs w:val="24"/>
        </w:rPr>
        <w:t>3%</w:t>
      </w:r>
      <w:r>
        <w:rPr>
          <w:rFonts w:hint="eastAsia" w:ascii="宋体" w:hAnsi="宋体" w:eastAsia="宋体" w:cs="宋体"/>
          <w:sz w:val="24"/>
          <w:szCs w:val="24"/>
        </w:rPr>
        <w:t>的价格扣除；若同一合同包内节能、环境标志产品报价总金额占该合同包报价总金额</w:t>
      </w:r>
      <w:r>
        <w:rPr>
          <w:rFonts w:hint="default" w:ascii="Calibri" w:hAnsi="Calibri" w:eastAsia="宋体" w:cs="Calibri"/>
          <w:sz w:val="24"/>
          <w:szCs w:val="24"/>
        </w:rPr>
        <w:t>10%-30%</w:t>
      </w:r>
      <w:r>
        <w:rPr>
          <w:rFonts w:hint="eastAsia" w:ascii="宋体" w:hAnsi="宋体" w:eastAsia="宋体" w:cs="宋体"/>
          <w:sz w:val="24"/>
          <w:szCs w:val="24"/>
        </w:rPr>
        <w:t>（含</w:t>
      </w:r>
      <w:r>
        <w:rPr>
          <w:rFonts w:hint="default" w:ascii="Calibri" w:hAnsi="Calibri" w:eastAsia="宋体" w:cs="Calibri"/>
          <w:sz w:val="24"/>
          <w:szCs w:val="24"/>
        </w:rPr>
        <w:t>30%</w:t>
      </w:r>
      <w:r>
        <w:rPr>
          <w:rFonts w:hint="eastAsia" w:ascii="宋体" w:hAnsi="宋体" w:eastAsia="宋体" w:cs="宋体"/>
          <w:sz w:val="24"/>
          <w:szCs w:val="24"/>
        </w:rPr>
        <w:t>），将给予节能、环境标志产品每个单项报价</w:t>
      </w:r>
      <w:r>
        <w:rPr>
          <w:rFonts w:hint="default" w:ascii="Calibri" w:hAnsi="Calibri" w:eastAsia="宋体" w:cs="Calibri"/>
          <w:sz w:val="24"/>
          <w:szCs w:val="24"/>
        </w:rPr>
        <w:t>6%</w:t>
      </w:r>
      <w:r>
        <w:rPr>
          <w:rFonts w:hint="eastAsia" w:ascii="宋体" w:hAnsi="宋体" w:eastAsia="宋体" w:cs="宋体"/>
          <w:sz w:val="24"/>
          <w:szCs w:val="24"/>
        </w:rPr>
        <w:t>的价格扣除；若同一合同包内节能、环境标志产品报价总金额占该合同包报价总金额</w:t>
      </w:r>
      <w:r>
        <w:rPr>
          <w:rFonts w:hint="default" w:ascii="Calibri" w:hAnsi="Calibri" w:eastAsia="宋体" w:cs="Calibri"/>
          <w:sz w:val="24"/>
          <w:szCs w:val="24"/>
        </w:rPr>
        <w:t>30%-50%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），将给予节能、环境标志产品每个单项报价</w:t>
      </w:r>
      <w:r>
        <w:rPr>
          <w:rFonts w:hint="default" w:ascii="Calibri" w:hAnsi="Calibri" w:eastAsia="宋体" w:cs="Calibri"/>
          <w:sz w:val="24"/>
          <w:szCs w:val="24"/>
        </w:rPr>
        <w:t>8%</w:t>
      </w:r>
      <w:r>
        <w:rPr>
          <w:rFonts w:hint="eastAsia" w:ascii="宋体" w:hAnsi="宋体" w:eastAsia="宋体" w:cs="宋体"/>
          <w:sz w:val="24"/>
          <w:szCs w:val="24"/>
        </w:rPr>
        <w:t>的价格扣除；若同一合同包内节能、环境标志产品报价总金额超过该合同包报价总金额</w:t>
      </w:r>
      <w:r>
        <w:rPr>
          <w:rFonts w:hint="default" w:ascii="Calibri" w:hAnsi="Calibri" w:eastAsia="宋体" w:cs="Calibri"/>
          <w:sz w:val="24"/>
          <w:szCs w:val="24"/>
        </w:rPr>
        <w:t>50%</w:t>
      </w:r>
      <w:r>
        <w:rPr>
          <w:rFonts w:hint="eastAsia" w:ascii="宋体" w:hAnsi="宋体" w:eastAsia="宋体" w:cs="宋体"/>
          <w:sz w:val="24"/>
          <w:szCs w:val="24"/>
        </w:rPr>
        <w:t>以上，将给予节能、环境标志产品每个单项报价</w:t>
      </w:r>
      <w:r>
        <w:rPr>
          <w:rFonts w:hint="default" w:ascii="Calibri" w:hAnsi="Calibri" w:eastAsia="宋体" w:cs="Calibri"/>
          <w:sz w:val="24"/>
          <w:szCs w:val="24"/>
        </w:rPr>
        <w:t>10%</w:t>
      </w:r>
      <w:r>
        <w:rPr>
          <w:rFonts w:hint="eastAsia" w:ascii="宋体" w:hAnsi="宋体" w:eastAsia="宋体" w:cs="宋体"/>
          <w:sz w:val="24"/>
          <w:szCs w:val="24"/>
        </w:rPr>
        <w:t>的价格扣除。</w:t>
      </w:r>
    </w:p>
    <w:p>
      <w:pPr>
        <w:pStyle w:val="5"/>
        <w:keepNext w:val="0"/>
        <w:keepLines w:val="0"/>
        <w:widowControl/>
        <w:suppressLineNumbers w:val="0"/>
        <w:ind w:lef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a2若节能、环境标志产品仅是构成投标产品的部件、组件或零件，则该投标产品不享受鼓励优惠政策。同一品目中各认证证书不重复计算价格扣除。强制类节能产品不享受价格扣除。</w:t>
      </w:r>
    </w:p>
    <w:p>
      <w:pPr>
        <w:pStyle w:val="5"/>
        <w:keepNext w:val="0"/>
        <w:keepLines w:val="0"/>
        <w:widowControl/>
        <w:suppressLineNumbers w:val="0"/>
        <w:ind w:left="0" w:firstLine="480"/>
      </w:pPr>
      <w:r>
        <w:rPr>
          <w:rFonts w:hint="eastAsia" w:ascii="宋体" w:hAnsi="宋体" w:eastAsia="宋体" w:cs="宋体"/>
          <w:sz w:val="24"/>
          <w:szCs w:val="24"/>
        </w:rPr>
        <w:t>b.小型、微型企业产品等：</w:t>
      </w:r>
    </w:p>
    <w:tbl>
      <w:tblPr>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1173"/>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Heade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0" w:type="auto"/>
            <w:shd w:val="clear"/>
            <w:vAlign w:val="center"/>
          </w:tcPr>
          <w:p>
            <w:pPr>
              <w:keepNext w:val="0"/>
              <w:keepLines w:val="0"/>
              <w:widowControl/>
              <w:suppressLineNumbers w:val="0"/>
              <w:jc w:val="left"/>
            </w:pPr>
            <w:r>
              <w:rPr>
                <w:rStyle w:val="8"/>
                <w:rFonts w:ascii="宋体" w:hAnsi="宋体" w:eastAsia="宋体" w:cs="宋体"/>
                <w:kern w:val="0"/>
                <w:sz w:val="24"/>
                <w:szCs w:val="24"/>
                <w:lang w:val="en-US" w:eastAsia="zh-CN" w:bidi="ar"/>
              </w:rPr>
              <w:t>（一）本项目为非专门面向中小企业，根据《关于印发〈政府采购促进中小企业发展管理办法〉的通知》（财库〔2020〕46号）文件规定，在非专门面向中小企业的采购项目中，对符合上述管理办法规定的小微企业报价给予相应的价格扣除（货物、服务类项目按6%扣除，工程项目按3% 扣除），用扣除后的价格参加评审。 参加政府采购活动的中小企业应当提供《中小企业声明函》及《小型、微型企业产品统计表》（见本文件最后章节《投标文件格式》)，并附在报价部分中(电子资料应上传在对应评分模块)，否则不予价格扣除。 （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 （三）残疾人福利性单位优惠政策： 1、根据财库〔2017〕141号文《关于促进残疾人就业政府采购政策的通知》的规定，在政府采购活动中，残疾人福利性单位视同小型、微型企业，享受预留份额、评审中价格扣除等促进中小企业发展的政府采购政策。 2、根据福建省财政厅 福建省民政厅 福建省残疾人联合会《关于进一步落实政府采购支持残疾人就业政策的通知》规定，对于非专门面向中小企业的项目，对残疾人福利性单位产品价格给予10%的扣除；对残疾人福利性单位与其他组织组成联合体参与政府采购活动的，残疾人福利性单位的协议合同金额占总合同金额30%以上的，给予联合体合同金额3%的价格扣除。 3、残疾人福利性单位参加政府采购活动时，应当提供《残疾人福利性单位声明函》（见本文件最后章节《投标文件格式》)，并附在报价部分中(电子资料应上传在对应评分模块)，否则不予价格扣除。 4、在政府采购活动中，残疾人福利性单位享受价格扣除的货物是指只由本单位制造的货物，或者只由其他残疾人福利性单位制造的货物（不包括使用非残疾人福利性单位注册商标的货物）。对于残疾人福利性单位参与货物项目的，残疾人福利性单位必须标明具体哪些货物是其本单位制造的货物，或者是由其他残疾人福利性单位制造的货物（不包括使用非残疾人福利性单位注册商标的货物），仅有标明部分的货物才能启动价格扣除。对供应商所提供的由残疾人福利性单位制造的货物部分，或者由其他残疾人福利性单位制造的货物部分（不包括使用非残疾人福利性单位注册商标的货物），按照招标文件规定予以价格抵扣，不由残疾人福利性单位制造的货物部分，不得进行价格扣除。 5、残疾人福利性单位属于小型、微型企业的，不重复享受政策。 备注：1、上述政策具体说明详见本文件《第三章投标人须知》《八、政府采购政策》； 2、中标、成交供应商为小微企业、监狱企业、残疾人福利性单位的，采购代理机构将在中标、成交结果同时公告其相应的《声明函》，接受社会监督。如发现供应商提供的《声明函》与事实不符的，视为其提供虚假材料谋取中标、成交，其中标、成交无效，并依照《政府采购法》第七十七条第一款的规定追究法律责任。</w:t>
            </w:r>
          </w:p>
        </w:tc>
      </w:tr>
    </w:tbl>
    <w:p>
      <w:pPr>
        <w:pStyle w:val="5"/>
        <w:keepNext w:val="0"/>
        <w:keepLines w:val="0"/>
        <w:widowControl/>
        <w:suppressLineNumbers w:val="0"/>
        <w:ind w:left="0" w:firstLine="480"/>
      </w:pPr>
      <w:r>
        <w:rPr>
          <w:rFonts w:hint="eastAsia" w:ascii="宋体" w:hAnsi="宋体" w:eastAsia="宋体" w:cs="宋体"/>
          <w:sz w:val="24"/>
          <w:szCs w:val="24"/>
        </w:rPr>
        <w:t>c.其他：无</w:t>
      </w:r>
    </w:p>
    <w:p>
      <w:pPr>
        <w:pStyle w:val="5"/>
        <w:keepNext w:val="0"/>
        <w:keepLines w:val="0"/>
        <w:widowControl/>
        <w:suppressLineNumbers w:val="0"/>
        <w:ind w:left="0" w:firstLine="480"/>
      </w:pPr>
      <w:r>
        <w:rPr>
          <w:rStyle w:val="8"/>
          <w:rFonts w:hint="eastAsia" w:ascii="宋体" w:hAnsi="宋体" w:eastAsia="宋体" w:cs="宋体"/>
          <w:sz w:val="24"/>
          <w:szCs w:val="24"/>
        </w:rPr>
        <w:t>※除本章第</w:t>
      </w:r>
      <w:r>
        <w:rPr>
          <w:rStyle w:val="8"/>
          <w:rFonts w:hint="default" w:ascii="Calibri" w:hAnsi="Calibri" w:eastAsia="宋体" w:cs="Calibri"/>
          <w:sz w:val="24"/>
          <w:szCs w:val="24"/>
        </w:rPr>
        <w:t>6.3</w:t>
      </w:r>
      <w:r>
        <w:rPr>
          <w:rStyle w:val="8"/>
          <w:rFonts w:hint="eastAsia" w:ascii="宋体" w:hAnsi="宋体" w:eastAsia="宋体" w:cs="宋体"/>
          <w:sz w:val="24"/>
          <w:szCs w:val="24"/>
        </w:rPr>
        <w:t>条第（</w:t>
      </w:r>
      <w:r>
        <w:rPr>
          <w:rStyle w:val="8"/>
          <w:rFonts w:hint="default" w:ascii="Calibri" w:hAnsi="Calibri" w:eastAsia="宋体" w:cs="Calibri"/>
          <w:sz w:val="24"/>
          <w:szCs w:val="24"/>
        </w:rPr>
        <w:t>3</w:t>
      </w:r>
      <w:r>
        <w:rPr>
          <w:rStyle w:val="8"/>
          <w:rFonts w:hint="eastAsia" w:ascii="宋体" w:hAnsi="宋体" w:eastAsia="宋体" w:cs="宋体"/>
          <w:sz w:val="24"/>
          <w:szCs w:val="24"/>
        </w:rPr>
        <w:t>）款规定情形和落实政府采购政策需进行的价格扣除情形外，不能对投标人的投标报价进行任何调整。</w:t>
      </w:r>
    </w:p>
    <w:p>
      <w:pPr>
        <w:pStyle w:val="5"/>
        <w:keepNext w:val="0"/>
        <w:keepLines w:val="0"/>
        <w:widowControl/>
        <w:suppressLineNumbers w:val="0"/>
        <w:ind w:left="0" w:firstLine="480"/>
      </w:pPr>
      <w:r>
        <w:rPr>
          <w:rFonts w:hint="eastAsia" w:ascii="宋体" w:hAnsi="宋体" w:eastAsia="宋体" w:cs="宋体"/>
          <w:sz w:val="24"/>
          <w:szCs w:val="24"/>
        </w:rPr>
        <w:t>（3）中标候选人排列规则顺序如下：</w:t>
      </w:r>
    </w:p>
    <w:p>
      <w:pPr>
        <w:pStyle w:val="5"/>
        <w:keepNext w:val="0"/>
        <w:keepLines w:val="0"/>
        <w:widowControl/>
        <w:suppressLineNumbers w:val="0"/>
        <w:ind w:left="0" w:firstLine="480"/>
      </w:pPr>
      <w:r>
        <w:rPr>
          <w:rFonts w:hint="eastAsia" w:ascii="宋体" w:hAnsi="宋体" w:eastAsia="宋体" w:cs="宋体"/>
          <w:sz w:val="24"/>
          <w:szCs w:val="24"/>
        </w:rPr>
        <w:t>a.按照评标价（即价格扣除后的投标报价）由低到高顺序排列。</w:t>
      </w:r>
    </w:p>
    <w:p>
      <w:pPr>
        <w:pStyle w:val="5"/>
        <w:keepNext w:val="0"/>
        <w:keepLines w:val="0"/>
        <w:widowControl/>
        <w:suppressLineNumbers w:val="0"/>
        <w:ind w:left="0" w:firstLine="480"/>
      </w:pPr>
      <w:r>
        <w:rPr>
          <w:rFonts w:hint="eastAsia" w:ascii="宋体" w:hAnsi="宋体" w:eastAsia="宋体" w:cs="宋体"/>
          <w:sz w:val="24"/>
          <w:szCs w:val="24"/>
        </w:rPr>
        <w:t>b.评标价相同的并列。</w:t>
      </w:r>
    </w:p>
    <w:p>
      <w:pPr>
        <w:pStyle w:val="5"/>
        <w:keepNext w:val="0"/>
        <w:keepLines w:val="0"/>
        <w:widowControl/>
        <w:suppressLineNumbers w:val="0"/>
      </w:pP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无</w:t>
      </w:r>
    </w:p>
    <w:p>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1"/>
          <w:szCs w:val="31"/>
        </w:rPr>
        <w:t>第五章</w:t>
      </w:r>
      <w:r>
        <w:rPr>
          <w:rStyle w:val="8"/>
          <w:spacing w:val="0"/>
          <w:sz w:val="31"/>
          <w:szCs w:val="31"/>
        </w:rPr>
        <w:t>   </w:t>
      </w:r>
      <w:r>
        <w:rPr>
          <w:rStyle w:val="8"/>
          <w:rFonts w:hint="eastAsia" w:ascii="宋体" w:hAnsi="宋体" w:eastAsia="宋体" w:cs="宋体"/>
          <w:spacing w:val="0"/>
          <w:sz w:val="31"/>
          <w:szCs w:val="31"/>
        </w:rPr>
        <w:t>招标内容及要求</w:t>
      </w:r>
    </w:p>
    <w:p>
      <w:pPr>
        <w:pStyle w:val="5"/>
        <w:keepNext w:val="0"/>
        <w:keepLines w:val="0"/>
        <w:widowControl/>
        <w:suppressLineNumbers w:val="0"/>
        <w:spacing w:before="75" w:beforeAutospacing="0" w:after="75" w:afterAutospacing="0"/>
        <w:ind w:left="0" w:right="0" w:firstLine="0"/>
      </w:pPr>
      <w:r>
        <w:rPr>
          <w:spacing w:val="0"/>
          <w:sz w:val="24"/>
          <w:szCs w:val="24"/>
        </w:rPr>
        <w:t>一、项目概况（采购标的）</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光学镀膜是现代光学和光电子系统最重要的组成部分，广泛应用于光通信、光显示、激光加工、激光融合等高技术和工业领域。因此，需建设一个光学镀膜实验室用于光学工程学科建设、科学研究及学生培养，主要设备本项目主要购置镀膜机（单探头）、镀膜机（六探头）、冷水机、喷砂机、真空专用铝箔。该批设备主要用于超精密光学工程技术与应用方向的科研项目研究，以及光电专业、物理学专业、电子信息与工程等专业本科生高精密光学镀膜实验教学。</w:t>
      </w:r>
    </w:p>
    <w:p>
      <w:pPr>
        <w:pStyle w:val="5"/>
        <w:keepNext w:val="0"/>
        <w:keepLines w:val="0"/>
        <w:widowControl/>
        <w:suppressLineNumbers w:val="0"/>
      </w:pP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8"/>
          <w:rFonts w:hint="eastAsia" w:ascii="宋体" w:hAnsi="宋体" w:eastAsia="宋体" w:cs="宋体"/>
          <w:spacing w:val="0"/>
          <w:sz w:val="24"/>
          <w:szCs w:val="24"/>
        </w:rPr>
        <w:t>（以“★”标示的内容为不允许负偏离的实质性要求）</w:t>
      </w:r>
    </w:p>
    <w:p>
      <w:pPr>
        <w:pStyle w:val="5"/>
        <w:keepNext w:val="0"/>
        <w:keepLines w:val="0"/>
        <w:widowControl/>
        <w:suppressLineNumbers w:val="0"/>
        <w:spacing w:before="75" w:beforeAutospacing="0" w:after="75" w:afterAutospacing="0"/>
        <w:ind w:left="0" w:right="0" w:firstLine="0"/>
      </w:pPr>
    </w:p>
    <w:tbl>
      <w:tblPr>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961"/>
        <w:gridCol w:w="1024"/>
        <w:gridCol w:w="1342"/>
        <w:gridCol w:w="3508"/>
        <w:gridCol w:w="89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0" w:hRule="atLeast"/>
          <w:tblCellSpacing w:w="15" w:type="dxa"/>
        </w:trPr>
        <w:tc>
          <w:tcPr>
            <w:tcW w:w="945"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合同包</w:t>
            </w:r>
          </w:p>
        </w:tc>
        <w:tc>
          <w:tcPr>
            <w:tcW w:w="102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品目号</w:t>
            </w:r>
          </w:p>
        </w:tc>
        <w:tc>
          <w:tcPr>
            <w:tcW w:w="1350" w:type="dxa"/>
            <w:shd w:val="clear"/>
            <w:tcMar>
              <w:top w:w="0" w:type="dxa"/>
              <w:left w:w="105" w:type="dxa"/>
              <w:bottom w:w="0" w:type="dxa"/>
              <w:right w:w="105" w:type="dxa"/>
            </w:tcMar>
            <w:vAlign w:val="center"/>
          </w:tcPr>
          <w:p>
            <w:pPr>
              <w:pStyle w:val="5"/>
              <w:keepNext w:val="0"/>
              <w:keepLines w:val="0"/>
              <w:widowControl/>
              <w:suppressLineNumbers w:val="0"/>
              <w:jc w:val="both"/>
            </w:pPr>
            <w:r>
              <w:rPr>
                <w:rFonts w:hint="eastAsia" w:ascii="宋体" w:hAnsi="宋体" w:eastAsia="宋体" w:cs="宋体"/>
                <w:sz w:val="24"/>
                <w:szCs w:val="24"/>
                <w:bdr w:val="none" w:color="auto" w:sz="0" w:space="0"/>
              </w:rPr>
              <w:t>商品名 称</w:t>
            </w:r>
          </w:p>
        </w:tc>
        <w:tc>
          <w:tcPr>
            <w:tcW w:w="3555"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参数及规格</w:t>
            </w:r>
          </w:p>
        </w:tc>
        <w:tc>
          <w:tcPr>
            <w:tcW w:w="885"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计量单位</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155" w:hRule="atLeast"/>
          <w:tblCellSpacing w:w="15" w:type="dxa"/>
        </w:trPr>
        <w:tc>
          <w:tcPr>
            <w:tcW w:w="945" w:type="dxa"/>
            <w:vMerge w:val="restart"/>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包1</w:t>
            </w:r>
          </w:p>
        </w:tc>
        <w:tc>
          <w:tcPr>
            <w:tcW w:w="102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1-1</w:t>
            </w:r>
          </w:p>
        </w:tc>
        <w:tc>
          <w:tcPr>
            <w:tcW w:w="135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镀膜机</w:t>
            </w:r>
          </w:p>
          <w:p>
            <w:pPr>
              <w:pStyle w:val="5"/>
              <w:keepNext w:val="0"/>
              <w:keepLines w:val="0"/>
              <w:widowControl/>
              <w:suppressLineNumbers w:val="0"/>
              <w:jc w:val="center"/>
            </w:pPr>
            <w:r>
              <w:rPr>
                <w:rFonts w:hint="eastAsia" w:ascii="宋体" w:hAnsi="宋体" w:eastAsia="宋体" w:cs="宋体"/>
                <w:sz w:val="24"/>
                <w:szCs w:val="24"/>
                <w:bdr w:val="none" w:color="auto" w:sz="0" w:space="0"/>
              </w:rPr>
              <w:t>（单探头）</w:t>
            </w:r>
          </w:p>
        </w:tc>
        <w:tc>
          <w:tcPr>
            <w:tcW w:w="3555" w:type="dxa"/>
            <w:shd w:val="clear"/>
            <w:tcMar>
              <w:top w:w="0" w:type="dxa"/>
              <w:left w:w="105" w:type="dxa"/>
              <w:bottom w:w="0" w:type="dxa"/>
              <w:right w:w="105" w:type="dxa"/>
            </w:tcMar>
            <w:vAlign w:val="top"/>
          </w:tcPr>
          <w:p>
            <w:pPr>
              <w:pStyle w:val="5"/>
              <w:keepNext w:val="0"/>
              <w:keepLines w:val="0"/>
              <w:widowControl/>
              <w:suppressLineNumbers w:val="0"/>
            </w:pPr>
            <w:r>
              <w:rPr>
                <w:rFonts w:hint="eastAsia" w:ascii="宋体" w:hAnsi="宋体" w:eastAsia="宋体" w:cs="宋体"/>
                <w:sz w:val="24"/>
                <w:szCs w:val="24"/>
                <w:bdr w:val="none" w:color="auto" w:sz="0" w:space="0"/>
              </w:rPr>
              <w:t>1、主要技术参数</w:t>
            </w:r>
          </w:p>
          <w:p>
            <w:pPr>
              <w:pStyle w:val="5"/>
              <w:keepNext w:val="0"/>
              <w:keepLines w:val="0"/>
              <w:widowControl/>
              <w:suppressLineNumbers w:val="0"/>
            </w:pPr>
            <w:r>
              <w:rPr>
                <w:rFonts w:hint="eastAsia" w:ascii="宋体" w:hAnsi="宋体" w:eastAsia="宋体" w:cs="宋体"/>
                <w:sz w:val="24"/>
                <w:szCs w:val="24"/>
                <w:bdr w:val="none" w:color="auto" w:sz="0" w:space="0"/>
              </w:rPr>
              <w:t>（1）烘烤最高温度：350℃，用于除真空室内水汽。</w:t>
            </w:r>
          </w:p>
          <w:p>
            <w:pPr>
              <w:pStyle w:val="5"/>
              <w:keepNext w:val="0"/>
              <w:keepLines w:val="0"/>
              <w:widowControl/>
              <w:suppressLineNumbers w:val="0"/>
            </w:pPr>
            <w:r>
              <w:rPr>
                <w:rFonts w:hint="eastAsia" w:ascii="宋体" w:hAnsi="宋体" w:eastAsia="宋体" w:cs="宋体"/>
                <w:sz w:val="24"/>
                <w:szCs w:val="24"/>
                <w:bdr w:val="none" w:color="auto" w:sz="0" w:space="0"/>
              </w:rPr>
              <w:t>（2）整机主要系统空载极限真空度达到3×10</w:t>
            </w:r>
            <w:r>
              <w:rPr>
                <w:rFonts w:hint="eastAsia" w:ascii="宋体" w:hAnsi="宋体" w:eastAsia="宋体" w:cs="宋体"/>
                <w:sz w:val="24"/>
                <w:szCs w:val="24"/>
                <w:bdr w:val="none" w:color="auto" w:sz="0" w:space="0"/>
                <w:vertAlign w:val="superscript"/>
              </w:rPr>
              <w:t>-4</w:t>
            </w:r>
            <w:r>
              <w:rPr>
                <w:rFonts w:hint="eastAsia" w:ascii="宋体" w:hAnsi="宋体" w:eastAsia="宋体" w:cs="宋体"/>
                <w:sz w:val="24"/>
                <w:szCs w:val="24"/>
                <w:bdr w:val="none" w:color="auto" w:sz="0" w:space="0"/>
              </w:rPr>
              <w:t>Pa。</w:t>
            </w:r>
          </w:p>
          <w:p>
            <w:pPr>
              <w:pStyle w:val="5"/>
              <w:keepNext w:val="0"/>
              <w:keepLines w:val="0"/>
              <w:widowControl/>
              <w:suppressLineNumbers w:val="0"/>
            </w:pPr>
            <w:r>
              <w:rPr>
                <w:rFonts w:hint="eastAsia" w:ascii="宋体" w:hAnsi="宋体" w:eastAsia="宋体" w:cs="宋体"/>
                <w:sz w:val="24"/>
                <w:szCs w:val="24"/>
                <w:bdr w:val="none" w:color="auto" w:sz="0" w:space="0"/>
              </w:rPr>
              <w:t>（3）恢复真空度：4×10</w:t>
            </w:r>
            <w:r>
              <w:rPr>
                <w:rFonts w:hint="eastAsia" w:ascii="宋体" w:hAnsi="宋体" w:eastAsia="宋体" w:cs="宋体"/>
                <w:sz w:val="24"/>
                <w:szCs w:val="24"/>
                <w:bdr w:val="none" w:color="auto" w:sz="0" w:space="0"/>
                <w:vertAlign w:val="superscript"/>
              </w:rPr>
              <w:t>-3</w:t>
            </w:r>
            <w:r>
              <w:rPr>
                <w:rFonts w:hint="eastAsia" w:ascii="宋体" w:hAnsi="宋体" w:eastAsia="宋体" w:cs="宋体"/>
                <w:sz w:val="24"/>
                <w:szCs w:val="24"/>
                <w:bdr w:val="none" w:color="auto" w:sz="0" w:space="0"/>
              </w:rPr>
              <w:t>Pa，小于15分钟。</w:t>
            </w:r>
          </w:p>
          <w:p>
            <w:pPr>
              <w:pStyle w:val="5"/>
              <w:keepNext w:val="0"/>
              <w:keepLines w:val="0"/>
              <w:widowControl/>
              <w:suppressLineNumbers w:val="0"/>
            </w:pPr>
            <w:r>
              <w:rPr>
                <w:rFonts w:hint="eastAsia" w:ascii="宋体" w:hAnsi="宋体" w:eastAsia="宋体" w:cs="宋体"/>
                <w:sz w:val="24"/>
                <w:szCs w:val="24"/>
                <w:bdr w:val="none" w:color="auto" w:sz="0" w:space="0"/>
              </w:rPr>
              <w:t>（4）电子枪：2支270度E型枪，功率8KW可调。</w:t>
            </w:r>
          </w:p>
          <w:p>
            <w:pPr>
              <w:pStyle w:val="5"/>
              <w:keepNext w:val="0"/>
              <w:keepLines w:val="0"/>
              <w:widowControl/>
              <w:suppressLineNumbers w:val="0"/>
            </w:pPr>
            <w:r>
              <w:rPr>
                <w:rFonts w:hint="eastAsia" w:ascii="宋体" w:hAnsi="宋体" w:eastAsia="宋体" w:cs="宋体"/>
                <w:sz w:val="24"/>
                <w:szCs w:val="24"/>
                <w:bdr w:val="none" w:color="auto" w:sz="0" w:space="0"/>
              </w:rPr>
              <w:t>（5）膜厚控制仪：膜厚仪，单探头晶控系统。</w:t>
            </w:r>
          </w:p>
          <w:p>
            <w:pPr>
              <w:pStyle w:val="5"/>
              <w:keepNext w:val="0"/>
              <w:keepLines w:val="0"/>
              <w:widowControl/>
              <w:suppressLineNumbers w:val="0"/>
            </w:pPr>
            <w:r>
              <w:rPr>
                <w:rFonts w:hint="eastAsia" w:ascii="宋体" w:hAnsi="宋体" w:eastAsia="宋体" w:cs="宋体"/>
                <w:sz w:val="24"/>
                <w:szCs w:val="24"/>
                <w:bdr w:val="none" w:color="auto" w:sz="0" w:space="0"/>
              </w:rPr>
              <w:t>（6）真空系统控制采用电脑+PLC，可实现整机系统连续自动镀膜和实时监控。</w:t>
            </w:r>
          </w:p>
          <w:p>
            <w:pPr>
              <w:pStyle w:val="5"/>
              <w:keepNext w:val="0"/>
              <w:keepLines w:val="0"/>
              <w:widowControl/>
              <w:suppressLineNumbers w:val="0"/>
            </w:pPr>
            <w:r>
              <w:rPr>
                <w:rFonts w:hint="eastAsia" w:ascii="宋体" w:hAnsi="宋体" w:eastAsia="宋体" w:cs="宋体"/>
                <w:sz w:val="24"/>
                <w:szCs w:val="24"/>
                <w:bdr w:val="none" w:color="auto" w:sz="0" w:space="0"/>
              </w:rPr>
              <w:t>（7）分子泵与高阀之间配水冷冷阱。</w:t>
            </w:r>
          </w:p>
          <w:p>
            <w:pPr>
              <w:pStyle w:val="5"/>
              <w:keepNext w:val="0"/>
              <w:keepLines w:val="0"/>
              <w:widowControl/>
              <w:suppressLineNumbers w:val="0"/>
            </w:pPr>
            <w:r>
              <w:rPr>
                <w:rFonts w:hint="eastAsia" w:ascii="宋体" w:hAnsi="宋体" w:eastAsia="宋体" w:cs="宋体"/>
                <w:sz w:val="24"/>
                <w:szCs w:val="24"/>
                <w:bdr w:val="none" w:color="auto" w:sz="0" w:space="0"/>
              </w:rPr>
              <w:t>（8）主要密封胶圈采用氟橡胶。</w:t>
            </w:r>
          </w:p>
          <w:p>
            <w:pPr>
              <w:pStyle w:val="5"/>
              <w:keepNext w:val="0"/>
              <w:keepLines w:val="0"/>
              <w:widowControl/>
              <w:suppressLineNumbers w:val="0"/>
            </w:pPr>
            <w:r>
              <w:rPr>
                <w:rFonts w:hint="eastAsia" w:ascii="宋体" w:hAnsi="宋体" w:eastAsia="宋体" w:cs="宋体"/>
                <w:sz w:val="24"/>
                <w:szCs w:val="24"/>
                <w:bdr w:val="none" w:color="auto" w:sz="0" w:space="0"/>
              </w:rPr>
              <w:t>2、系统详细配置</w:t>
            </w:r>
          </w:p>
          <w:p>
            <w:pPr>
              <w:pStyle w:val="5"/>
              <w:keepNext w:val="0"/>
              <w:keepLines w:val="0"/>
              <w:widowControl/>
              <w:suppressLineNumbers w:val="0"/>
            </w:pPr>
            <w:r>
              <w:rPr>
                <w:rFonts w:hint="eastAsia" w:ascii="宋体" w:hAnsi="宋体" w:eastAsia="宋体" w:cs="宋体"/>
                <w:sz w:val="24"/>
                <w:szCs w:val="24"/>
                <w:bdr w:val="none" w:color="auto" w:sz="0" w:space="0"/>
              </w:rPr>
              <w:t>（1）形式：箱式，立式前开门，蒸发室和抽气室为焊接式；主机与电控柜之间安装金属线槽（主要连接电线、软水管和软气管均放入金属线槽），并从主机与电控柜上方通过。</w:t>
            </w:r>
          </w:p>
          <w:p>
            <w:pPr>
              <w:pStyle w:val="5"/>
              <w:keepNext w:val="0"/>
              <w:keepLines w:val="0"/>
              <w:widowControl/>
              <w:suppressLineNumbers w:val="0"/>
            </w:pPr>
            <w:r>
              <w:rPr>
                <w:rFonts w:hint="eastAsia" w:ascii="宋体" w:hAnsi="宋体" w:eastAsia="宋体" w:cs="宋体"/>
                <w:sz w:val="24"/>
                <w:szCs w:val="24"/>
                <w:bdr w:val="none" w:color="auto" w:sz="0" w:space="0"/>
              </w:rPr>
              <w:t>（2）真空腔体：内腔尺寸为Ф900mm（直径）。采用304不锈钢制造，内表面作抛光处理，外壁（包括高阀上端与真空室）通冷却水,内表面作抛光处理，外表面为直接焊不锈钢半圆水管（耐2-4公 斤水压）。箱体内衬不锈钢防污板（侧壁防污板厚度δ=1mm，室内下防污板厚度δ≥2.0mm，包括抽气口采用活动百叶窗两套，防污板为可拆卸式、便于清洗；真空室外壁配有水冷。真空室外壁采用多段水冷却。提高内表面光洁度，再进行焊接加工，焊接无堆积现象以减少气体负载。</w:t>
            </w:r>
          </w:p>
          <w:p>
            <w:pPr>
              <w:pStyle w:val="5"/>
              <w:keepNext w:val="0"/>
              <w:keepLines w:val="0"/>
              <w:widowControl/>
              <w:suppressLineNumbers w:val="0"/>
            </w:pPr>
            <w:r>
              <w:rPr>
                <w:rFonts w:hint="eastAsia" w:ascii="宋体" w:hAnsi="宋体" w:eastAsia="宋体" w:cs="宋体"/>
                <w:sz w:val="24"/>
                <w:szCs w:val="24"/>
                <w:bdr w:val="none" w:color="auto" w:sz="0" w:space="0"/>
              </w:rPr>
              <w:t>在真空室顶部设置起重吊环。外壁通冷却水管，不锈钢材料，与真空室体外部焊接要求横平竖直，不锈钢材料，焊缝牢固可靠，整洁美观。箱体内表面要求先抛光处理后，提高内表面光洁度，再进行焊接加工，焊接无堆积现象以减少气体负载。</w:t>
            </w:r>
          </w:p>
          <w:p>
            <w:pPr>
              <w:pStyle w:val="5"/>
              <w:keepNext w:val="0"/>
              <w:keepLines w:val="0"/>
              <w:widowControl/>
              <w:suppressLineNumbers w:val="0"/>
            </w:pPr>
            <w:r>
              <w:rPr>
                <w:rFonts w:hint="eastAsia" w:ascii="宋体" w:hAnsi="宋体" w:eastAsia="宋体" w:cs="宋体"/>
                <w:sz w:val="24"/>
                <w:szCs w:val="24"/>
                <w:bdr w:val="none" w:color="auto" w:sz="0" w:space="0"/>
              </w:rPr>
              <w:t>（3）真空室门：采用304不锈钢材料，内表面作抛光处理，外表面为直接焊不锈钢半圆水管，通冷却水冷却；真空室门上装有表面涂漆的外装饰板；真空室门上设观察窗2个，配置铅玻璃和可手动旋转的防护镜。采用先进的偏光技术可通过旋转玻璃角度来改变明亮度。真空室门采用气缸自动关门技术更快节省了镀膜时间。</w:t>
            </w:r>
          </w:p>
          <w:p>
            <w:pPr>
              <w:pStyle w:val="5"/>
              <w:keepNext w:val="0"/>
              <w:keepLines w:val="0"/>
              <w:widowControl/>
              <w:suppressLineNumbers w:val="0"/>
            </w:pPr>
            <w:r>
              <w:rPr>
                <w:rFonts w:hint="eastAsia" w:ascii="宋体" w:hAnsi="宋体" w:eastAsia="宋体" w:cs="宋体"/>
                <w:sz w:val="24"/>
                <w:szCs w:val="24"/>
                <w:bdr w:val="none" w:color="auto" w:sz="0" w:space="0"/>
              </w:rPr>
              <w:t>（4）主机骨架:骨架前面有带锁的门；两侧有固定侧板。</w:t>
            </w:r>
          </w:p>
          <w:p>
            <w:pPr>
              <w:pStyle w:val="5"/>
              <w:keepNext w:val="0"/>
              <w:keepLines w:val="0"/>
              <w:widowControl/>
              <w:suppressLineNumbers w:val="0"/>
            </w:pPr>
            <w:r>
              <w:rPr>
                <w:rFonts w:hint="eastAsia" w:ascii="宋体" w:hAnsi="宋体" w:eastAsia="宋体" w:cs="宋体"/>
                <w:sz w:val="24"/>
                <w:szCs w:val="24"/>
                <w:bdr w:val="none" w:color="auto" w:sz="0" w:space="0"/>
              </w:rPr>
              <w:t>（5）水冷却系统:主进、出水分配管采用不锈钢管制成，各主要冷却均单独供水冷却。进、出塑料软管有标识区分；对主泵、电子枪等加装水流保护，有断水报警。</w:t>
            </w:r>
          </w:p>
          <w:p>
            <w:pPr>
              <w:pStyle w:val="5"/>
              <w:keepNext w:val="0"/>
              <w:keepLines w:val="0"/>
              <w:widowControl/>
              <w:suppressLineNumbers w:val="0"/>
            </w:pPr>
            <w:r>
              <w:rPr>
                <w:rFonts w:hint="eastAsia" w:ascii="宋体" w:hAnsi="宋体" w:eastAsia="宋体" w:cs="宋体"/>
                <w:sz w:val="24"/>
                <w:szCs w:val="24"/>
                <w:bdr w:val="none" w:color="auto" w:sz="0" w:space="0"/>
              </w:rPr>
              <w:t>（6）控电柜:采用并柜方式.一侧作为仪表安装柜,宽度为19英寸国际标准;另一侧作为电器元件安装柜,为前后开门大板式结构。极限真空度:3×10</w:t>
            </w:r>
            <w:r>
              <w:rPr>
                <w:rFonts w:hint="eastAsia" w:ascii="宋体" w:hAnsi="宋体" w:eastAsia="宋体" w:cs="宋体"/>
                <w:sz w:val="24"/>
                <w:szCs w:val="24"/>
                <w:bdr w:val="none" w:color="auto" w:sz="0" w:space="0"/>
                <w:vertAlign w:val="superscript"/>
              </w:rPr>
              <w:t>－4</w:t>
            </w:r>
            <w:r>
              <w:rPr>
                <w:rFonts w:hint="eastAsia" w:ascii="宋体" w:hAnsi="宋体" w:eastAsia="宋体" w:cs="宋体"/>
                <w:sz w:val="24"/>
                <w:szCs w:val="24"/>
                <w:bdr w:val="none" w:color="auto" w:sz="0" w:space="0"/>
              </w:rPr>
              <w:t>Pa（真空室洁净）</w:t>
            </w:r>
          </w:p>
          <w:p>
            <w:pPr>
              <w:pStyle w:val="5"/>
              <w:keepNext w:val="0"/>
              <w:keepLines w:val="0"/>
              <w:widowControl/>
              <w:suppressLineNumbers w:val="0"/>
            </w:pPr>
            <w:r>
              <w:rPr>
                <w:rFonts w:hint="eastAsia" w:ascii="宋体" w:hAnsi="宋体" w:eastAsia="宋体" w:cs="宋体"/>
                <w:sz w:val="24"/>
                <w:szCs w:val="24"/>
                <w:bdr w:val="none" w:color="auto" w:sz="0" w:space="0"/>
              </w:rPr>
              <w:t>（7）恢复真空时间:大气至4×10</w:t>
            </w:r>
            <w:r>
              <w:rPr>
                <w:rFonts w:hint="eastAsia" w:ascii="宋体" w:hAnsi="宋体" w:eastAsia="宋体" w:cs="宋体"/>
                <w:sz w:val="24"/>
                <w:szCs w:val="24"/>
                <w:bdr w:val="none" w:color="auto" w:sz="0" w:space="0"/>
                <w:vertAlign w:val="superscript"/>
              </w:rPr>
              <w:t>－3</w:t>
            </w:r>
            <w:r>
              <w:rPr>
                <w:rFonts w:hint="eastAsia" w:ascii="宋体" w:hAnsi="宋体" w:eastAsia="宋体" w:cs="宋体"/>
                <w:sz w:val="24"/>
                <w:szCs w:val="24"/>
                <w:bdr w:val="none" w:color="auto" w:sz="0" w:space="0"/>
              </w:rPr>
              <w:t> Pa≤15min(空载)</w:t>
            </w:r>
          </w:p>
          <w:p>
            <w:pPr>
              <w:pStyle w:val="5"/>
              <w:keepNext w:val="0"/>
              <w:keepLines w:val="0"/>
              <w:widowControl/>
              <w:suppressLineNumbers w:val="0"/>
            </w:pPr>
            <w:r>
              <w:rPr>
                <w:rFonts w:hint="eastAsia" w:ascii="宋体" w:hAnsi="宋体" w:eastAsia="宋体" w:cs="宋体"/>
                <w:sz w:val="24"/>
                <w:szCs w:val="24"/>
                <w:bdr w:val="none" w:color="auto" w:sz="0" w:space="0"/>
              </w:rPr>
              <w:t>（8）保真空:真空室达到极限真空度后，关闭高真空阀一小时后，真空室真空度≤9×10</w:t>
            </w:r>
            <w:r>
              <w:rPr>
                <w:rFonts w:hint="eastAsia" w:ascii="宋体" w:hAnsi="宋体" w:eastAsia="宋体" w:cs="宋体"/>
                <w:sz w:val="24"/>
                <w:szCs w:val="24"/>
                <w:bdr w:val="none" w:color="auto" w:sz="0" w:space="0"/>
                <w:vertAlign w:val="superscript"/>
              </w:rPr>
              <w:t>－1</w:t>
            </w:r>
            <w:r>
              <w:rPr>
                <w:rFonts w:hint="eastAsia" w:ascii="宋体" w:hAnsi="宋体" w:eastAsia="宋体" w:cs="宋体"/>
                <w:sz w:val="24"/>
                <w:szCs w:val="24"/>
                <w:bdr w:val="none" w:color="auto" w:sz="0" w:space="0"/>
              </w:rPr>
              <w:t>Pa</w:t>
            </w:r>
          </w:p>
          <w:p>
            <w:pPr>
              <w:pStyle w:val="5"/>
              <w:keepNext w:val="0"/>
              <w:keepLines w:val="0"/>
              <w:widowControl/>
              <w:suppressLineNumbers w:val="0"/>
            </w:pPr>
            <w:r>
              <w:rPr>
                <w:rFonts w:hint="eastAsia" w:ascii="宋体" w:hAnsi="宋体" w:eastAsia="宋体" w:cs="宋体"/>
                <w:sz w:val="24"/>
                <w:szCs w:val="24"/>
                <w:bdr w:val="none" w:color="auto" w:sz="0" w:space="0"/>
              </w:rPr>
              <w:t>（9）真空系统配置:主泵：分子泵2台;罗茨泵1台（抽速150L/Sec）;前级泵: 双级直联泵1台（抽速约76L/Sec）;各真空阀门为气动阀门；配备防湍流装置(可减少真空室排大气时湍流对较轻工件的影响)装在真空窒底部；真空系统管道采用不锈钢材料，管道软连接处采用金属波纹管；能实现对真空腔体的快慢放气，充气阀口装配过滤器；</w:t>
            </w:r>
          </w:p>
          <w:p>
            <w:pPr>
              <w:pStyle w:val="5"/>
              <w:keepNext w:val="0"/>
              <w:keepLines w:val="0"/>
              <w:widowControl/>
              <w:suppressLineNumbers w:val="0"/>
            </w:pPr>
            <w:r>
              <w:rPr>
                <w:rFonts w:hint="eastAsia" w:ascii="宋体" w:hAnsi="宋体" w:eastAsia="宋体" w:cs="宋体"/>
                <w:sz w:val="24"/>
                <w:szCs w:val="24"/>
                <w:bdr w:val="none" w:color="auto" w:sz="0" w:space="0"/>
              </w:rPr>
              <w:t>（10）真空系统测量：配三路数字复合真空计壹套（两路低真空电阻规，一路高真空电离规）；带压强控制仪功能。高真空电离规安装在真空箱体抽气室顶部靠近工作室一侧；预留冷阱检测接口；低真空电阻规一组安装在真空箱体抽气室顶部靠近工作室一侧，另一路安装在前级管道式，用于分子泵的启动及保护信号检测。真空规管均采用金属规管。</w:t>
            </w:r>
          </w:p>
          <w:p>
            <w:pPr>
              <w:pStyle w:val="5"/>
              <w:keepNext w:val="0"/>
              <w:keepLines w:val="0"/>
              <w:widowControl/>
              <w:suppressLineNumbers w:val="0"/>
            </w:pPr>
            <w:r>
              <w:rPr>
                <w:rFonts w:hint="eastAsia" w:ascii="宋体" w:hAnsi="宋体" w:eastAsia="宋体" w:cs="宋体"/>
                <w:sz w:val="24"/>
                <w:szCs w:val="24"/>
                <w:bdr w:val="none" w:color="auto" w:sz="0" w:space="0"/>
              </w:rPr>
              <w:t>（11）系统操作：有手动和程序自动两种模式；PLC控制所有泵阀动作；高阀、低阀、预阀，到位信号送入PLC控制信号；PLC程序带故障报警功能，如气压、水流、机械泵等保护及报警。</w:t>
            </w:r>
          </w:p>
          <w:p>
            <w:pPr>
              <w:pStyle w:val="5"/>
              <w:keepNext w:val="0"/>
              <w:keepLines w:val="0"/>
              <w:widowControl/>
              <w:suppressLineNumbers w:val="0"/>
            </w:pPr>
            <w:r>
              <w:rPr>
                <w:rFonts w:hint="eastAsia" w:ascii="宋体" w:hAnsi="宋体" w:eastAsia="宋体" w:cs="宋体"/>
                <w:sz w:val="24"/>
                <w:szCs w:val="24"/>
                <w:bdr w:val="none" w:color="auto" w:sz="0" w:space="0"/>
              </w:rPr>
              <w:t>（12）测试方法：按照GB11164真空镀膜机通用技术条件执行。</w:t>
            </w:r>
          </w:p>
          <w:p>
            <w:pPr>
              <w:pStyle w:val="5"/>
              <w:keepNext w:val="0"/>
              <w:keepLines w:val="0"/>
              <w:widowControl/>
              <w:suppressLineNumbers w:val="0"/>
            </w:pPr>
            <w:r>
              <w:rPr>
                <w:rFonts w:hint="eastAsia" w:ascii="宋体" w:hAnsi="宋体" w:eastAsia="宋体" w:cs="宋体"/>
                <w:sz w:val="24"/>
                <w:szCs w:val="24"/>
                <w:bdr w:val="none" w:color="auto" w:sz="0" w:space="0"/>
              </w:rPr>
              <w:t>（13）工件架：三伞型工件盘夹具两套（不锈钢材料，开孔尺寸用户一个月内）。</w:t>
            </w:r>
          </w:p>
          <w:p>
            <w:pPr>
              <w:pStyle w:val="5"/>
              <w:keepNext w:val="0"/>
              <w:keepLines w:val="0"/>
              <w:widowControl/>
              <w:suppressLineNumbers w:val="0"/>
            </w:pPr>
            <w:r>
              <w:rPr>
                <w:rFonts w:hint="eastAsia" w:ascii="宋体" w:hAnsi="宋体" w:eastAsia="宋体" w:cs="宋体"/>
                <w:sz w:val="24"/>
                <w:szCs w:val="24"/>
                <w:bdr w:val="none" w:color="auto" w:sz="0" w:space="0"/>
              </w:rPr>
              <w:t>（14）工件架旋转：转速3～30rpm，交流变频调速，上驱动方式。工件盘轴向、径向跳动小于等于±3mm；转动支承部位配有水冷套。磁流体密封。</w:t>
            </w:r>
          </w:p>
          <w:p>
            <w:pPr>
              <w:pStyle w:val="5"/>
              <w:keepNext w:val="0"/>
              <w:keepLines w:val="0"/>
              <w:widowControl/>
              <w:suppressLineNumbers w:val="0"/>
            </w:pPr>
            <w:r>
              <w:rPr>
                <w:rFonts w:hint="eastAsia" w:ascii="宋体" w:hAnsi="宋体" w:eastAsia="宋体" w:cs="宋体"/>
                <w:sz w:val="24"/>
                <w:szCs w:val="24"/>
                <w:bdr w:val="none" w:color="auto" w:sz="0" w:space="0"/>
              </w:rPr>
              <w:t>（15）烘烤系统：桶状上烘烤。上烘烤加热器采用管状加热器。配温控仪，仪表控制精度为±1℃，控温方式为一点控温PID自动控温及显示。烘烤功率：8KW。温度：最高350℃，温度可控可调；烘烤温度均匀性：设定温度±5℃。</w:t>
            </w:r>
          </w:p>
          <w:p>
            <w:pPr>
              <w:pStyle w:val="5"/>
              <w:keepNext w:val="0"/>
              <w:keepLines w:val="0"/>
              <w:widowControl/>
              <w:suppressLineNumbers w:val="0"/>
            </w:pPr>
            <w:r>
              <w:rPr>
                <w:rFonts w:hint="eastAsia" w:ascii="宋体" w:hAnsi="宋体" w:eastAsia="宋体" w:cs="宋体"/>
                <w:sz w:val="24"/>
                <w:szCs w:val="24"/>
                <w:bdr w:val="none" w:color="auto" w:sz="0" w:space="0"/>
              </w:rPr>
              <w:t>（16）电子束蒸发源（双枪单电源）：加速电压：负 6-9kV；最大电流： 0.5A（此时的加速电压是-9kV）电子束偏转角：270°（永磁铁）；X扫描电流：±3A可调、10HZ-250HZ ；Y扫描电流：±3A可调  10HZ-250HZ。</w:t>
            </w:r>
          </w:p>
          <w:p>
            <w:pPr>
              <w:pStyle w:val="5"/>
              <w:keepNext w:val="0"/>
              <w:keepLines w:val="0"/>
              <w:widowControl/>
              <w:suppressLineNumbers w:val="0"/>
            </w:pPr>
            <w:r>
              <w:rPr>
                <w:rFonts w:hint="eastAsia" w:ascii="宋体" w:hAnsi="宋体" w:eastAsia="宋体" w:cs="宋体"/>
                <w:sz w:val="24"/>
                <w:szCs w:val="24"/>
                <w:bdr w:val="none" w:color="auto" w:sz="0" w:space="0"/>
              </w:rPr>
              <w:t>（17）坩埚：直接水冷；右枪六穴直冷坩埚一套，坩埚衬套尺寸：Φ40*17，电动转位和点动转位（配坩埚衬套6个），驱动方式为步进电机；左枪为环形直冷坩埚一套，坩埚尺寸与右枪对称，驱动方式为步进电机， 转速可调。备有有线遥控盒手持操作；可开关高压，调节束流、开关挡板、带坩埚显示、束流显示等。配2套气动挡板机构，转动角度一定范围内可调，挡板为插入式。配2套固定式修正挡板，可调节高度及角度，安装在左、右电子枪上方。</w:t>
            </w:r>
          </w:p>
          <w:p>
            <w:pPr>
              <w:pStyle w:val="5"/>
              <w:keepNext w:val="0"/>
              <w:keepLines w:val="0"/>
              <w:widowControl/>
              <w:suppressLineNumbers w:val="0"/>
            </w:pPr>
            <w:r>
              <w:rPr>
                <w:rFonts w:hint="eastAsia" w:ascii="宋体" w:hAnsi="宋体" w:eastAsia="宋体" w:cs="宋体"/>
                <w:sz w:val="24"/>
                <w:szCs w:val="24"/>
                <w:bdr w:val="none" w:color="auto" w:sz="0" w:space="0"/>
              </w:rPr>
              <w:t>（18）阻蒸：一组，电压12V，功率10KW 。</w:t>
            </w:r>
          </w:p>
          <w:p>
            <w:pPr>
              <w:pStyle w:val="5"/>
              <w:keepNext w:val="0"/>
              <w:keepLines w:val="0"/>
              <w:widowControl/>
              <w:suppressLineNumbers w:val="0"/>
            </w:pPr>
            <w:r>
              <w:rPr>
                <w:rFonts w:hint="eastAsia" w:ascii="宋体" w:hAnsi="宋体" w:eastAsia="宋体" w:cs="宋体"/>
                <w:sz w:val="24"/>
                <w:szCs w:val="24"/>
                <w:bdr w:val="none" w:color="auto" w:sz="0" w:space="0"/>
              </w:rPr>
              <w:t>（19）晶体控制仪：膜厚仪，一台配单探头，一台配六探头，并配相应的控制系统，采用电脑膜系编辑导入。（a）控制电子束蒸发源蒸发速率。（b）控制及电子束蒸发源挡板。（c）控制材料充气。（d）控制电子枪坩埚的转动。可控制自动实现整个镀膜工艺。</w:t>
            </w:r>
          </w:p>
          <w:p>
            <w:pPr>
              <w:pStyle w:val="5"/>
              <w:keepNext w:val="0"/>
              <w:keepLines w:val="0"/>
              <w:widowControl/>
              <w:suppressLineNumbers w:val="0"/>
            </w:pPr>
            <w:r>
              <w:rPr>
                <w:rFonts w:hint="eastAsia" w:ascii="宋体" w:hAnsi="宋体" w:eastAsia="宋体" w:cs="宋体"/>
                <w:sz w:val="24"/>
                <w:szCs w:val="24"/>
                <w:bdr w:val="none" w:color="auto" w:sz="0" w:space="0"/>
              </w:rPr>
              <w:t>（20）离子源辅助：配离子源 1台</w:t>
            </w:r>
          </w:p>
          <w:p>
            <w:pPr>
              <w:pStyle w:val="5"/>
              <w:keepNext w:val="0"/>
              <w:keepLines w:val="0"/>
              <w:widowControl/>
              <w:suppressLineNumbers w:val="0"/>
            </w:pPr>
            <w:r>
              <w:rPr>
                <w:rFonts w:hint="eastAsia" w:ascii="宋体" w:hAnsi="宋体" w:eastAsia="宋体" w:cs="宋体"/>
                <w:sz w:val="24"/>
                <w:szCs w:val="24"/>
                <w:bdr w:val="none" w:color="auto" w:sz="0" w:space="0"/>
              </w:rPr>
              <w:t>（21）充气系统：配两路质量流量计，流量控制范围4～200SCCM。带压强控制功能，可实现每个坩埚不同的真空度，在-3 Pa范围可控。</w:t>
            </w:r>
          </w:p>
          <w:p>
            <w:pPr>
              <w:pStyle w:val="5"/>
              <w:keepNext w:val="0"/>
              <w:keepLines w:val="0"/>
              <w:widowControl/>
              <w:suppressLineNumbers w:val="0"/>
            </w:pPr>
            <w:r>
              <w:rPr>
                <w:rFonts w:hint="eastAsia" w:ascii="宋体" w:hAnsi="宋体" w:eastAsia="宋体" w:cs="宋体"/>
                <w:sz w:val="24"/>
                <w:szCs w:val="24"/>
                <w:bdr w:val="none" w:color="auto" w:sz="0" w:space="0"/>
              </w:rPr>
              <w:t>（22）电气控制系统：PLC+电脑对设备真空系统、蒸发源系统、烘烤系统、工件转动系统、晶控膜厚监控系统等进行监测和控制，实现真空系统及晶控镀膜过程自动控制，安全报警及故障信息显示，并通过文字方式提示。控电柜面板下方安装两个单相220V、10A电源插座。水、电、气路有故障自动报警和保护系统。</w:t>
            </w:r>
          </w:p>
          <w:p>
            <w:pPr>
              <w:pStyle w:val="5"/>
              <w:keepNext w:val="0"/>
              <w:keepLines w:val="0"/>
              <w:widowControl/>
              <w:suppressLineNumbers w:val="0"/>
            </w:pPr>
            <w:r>
              <w:rPr>
                <w:rFonts w:hint="eastAsia" w:ascii="宋体" w:hAnsi="宋体" w:eastAsia="宋体" w:cs="宋体"/>
                <w:sz w:val="24"/>
                <w:szCs w:val="24"/>
                <w:bdr w:val="none" w:color="auto" w:sz="0" w:space="0"/>
              </w:rPr>
              <w:t>（23）设备颜色：采用标准色标。</w:t>
            </w:r>
          </w:p>
        </w:tc>
        <w:tc>
          <w:tcPr>
            <w:tcW w:w="885"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套</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blCellSpacing w:w="15" w:type="dxa"/>
        </w:trPr>
        <w:tc>
          <w:tcPr>
            <w:tcW w:w="945" w:type="dxa"/>
            <w:vMerge w:val="continue"/>
            <w:shd w:val="clear"/>
            <w:tcMar>
              <w:top w:w="0" w:type="dxa"/>
              <w:left w:w="105" w:type="dxa"/>
              <w:bottom w:w="0" w:type="dxa"/>
              <w:right w:w="105" w:type="dxa"/>
            </w:tcMar>
            <w:vAlign w:val="center"/>
          </w:tcPr>
          <w:p>
            <w:pPr>
              <w:rPr>
                <w:rFonts w:hint="eastAsia" w:ascii="宋体"/>
                <w:sz w:val="24"/>
                <w:szCs w:val="24"/>
              </w:rPr>
            </w:pPr>
          </w:p>
        </w:tc>
        <w:tc>
          <w:tcPr>
            <w:tcW w:w="102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1-2</w:t>
            </w:r>
          </w:p>
        </w:tc>
        <w:tc>
          <w:tcPr>
            <w:tcW w:w="135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镀膜机</w:t>
            </w:r>
          </w:p>
          <w:p>
            <w:pPr>
              <w:pStyle w:val="5"/>
              <w:keepNext w:val="0"/>
              <w:keepLines w:val="0"/>
              <w:widowControl/>
              <w:suppressLineNumbers w:val="0"/>
              <w:jc w:val="center"/>
            </w:pPr>
            <w:r>
              <w:rPr>
                <w:rFonts w:hint="eastAsia" w:ascii="宋体" w:hAnsi="宋体" w:eastAsia="宋体" w:cs="宋体"/>
                <w:sz w:val="24"/>
                <w:szCs w:val="24"/>
                <w:bdr w:val="none" w:color="auto" w:sz="0" w:space="0"/>
              </w:rPr>
              <w:t>（六探头）</w:t>
            </w:r>
          </w:p>
        </w:tc>
        <w:tc>
          <w:tcPr>
            <w:tcW w:w="355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1、主要技术参数</w:t>
            </w:r>
          </w:p>
          <w:p>
            <w:pPr>
              <w:pStyle w:val="5"/>
              <w:keepNext w:val="0"/>
              <w:keepLines w:val="0"/>
              <w:widowControl/>
              <w:suppressLineNumbers w:val="0"/>
            </w:pPr>
            <w:r>
              <w:rPr>
                <w:rFonts w:hint="eastAsia" w:ascii="宋体" w:hAnsi="宋体" w:eastAsia="宋体" w:cs="宋体"/>
                <w:sz w:val="24"/>
                <w:szCs w:val="24"/>
                <w:bdr w:val="none" w:color="auto" w:sz="0" w:space="0"/>
              </w:rPr>
              <w:t>（1）烘烤最高温度：350℃，用于除真空室内水汽。</w:t>
            </w:r>
          </w:p>
          <w:p>
            <w:pPr>
              <w:pStyle w:val="5"/>
              <w:keepNext w:val="0"/>
              <w:keepLines w:val="0"/>
              <w:widowControl/>
              <w:suppressLineNumbers w:val="0"/>
            </w:pPr>
            <w:r>
              <w:rPr>
                <w:rFonts w:hint="eastAsia" w:ascii="宋体" w:hAnsi="宋体" w:eastAsia="宋体" w:cs="宋体"/>
                <w:sz w:val="24"/>
                <w:szCs w:val="24"/>
                <w:bdr w:val="none" w:color="auto" w:sz="0" w:space="0"/>
              </w:rPr>
              <w:t>（2）整机主要系统空载极限真空度达到3×10</w:t>
            </w:r>
            <w:r>
              <w:rPr>
                <w:rFonts w:hint="eastAsia" w:ascii="宋体" w:hAnsi="宋体" w:eastAsia="宋体" w:cs="宋体"/>
                <w:sz w:val="24"/>
                <w:szCs w:val="24"/>
                <w:bdr w:val="none" w:color="auto" w:sz="0" w:space="0"/>
                <w:vertAlign w:val="superscript"/>
              </w:rPr>
              <w:t>-4</w:t>
            </w:r>
            <w:r>
              <w:rPr>
                <w:rFonts w:hint="eastAsia" w:ascii="宋体" w:hAnsi="宋体" w:eastAsia="宋体" w:cs="宋体"/>
                <w:sz w:val="24"/>
                <w:szCs w:val="24"/>
                <w:bdr w:val="none" w:color="auto" w:sz="0" w:space="0"/>
              </w:rPr>
              <w:t>Pa。</w:t>
            </w:r>
          </w:p>
          <w:p>
            <w:pPr>
              <w:pStyle w:val="5"/>
              <w:keepNext w:val="0"/>
              <w:keepLines w:val="0"/>
              <w:widowControl/>
              <w:suppressLineNumbers w:val="0"/>
            </w:pPr>
            <w:r>
              <w:rPr>
                <w:rFonts w:hint="eastAsia" w:ascii="宋体" w:hAnsi="宋体" w:eastAsia="宋体" w:cs="宋体"/>
                <w:sz w:val="24"/>
                <w:szCs w:val="24"/>
                <w:bdr w:val="none" w:color="auto" w:sz="0" w:space="0"/>
              </w:rPr>
              <w:t>（3）恢复真空度：4×10</w:t>
            </w:r>
            <w:r>
              <w:rPr>
                <w:rFonts w:hint="eastAsia" w:ascii="宋体" w:hAnsi="宋体" w:eastAsia="宋体" w:cs="宋体"/>
                <w:sz w:val="24"/>
                <w:szCs w:val="24"/>
                <w:bdr w:val="none" w:color="auto" w:sz="0" w:space="0"/>
                <w:vertAlign w:val="superscript"/>
              </w:rPr>
              <w:t>-3</w:t>
            </w:r>
            <w:r>
              <w:rPr>
                <w:rFonts w:hint="eastAsia" w:ascii="宋体" w:hAnsi="宋体" w:eastAsia="宋体" w:cs="宋体"/>
                <w:sz w:val="24"/>
                <w:szCs w:val="24"/>
                <w:bdr w:val="none" w:color="auto" w:sz="0" w:space="0"/>
              </w:rPr>
              <w:t>Pa，小于15分钟。</w:t>
            </w:r>
          </w:p>
          <w:p>
            <w:pPr>
              <w:pStyle w:val="5"/>
              <w:keepNext w:val="0"/>
              <w:keepLines w:val="0"/>
              <w:widowControl/>
              <w:suppressLineNumbers w:val="0"/>
            </w:pPr>
            <w:r>
              <w:rPr>
                <w:rFonts w:hint="eastAsia" w:ascii="宋体" w:hAnsi="宋体" w:eastAsia="宋体" w:cs="宋体"/>
                <w:sz w:val="24"/>
                <w:szCs w:val="24"/>
                <w:bdr w:val="none" w:color="auto" w:sz="0" w:space="0"/>
              </w:rPr>
              <w:t>（4）电子枪：2支270度E型枪，功率8KW可调。</w:t>
            </w:r>
          </w:p>
          <w:p>
            <w:pPr>
              <w:pStyle w:val="5"/>
              <w:keepNext w:val="0"/>
              <w:keepLines w:val="0"/>
              <w:widowControl/>
              <w:suppressLineNumbers w:val="0"/>
            </w:pPr>
            <w:r>
              <w:rPr>
                <w:rFonts w:hint="eastAsia" w:ascii="宋体" w:hAnsi="宋体" w:eastAsia="宋体" w:cs="宋体"/>
                <w:sz w:val="24"/>
                <w:szCs w:val="24"/>
                <w:bdr w:val="none" w:color="auto" w:sz="0" w:space="0"/>
              </w:rPr>
              <w:t>（5）膜厚控制仪：膜厚仪，六探头晶控系统。</w:t>
            </w:r>
          </w:p>
          <w:p>
            <w:pPr>
              <w:pStyle w:val="5"/>
              <w:keepNext w:val="0"/>
              <w:keepLines w:val="0"/>
              <w:widowControl/>
              <w:suppressLineNumbers w:val="0"/>
            </w:pPr>
            <w:r>
              <w:rPr>
                <w:rFonts w:hint="eastAsia" w:ascii="宋体" w:hAnsi="宋体" w:eastAsia="宋体" w:cs="宋体"/>
                <w:sz w:val="24"/>
                <w:szCs w:val="24"/>
                <w:bdr w:val="none" w:color="auto" w:sz="0" w:space="0"/>
              </w:rPr>
              <w:t>（6）真空系统控制采用电脑+PLC，可实现整机系统连续自动镀膜和实时监控。</w:t>
            </w:r>
          </w:p>
          <w:p>
            <w:pPr>
              <w:pStyle w:val="5"/>
              <w:keepNext w:val="0"/>
              <w:keepLines w:val="0"/>
              <w:widowControl/>
              <w:suppressLineNumbers w:val="0"/>
            </w:pPr>
            <w:r>
              <w:rPr>
                <w:rFonts w:hint="eastAsia" w:ascii="宋体" w:hAnsi="宋体" w:eastAsia="宋体" w:cs="宋体"/>
                <w:sz w:val="24"/>
                <w:szCs w:val="24"/>
                <w:bdr w:val="none" w:color="auto" w:sz="0" w:space="0"/>
              </w:rPr>
              <w:t>（7）分子泵与高阀之间配水冷冷阱。</w:t>
            </w:r>
          </w:p>
          <w:p>
            <w:pPr>
              <w:pStyle w:val="5"/>
              <w:keepNext w:val="0"/>
              <w:keepLines w:val="0"/>
              <w:widowControl/>
              <w:suppressLineNumbers w:val="0"/>
            </w:pPr>
            <w:r>
              <w:rPr>
                <w:rFonts w:hint="eastAsia" w:ascii="宋体" w:hAnsi="宋体" w:eastAsia="宋体" w:cs="宋体"/>
                <w:sz w:val="24"/>
                <w:szCs w:val="24"/>
                <w:bdr w:val="none" w:color="auto" w:sz="0" w:space="0"/>
              </w:rPr>
              <w:t>（8）主要密封胶圈采用氟橡胶。</w:t>
            </w:r>
          </w:p>
          <w:p>
            <w:pPr>
              <w:pStyle w:val="5"/>
              <w:keepNext w:val="0"/>
              <w:keepLines w:val="0"/>
              <w:widowControl/>
              <w:suppressLineNumbers w:val="0"/>
            </w:pPr>
            <w:r>
              <w:rPr>
                <w:rFonts w:hint="eastAsia" w:ascii="宋体" w:hAnsi="宋体" w:eastAsia="宋体" w:cs="宋体"/>
                <w:sz w:val="24"/>
                <w:szCs w:val="24"/>
                <w:bdr w:val="none" w:color="auto" w:sz="0" w:space="0"/>
              </w:rPr>
              <w:t>2、系统详细配置。</w:t>
            </w:r>
          </w:p>
          <w:p>
            <w:pPr>
              <w:pStyle w:val="5"/>
              <w:keepNext w:val="0"/>
              <w:keepLines w:val="0"/>
              <w:widowControl/>
              <w:suppressLineNumbers w:val="0"/>
            </w:pPr>
            <w:r>
              <w:rPr>
                <w:rFonts w:hint="eastAsia" w:ascii="宋体" w:hAnsi="宋体" w:eastAsia="宋体" w:cs="宋体"/>
                <w:sz w:val="24"/>
                <w:szCs w:val="24"/>
                <w:bdr w:val="none" w:color="auto" w:sz="0" w:space="0"/>
              </w:rPr>
              <w:t>（1）形式：箱式，立式前开门，蒸发室和抽气室为焊接式；主机与电控柜之间安装金属线槽（主要连接电线、软水管和软气管均放入金属线槽），并从主机与电控柜上方通过。</w:t>
            </w:r>
          </w:p>
          <w:p>
            <w:pPr>
              <w:pStyle w:val="5"/>
              <w:keepNext w:val="0"/>
              <w:keepLines w:val="0"/>
              <w:widowControl/>
              <w:suppressLineNumbers w:val="0"/>
            </w:pPr>
            <w:r>
              <w:rPr>
                <w:rFonts w:hint="eastAsia" w:ascii="宋体" w:hAnsi="宋体" w:eastAsia="宋体" w:cs="宋体"/>
                <w:sz w:val="24"/>
                <w:szCs w:val="24"/>
                <w:bdr w:val="none" w:color="auto" w:sz="0" w:space="0"/>
              </w:rPr>
              <w:t>（2）真空腔体：内腔尺寸为Ф900mm（直径）。采用304不锈钢制造，内表面作抛光处理，外壁（包括高阀上端与真空室）通冷却水,内表面作抛光处理，外表面为直接焊不锈钢半圆水管（耐2-4公 斤水压）。箱体内衬不锈钢防污板（侧壁防污板厚度δ=1mm，室内下防污板厚度δ≥2.0mm，包括抽气口采用活动百叶窗两套，防污板为可拆卸式、便于清洗；真空室外壁配有水冷。真空室外壁采用多段水冷却。提高内表面光洁度，再进行焊接加工，焊接无堆积现象以减少气体负载。在真空室顶部设置起重吊环。外壁通冷却水管，不锈钢材料，与真空室体外部焊接要求横平竖直，不锈钢材料，焊缝牢固可靠，整洁美观。箱体内表面要求先抛光处理后，提高内表面光洁度，再进行焊接加工，焊接无堆积现象以减少气体负载。</w:t>
            </w:r>
          </w:p>
          <w:p>
            <w:pPr>
              <w:pStyle w:val="5"/>
              <w:keepNext w:val="0"/>
              <w:keepLines w:val="0"/>
              <w:widowControl/>
              <w:suppressLineNumbers w:val="0"/>
            </w:pPr>
            <w:r>
              <w:rPr>
                <w:rFonts w:hint="eastAsia" w:ascii="宋体" w:hAnsi="宋体" w:eastAsia="宋体" w:cs="宋体"/>
                <w:sz w:val="24"/>
                <w:szCs w:val="24"/>
                <w:bdr w:val="none" w:color="auto" w:sz="0" w:space="0"/>
              </w:rPr>
              <w:t>（3）真空室门：采用304不锈钢材料，内表面作抛光处理，外表面为直接焊不锈钢半圆水管，通冷却水冷却；真空室门上装有表面涂漆的外装饰板；真空室门上设观察窗2个，配置铅玻璃和可手动旋转的防护镜。采用先进的偏光技术可通过旋转玻璃角度来改变明亮度。真空室门采用气缸自动关门技术更快节省了镀膜时间。</w:t>
            </w:r>
          </w:p>
          <w:p>
            <w:pPr>
              <w:pStyle w:val="5"/>
              <w:keepNext w:val="0"/>
              <w:keepLines w:val="0"/>
              <w:widowControl/>
              <w:suppressLineNumbers w:val="0"/>
            </w:pPr>
            <w:r>
              <w:rPr>
                <w:rFonts w:hint="eastAsia" w:ascii="宋体" w:hAnsi="宋体" w:eastAsia="宋体" w:cs="宋体"/>
                <w:sz w:val="24"/>
                <w:szCs w:val="24"/>
                <w:bdr w:val="none" w:color="auto" w:sz="0" w:space="0"/>
              </w:rPr>
              <w:t>（4）主机骨架:骨架前面有带锁的门；两侧有固定侧板。</w:t>
            </w:r>
          </w:p>
          <w:p>
            <w:pPr>
              <w:pStyle w:val="5"/>
              <w:keepNext w:val="0"/>
              <w:keepLines w:val="0"/>
              <w:widowControl/>
              <w:suppressLineNumbers w:val="0"/>
            </w:pPr>
            <w:r>
              <w:rPr>
                <w:rFonts w:hint="eastAsia" w:ascii="宋体" w:hAnsi="宋体" w:eastAsia="宋体" w:cs="宋体"/>
                <w:sz w:val="24"/>
                <w:szCs w:val="24"/>
                <w:bdr w:val="none" w:color="auto" w:sz="0" w:space="0"/>
              </w:rPr>
              <w:t>（5）水冷却系统:主进、出水分配管采用不锈钢管制成，各主要冷却均单独供水冷却。进、出塑料软管有标识区分；对主泵、电子枪等加装水流保护，有断水报警。</w:t>
            </w:r>
          </w:p>
          <w:p>
            <w:pPr>
              <w:pStyle w:val="5"/>
              <w:keepNext w:val="0"/>
              <w:keepLines w:val="0"/>
              <w:widowControl/>
              <w:suppressLineNumbers w:val="0"/>
            </w:pPr>
            <w:r>
              <w:rPr>
                <w:rFonts w:hint="eastAsia" w:ascii="宋体" w:hAnsi="宋体" w:eastAsia="宋体" w:cs="宋体"/>
                <w:sz w:val="24"/>
                <w:szCs w:val="24"/>
                <w:bdr w:val="none" w:color="auto" w:sz="0" w:space="0"/>
              </w:rPr>
              <w:t>（6）控电柜:采用并柜方式.一侧作为仪表安装柜,宽度为19英寸国际标准;另一侧作为电器元件安装柜,为前后开门大板式结构。极限真空度:3×10－4Pa（真空室洁净）</w:t>
            </w:r>
          </w:p>
          <w:p>
            <w:pPr>
              <w:pStyle w:val="5"/>
              <w:keepNext w:val="0"/>
              <w:keepLines w:val="0"/>
              <w:widowControl/>
              <w:suppressLineNumbers w:val="0"/>
            </w:pPr>
            <w:r>
              <w:rPr>
                <w:rFonts w:hint="eastAsia" w:ascii="宋体" w:hAnsi="宋体" w:eastAsia="宋体" w:cs="宋体"/>
                <w:sz w:val="24"/>
                <w:szCs w:val="24"/>
                <w:bdr w:val="none" w:color="auto" w:sz="0" w:space="0"/>
              </w:rPr>
              <w:t>（7）恢复真空时间:大气至4×10</w:t>
            </w:r>
            <w:r>
              <w:rPr>
                <w:rFonts w:hint="eastAsia" w:ascii="宋体" w:hAnsi="宋体" w:eastAsia="宋体" w:cs="宋体"/>
                <w:sz w:val="24"/>
                <w:szCs w:val="24"/>
                <w:bdr w:val="none" w:color="auto" w:sz="0" w:space="0"/>
                <w:vertAlign w:val="superscript"/>
              </w:rPr>
              <w:t>－3 </w:t>
            </w:r>
            <w:r>
              <w:rPr>
                <w:rFonts w:hint="eastAsia" w:ascii="宋体" w:hAnsi="宋体" w:eastAsia="宋体" w:cs="宋体"/>
                <w:sz w:val="24"/>
                <w:szCs w:val="24"/>
                <w:bdr w:val="none" w:color="auto" w:sz="0" w:space="0"/>
              </w:rPr>
              <w:t>Pa≤15min(空载)</w:t>
            </w:r>
          </w:p>
          <w:p>
            <w:pPr>
              <w:pStyle w:val="5"/>
              <w:keepNext w:val="0"/>
              <w:keepLines w:val="0"/>
              <w:widowControl/>
              <w:suppressLineNumbers w:val="0"/>
            </w:pPr>
            <w:r>
              <w:rPr>
                <w:rFonts w:hint="eastAsia" w:ascii="宋体" w:hAnsi="宋体" w:eastAsia="宋体" w:cs="宋体"/>
                <w:sz w:val="24"/>
                <w:szCs w:val="24"/>
                <w:bdr w:val="none" w:color="auto" w:sz="0" w:space="0"/>
              </w:rPr>
              <w:t>（8）保真空:真空室达到极限真空度后，关闭高真空阀一小时后，真空室真空度≤9×10</w:t>
            </w:r>
            <w:r>
              <w:rPr>
                <w:rFonts w:hint="eastAsia" w:ascii="宋体" w:hAnsi="宋体" w:eastAsia="宋体" w:cs="宋体"/>
                <w:sz w:val="24"/>
                <w:szCs w:val="24"/>
                <w:bdr w:val="none" w:color="auto" w:sz="0" w:space="0"/>
                <w:vertAlign w:val="superscript"/>
              </w:rPr>
              <w:t>－1</w:t>
            </w:r>
            <w:r>
              <w:rPr>
                <w:rFonts w:hint="eastAsia" w:ascii="宋体" w:hAnsi="宋体" w:eastAsia="宋体" w:cs="宋体"/>
                <w:sz w:val="24"/>
                <w:szCs w:val="24"/>
                <w:bdr w:val="none" w:color="auto" w:sz="0" w:space="0"/>
              </w:rPr>
              <w:t>Pa</w:t>
            </w:r>
          </w:p>
          <w:p>
            <w:pPr>
              <w:pStyle w:val="5"/>
              <w:keepNext w:val="0"/>
              <w:keepLines w:val="0"/>
              <w:widowControl/>
              <w:suppressLineNumbers w:val="0"/>
            </w:pPr>
            <w:r>
              <w:rPr>
                <w:rFonts w:hint="eastAsia" w:ascii="宋体" w:hAnsi="宋体" w:eastAsia="宋体" w:cs="宋体"/>
                <w:sz w:val="24"/>
                <w:szCs w:val="24"/>
                <w:bdr w:val="none" w:color="auto" w:sz="0" w:space="0"/>
              </w:rPr>
              <w:t>（9）真空系统配置:主泵：分子泵2台;罗茨泵1台（抽速150L/Sec）;前级泵: 双级直联泵1台（抽速约76L/Sec）;各真空阀门为气动阀门；配备防湍流装置(可减少真空室排大气时湍流对较轻工件的影响)装在真空窒底部；真空系统管道采用不锈钢材料，管道软连接处采用金属波纹管；能实现对真空腔体的快慢放气，充气阀口装配过滤器。</w:t>
            </w:r>
          </w:p>
          <w:p>
            <w:pPr>
              <w:pStyle w:val="5"/>
              <w:keepNext w:val="0"/>
              <w:keepLines w:val="0"/>
              <w:widowControl/>
              <w:suppressLineNumbers w:val="0"/>
            </w:pPr>
            <w:r>
              <w:rPr>
                <w:rFonts w:hint="eastAsia" w:ascii="宋体" w:hAnsi="宋体" w:eastAsia="宋体" w:cs="宋体"/>
                <w:sz w:val="24"/>
                <w:szCs w:val="24"/>
                <w:bdr w:val="none" w:color="auto" w:sz="0" w:space="0"/>
              </w:rPr>
              <w:t>（10）真空系统测量：配三路数字复合真空计壹套（两路低真空电阻规，一路高真空电离规）；带压强控制仪功能。高真空电离规安装在真空箱体抽气室顶部靠近工作室一侧；预留冷阱检测接口；低真空电阻规一组安装在真空箱体抽气室顶部靠近工作室一侧，另一路安装在前级管道式，用于分子泵的启动及保护信号检测。真空规管均采用金属规管。</w:t>
            </w:r>
          </w:p>
          <w:p>
            <w:pPr>
              <w:pStyle w:val="5"/>
              <w:keepNext w:val="0"/>
              <w:keepLines w:val="0"/>
              <w:widowControl/>
              <w:suppressLineNumbers w:val="0"/>
            </w:pPr>
            <w:r>
              <w:rPr>
                <w:rFonts w:hint="eastAsia" w:ascii="宋体" w:hAnsi="宋体" w:eastAsia="宋体" w:cs="宋体"/>
                <w:sz w:val="24"/>
                <w:szCs w:val="24"/>
                <w:bdr w:val="none" w:color="auto" w:sz="0" w:space="0"/>
              </w:rPr>
              <w:t>（11）系统操作：有手动和程序自动两种模式；PLC控制所有泵阀动作；高阀、低阀、预阀，到位信号送入PLC控制信号；PLC程序带故障报警功能，如气压、水流、机械泵等保护及报警。</w:t>
            </w:r>
          </w:p>
          <w:p>
            <w:pPr>
              <w:pStyle w:val="5"/>
              <w:keepNext w:val="0"/>
              <w:keepLines w:val="0"/>
              <w:widowControl/>
              <w:suppressLineNumbers w:val="0"/>
            </w:pPr>
            <w:r>
              <w:rPr>
                <w:rFonts w:hint="eastAsia" w:ascii="宋体" w:hAnsi="宋体" w:eastAsia="宋体" w:cs="宋体"/>
                <w:sz w:val="24"/>
                <w:szCs w:val="24"/>
                <w:bdr w:val="none" w:color="auto" w:sz="0" w:space="0"/>
              </w:rPr>
              <w:t>（12）测试方法：按照GB11164真空镀膜机通用技术条件执行。</w:t>
            </w:r>
          </w:p>
          <w:p>
            <w:pPr>
              <w:pStyle w:val="5"/>
              <w:keepNext w:val="0"/>
              <w:keepLines w:val="0"/>
              <w:widowControl/>
              <w:suppressLineNumbers w:val="0"/>
            </w:pPr>
            <w:r>
              <w:rPr>
                <w:rFonts w:hint="eastAsia" w:ascii="宋体" w:hAnsi="宋体" w:eastAsia="宋体" w:cs="宋体"/>
                <w:sz w:val="24"/>
                <w:szCs w:val="24"/>
                <w:bdr w:val="none" w:color="auto" w:sz="0" w:space="0"/>
              </w:rPr>
              <w:t>（13）工件架：三伞型工件盘夹具两套（不锈钢材料，开孔尺寸用户一个月内）。</w:t>
            </w:r>
          </w:p>
          <w:p>
            <w:pPr>
              <w:pStyle w:val="5"/>
              <w:keepNext w:val="0"/>
              <w:keepLines w:val="0"/>
              <w:widowControl/>
              <w:suppressLineNumbers w:val="0"/>
            </w:pPr>
            <w:r>
              <w:rPr>
                <w:rFonts w:hint="eastAsia" w:ascii="宋体" w:hAnsi="宋体" w:eastAsia="宋体" w:cs="宋体"/>
                <w:sz w:val="24"/>
                <w:szCs w:val="24"/>
                <w:bdr w:val="none" w:color="auto" w:sz="0" w:space="0"/>
              </w:rPr>
              <w:t>（14）工件架旋转：转速3～30rpm，交流变频调速，上驱动方式。工件盘轴向、径向跳动小于等于±3mm；转动支承部位配有水冷套。磁流体密封。</w:t>
            </w:r>
          </w:p>
          <w:p>
            <w:pPr>
              <w:pStyle w:val="5"/>
              <w:keepNext w:val="0"/>
              <w:keepLines w:val="0"/>
              <w:widowControl/>
              <w:suppressLineNumbers w:val="0"/>
            </w:pPr>
            <w:r>
              <w:rPr>
                <w:rFonts w:hint="eastAsia" w:ascii="宋体" w:hAnsi="宋体" w:eastAsia="宋体" w:cs="宋体"/>
                <w:sz w:val="24"/>
                <w:szCs w:val="24"/>
                <w:bdr w:val="none" w:color="auto" w:sz="0" w:space="0"/>
              </w:rPr>
              <w:t>（15）烘烤系统：桶状上烘烤。上烘烤加热器采用管状加热器。配温控仪，仪表控制精度为±1℃，控温方式为一点控温PID自动控温及显示。烘烤功率：8KW。温度：最高350℃，温度可控可调；烘烤温度均匀性：设定温度±5℃。</w:t>
            </w:r>
          </w:p>
          <w:p>
            <w:pPr>
              <w:pStyle w:val="5"/>
              <w:keepNext w:val="0"/>
              <w:keepLines w:val="0"/>
              <w:widowControl/>
              <w:suppressLineNumbers w:val="0"/>
            </w:pPr>
            <w:r>
              <w:rPr>
                <w:rFonts w:hint="eastAsia" w:ascii="宋体" w:hAnsi="宋体" w:eastAsia="宋体" w:cs="宋体"/>
                <w:sz w:val="24"/>
                <w:szCs w:val="24"/>
                <w:bdr w:val="none" w:color="auto" w:sz="0" w:space="0"/>
              </w:rPr>
              <w:t>（16）电子束蒸发源（双枪单电源）：加速电压：负 6-9kV；最大电流： 0.5A（此时的加速电压是-9kV）电子束偏转角：270°（永磁铁）；X扫描电流：±3A可调、10HZ-250HZ ；Y扫描电流：±3A可调  10HZ-250HZ。</w:t>
            </w:r>
          </w:p>
          <w:p>
            <w:pPr>
              <w:pStyle w:val="5"/>
              <w:keepNext w:val="0"/>
              <w:keepLines w:val="0"/>
              <w:widowControl/>
              <w:suppressLineNumbers w:val="0"/>
            </w:pPr>
            <w:r>
              <w:rPr>
                <w:rFonts w:hint="eastAsia" w:ascii="宋体" w:hAnsi="宋体" w:eastAsia="宋体" w:cs="宋体"/>
                <w:sz w:val="24"/>
                <w:szCs w:val="24"/>
                <w:bdr w:val="none" w:color="auto" w:sz="0" w:space="0"/>
              </w:rPr>
              <w:t>（17）坩埚：直接水冷；右枪六穴直冷坩埚一套，坩埚衬套尺寸：Φ40*17，电动转位和点动转位（配坩埚衬套6个），驱动方式为步进电机；左枪为环形直冷坩埚一套，坩埚尺寸与右枪对称，驱动方式为步进电机， 转速可调。备有有线遥控盒手持操作；可开关高压，调节束流、开关挡板、带坩埚显示、束流显示等。配2套气动挡板机构，转动角度一定范围内可调，挡板为插入式。配2套固定式修正挡板，可调节高度及角度，安装在左、右电子枪上方。</w:t>
            </w:r>
          </w:p>
          <w:p>
            <w:pPr>
              <w:pStyle w:val="5"/>
              <w:keepNext w:val="0"/>
              <w:keepLines w:val="0"/>
              <w:widowControl/>
              <w:suppressLineNumbers w:val="0"/>
            </w:pPr>
            <w:r>
              <w:rPr>
                <w:rFonts w:hint="eastAsia" w:ascii="宋体" w:hAnsi="宋体" w:eastAsia="宋体" w:cs="宋体"/>
                <w:sz w:val="24"/>
                <w:szCs w:val="24"/>
                <w:bdr w:val="none" w:color="auto" w:sz="0" w:space="0"/>
              </w:rPr>
              <w:t>（18）阻蒸：一组，电压12V，功率10KW 。</w:t>
            </w:r>
          </w:p>
          <w:p>
            <w:pPr>
              <w:pStyle w:val="5"/>
              <w:keepNext w:val="0"/>
              <w:keepLines w:val="0"/>
              <w:widowControl/>
              <w:suppressLineNumbers w:val="0"/>
            </w:pPr>
            <w:r>
              <w:rPr>
                <w:rFonts w:hint="eastAsia" w:ascii="宋体" w:hAnsi="宋体" w:eastAsia="宋体" w:cs="宋体"/>
                <w:sz w:val="24"/>
                <w:szCs w:val="24"/>
                <w:bdr w:val="none" w:color="auto" w:sz="0" w:space="0"/>
              </w:rPr>
              <w:t>（19）晶体控制仪：膜厚仪，一台配单探头，一台配六探头，并配相应的控制系统，采用电脑膜系编辑导入。（a）可控制电子束蒸发源蒸发速率。（b）可控制及电子束蒸发源挡板。（c）可控制材料充气。（d）可控制电子枪坩埚的转动。可控制自动实现整个镀膜工艺。</w:t>
            </w:r>
          </w:p>
          <w:p>
            <w:pPr>
              <w:pStyle w:val="5"/>
              <w:keepNext w:val="0"/>
              <w:keepLines w:val="0"/>
              <w:widowControl/>
              <w:suppressLineNumbers w:val="0"/>
            </w:pPr>
            <w:r>
              <w:rPr>
                <w:rFonts w:hint="eastAsia" w:ascii="宋体" w:hAnsi="宋体" w:eastAsia="宋体" w:cs="宋体"/>
                <w:sz w:val="24"/>
                <w:szCs w:val="24"/>
                <w:bdr w:val="none" w:color="auto" w:sz="0" w:space="0"/>
              </w:rPr>
              <w:t>（20）离子源辅助：配离子源 1台</w:t>
            </w:r>
          </w:p>
          <w:p>
            <w:pPr>
              <w:pStyle w:val="5"/>
              <w:keepNext w:val="0"/>
              <w:keepLines w:val="0"/>
              <w:widowControl/>
              <w:suppressLineNumbers w:val="0"/>
            </w:pPr>
            <w:r>
              <w:rPr>
                <w:rFonts w:hint="eastAsia" w:ascii="宋体" w:hAnsi="宋体" w:eastAsia="宋体" w:cs="宋体"/>
                <w:sz w:val="24"/>
                <w:szCs w:val="24"/>
                <w:bdr w:val="none" w:color="auto" w:sz="0" w:space="0"/>
              </w:rPr>
              <w:t>（21）充气系统：配两路质量流量计，流量控制范围4～200SCCM。带压强控制功能，可实现每个坩埚不同的真空度，在-3 Pa范围可控。</w:t>
            </w:r>
          </w:p>
          <w:p>
            <w:pPr>
              <w:pStyle w:val="5"/>
              <w:keepNext w:val="0"/>
              <w:keepLines w:val="0"/>
              <w:widowControl/>
              <w:suppressLineNumbers w:val="0"/>
            </w:pPr>
            <w:r>
              <w:rPr>
                <w:rFonts w:hint="eastAsia" w:ascii="宋体" w:hAnsi="宋体" w:eastAsia="宋体" w:cs="宋体"/>
                <w:sz w:val="24"/>
                <w:szCs w:val="24"/>
                <w:bdr w:val="none" w:color="auto" w:sz="0" w:space="0"/>
              </w:rPr>
              <w:t>（22）电气控制系统：PLC+电脑对设备真空系统、蒸发源系统、烘烤系统、工件转动系统、晶控膜厚监控系统等进行监测和控制，实现真空系统及晶控镀膜过程自动控制，安全报警及故障信息显示，并通过文字方式提示。控电柜面板下方安装两个单相220V、10A电源插座。水、电、气路有故障自动报警和保护系统。</w:t>
            </w:r>
          </w:p>
          <w:p>
            <w:pPr>
              <w:pStyle w:val="5"/>
              <w:keepNext w:val="0"/>
              <w:keepLines w:val="0"/>
              <w:widowControl/>
              <w:suppressLineNumbers w:val="0"/>
            </w:pPr>
            <w:r>
              <w:rPr>
                <w:rFonts w:hint="eastAsia" w:ascii="宋体" w:hAnsi="宋体" w:eastAsia="宋体" w:cs="宋体"/>
                <w:sz w:val="24"/>
                <w:szCs w:val="24"/>
                <w:bdr w:val="none" w:color="auto" w:sz="0" w:space="0"/>
              </w:rPr>
              <w:t>（23）设备颜色：采用标准色标。</w:t>
            </w:r>
          </w:p>
        </w:tc>
        <w:tc>
          <w:tcPr>
            <w:tcW w:w="885"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套</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945" w:type="dxa"/>
            <w:vMerge w:val="continue"/>
            <w:shd w:val="clear"/>
            <w:tcMar>
              <w:top w:w="0" w:type="dxa"/>
              <w:left w:w="105" w:type="dxa"/>
              <w:bottom w:w="0" w:type="dxa"/>
              <w:right w:w="105" w:type="dxa"/>
            </w:tcMar>
            <w:vAlign w:val="center"/>
          </w:tcPr>
          <w:p>
            <w:pPr>
              <w:rPr>
                <w:rFonts w:hint="eastAsia" w:ascii="宋体"/>
                <w:sz w:val="24"/>
                <w:szCs w:val="24"/>
              </w:rPr>
            </w:pPr>
          </w:p>
        </w:tc>
        <w:tc>
          <w:tcPr>
            <w:tcW w:w="102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1-3</w:t>
            </w:r>
          </w:p>
        </w:tc>
        <w:tc>
          <w:tcPr>
            <w:tcW w:w="135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冷水机</w:t>
            </w:r>
          </w:p>
        </w:tc>
        <w:tc>
          <w:tcPr>
            <w:tcW w:w="355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（1）温度：23-25℃</w:t>
            </w:r>
          </w:p>
          <w:p>
            <w:pPr>
              <w:pStyle w:val="5"/>
              <w:keepNext w:val="0"/>
              <w:keepLines w:val="0"/>
              <w:widowControl/>
              <w:suppressLineNumbers w:val="0"/>
            </w:pPr>
            <w:r>
              <w:rPr>
                <w:rFonts w:hint="eastAsia" w:ascii="宋体" w:hAnsi="宋体" w:eastAsia="宋体" w:cs="宋体"/>
                <w:sz w:val="24"/>
                <w:szCs w:val="24"/>
                <w:bdr w:val="none" w:color="auto" w:sz="0" w:space="0"/>
              </w:rPr>
              <w:t>（2）流量：≥16m3/h</w:t>
            </w:r>
          </w:p>
          <w:p>
            <w:pPr>
              <w:pStyle w:val="5"/>
              <w:keepNext w:val="0"/>
              <w:keepLines w:val="0"/>
              <w:widowControl/>
              <w:suppressLineNumbers w:val="0"/>
            </w:pPr>
            <w:r>
              <w:rPr>
                <w:rFonts w:hint="eastAsia" w:ascii="宋体" w:hAnsi="宋体" w:eastAsia="宋体" w:cs="宋体"/>
                <w:sz w:val="24"/>
                <w:szCs w:val="24"/>
                <w:bdr w:val="none" w:color="auto" w:sz="0" w:space="0"/>
              </w:rPr>
              <w:t>（3）压力：0.3-0.35MPa</w:t>
            </w:r>
          </w:p>
          <w:p>
            <w:pPr>
              <w:pStyle w:val="5"/>
              <w:keepNext w:val="0"/>
              <w:keepLines w:val="0"/>
              <w:widowControl/>
              <w:suppressLineNumbers w:val="0"/>
            </w:pPr>
            <w:r>
              <w:rPr>
                <w:rFonts w:hint="eastAsia" w:ascii="宋体" w:hAnsi="宋体" w:eastAsia="宋体" w:cs="宋体"/>
                <w:sz w:val="24"/>
                <w:szCs w:val="24"/>
                <w:bdr w:val="none" w:color="auto" w:sz="0" w:space="0"/>
              </w:rPr>
              <w:t>（4）控制：PLC自动控制</w:t>
            </w:r>
          </w:p>
          <w:p>
            <w:pPr>
              <w:pStyle w:val="5"/>
              <w:keepNext w:val="0"/>
              <w:keepLines w:val="0"/>
              <w:widowControl/>
              <w:suppressLineNumbers w:val="0"/>
            </w:pPr>
            <w:r>
              <w:rPr>
                <w:rFonts w:hint="eastAsia" w:ascii="宋体" w:hAnsi="宋体" w:eastAsia="宋体" w:cs="宋体"/>
                <w:sz w:val="24"/>
                <w:szCs w:val="24"/>
                <w:bdr w:val="none" w:color="auto" w:sz="0" w:space="0"/>
              </w:rPr>
              <w:t>（5）管道：采用管件，外套保温棉</w:t>
            </w:r>
          </w:p>
        </w:tc>
        <w:tc>
          <w:tcPr>
            <w:tcW w:w="885"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台</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945" w:type="dxa"/>
            <w:vMerge w:val="continue"/>
            <w:shd w:val="clear"/>
            <w:tcMar>
              <w:top w:w="0" w:type="dxa"/>
              <w:left w:w="105" w:type="dxa"/>
              <w:bottom w:w="0" w:type="dxa"/>
              <w:right w:w="105" w:type="dxa"/>
            </w:tcMar>
            <w:vAlign w:val="center"/>
          </w:tcPr>
          <w:p>
            <w:pPr>
              <w:rPr>
                <w:rFonts w:hint="eastAsia" w:ascii="宋体"/>
                <w:sz w:val="24"/>
                <w:szCs w:val="24"/>
              </w:rPr>
            </w:pPr>
          </w:p>
        </w:tc>
        <w:tc>
          <w:tcPr>
            <w:tcW w:w="102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1-4</w:t>
            </w:r>
          </w:p>
        </w:tc>
        <w:tc>
          <w:tcPr>
            <w:tcW w:w="135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喷砂机</w:t>
            </w:r>
          </w:p>
        </w:tc>
        <w:tc>
          <w:tcPr>
            <w:tcW w:w="355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（1）内置：带装盘，带推车</w:t>
            </w:r>
          </w:p>
          <w:p>
            <w:pPr>
              <w:pStyle w:val="5"/>
              <w:keepNext w:val="0"/>
              <w:keepLines w:val="0"/>
              <w:widowControl/>
              <w:suppressLineNumbers w:val="0"/>
            </w:pPr>
            <w:r>
              <w:rPr>
                <w:rFonts w:hint="eastAsia" w:ascii="宋体" w:hAnsi="宋体" w:eastAsia="宋体" w:cs="宋体"/>
                <w:sz w:val="24"/>
                <w:szCs w:val="24"/>
                <w:bdr w:val="none" w:color="auto" w:sz="0" w:space="0"/>
              </w:rPr>
              <w:t>（2）电压：220V 50HZ</w:t>
            </w:r>
          </w:p>
          <w:p>
            <w:pPr>
              <w:pStyle w:val="5"/>
              <w:keepNext w:val="0"/>
              <w:keepLines w:val="0"/>
              <w:widowControl/>
              <w:suppressLineNumbers w:val="0"/>
            </w:pPr>
            <w:r>
              <w:rPr>
                <w:rFonts w:hint="eastAsia" w:ascii="宋体" w:hAnsi="宋体" w:eastAsia="宋体" w:cs="宋体"/>
                <w:sz w:val="24"/>
                <w:szCs w:val="24"/>
                <w:bdr w:val="none" w:color="auto" w:sz="0" w:space="0"/>
              </w:rPr>
              <w:t>（3）功率：≥600W</w:t>
            </w:r>
          </w:p>
        </w:tc>
        <w:tc>
          <w:tcPr>
            <w:tcW w:w="885"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台</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blCellSpacing w:w="15" w:type="dxa"/>
        </w:trPr>
        <w:tc>
          <w:tcPr>
            <w:tcW w:w="945" w:type="dxa"/>
            <w:vMerge w:val="continue"/>
            <w:shd w:val="clear"/>
            <w:tcMar>
              <w:top w:w="0" w:type="dxa"/>
              <w:left w:w="105" w:type="dxa"/>
              <w:bottom w:w="0" w:type="dxa"/>
              <w:right w:w="105" w:type="dxa"/>
            </w:tcMar>
            <w:vAlign w:val="center"/>
          </w:tcPr>
          <w:p>
            <w:pPr>
              <w:rPr>
                <w:rFonts w:hint="eastAsia" w:ascii="宋体"/>
                <w:sz w:val="24"/>
                <w:szCs w:val="24"/>
              </w:rPr>
            </w:pPr>
          </w:p>
        </w:tc>
        <w:tc>
          <w:tcPr>
            <w:tcW w:w="102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1-5</w:t>
            </w:r>
          </w:p>
        </w:tc>
        <w:tc>
          <w:tcPr>
            <w:tcW w:w="135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真空专用铝箔</w:t>
            </w:r>
          </w:p>
        </w:tc>
        <w:tc>
          <w:tcPr>
            <w:tcW w:w="3555" w:type="dxa"/>
            <w:shd w:val="clear"/>
            <w:tcMar>
              <w:top w:w="0" w:type="dxa"/>
              <w:left w:w="105" w:type="dxa"/>
              <w:bottom w:w="0" w:type="dxa"/>
              <w:right w:w="105" w:type="dxa"/>
            </w:tcMar>
            <w:vAlign w:val="center"/>
          </w:tcPr>
          <w:p>
            <w:pPr>
              <w:pStyle w:val="5"/>
              <w:keepNext w:val="0"/>
              <w:keepLines w:val="0"/>
              <w:widowControl/>
              <w:suppressLineNumbers w:val="0"/>
            </w:pPr>
            <w:r>
              <w:rPr>
                <w:rFonts w:hint="eastAsia" w:ascii="宋体" w:hAnsi="宋体" w:eastAsia="宋体" w:cs="宋体"/>
                <w:sz w:val="24"/>
                <w:szCs w:val="24"/>
                <w:bdr w:val="none" w:color="auto" w:sz="0" w:space="0"/>
              </w:rPr>
              <w:t>（1）尺寸：≥0.03*620mm</w:t>
            </w:r>
          </w:p>
          <w:p>
            <w:pPr>
              <w:pStyle w:val="5"/>
              <w:keepNext w:val="0"/>
              <w:keepLines w:val="0"/>
              <w:widowControl/>
              <w:suppressLineNumbers w:val="0"/>
            </w:pPr>
            <w:r>
              <w:rPr>
                <w:rFonts w:hint="eastAsia" w:ascii="宋体" w:hAnsi="宋体" w:eastAsia="宋体" w:cs="宋体"/>
                <w:sz w:val="24"/>
                <w:szCs w:val="24"/>
                <w:bdr w:val="none" w:color="auto" w:sz="0" w:space="0"/>
              </w:rPr>
              <w:t>（2）重量：≥50Kg</w:t>
            </w:r>
          </w:p>
        </w:tc>
        <w:tc>
          <w:tcPr>
            <w:tcW w:w="885"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台</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4"/>
                <w:szCs w:val="24"/>
                <w:bdr w:val="none" w:color="auto" w:sz="0" w:space="0"/>
              </w:rPr>
              <w:t>1</w:t>
            </w:r>
          </w:p>
        </w:tc>
      </w:tr>
    </w:tbl>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8"/>
          <w:rFonts w:hint="eastAsia" w:ascii="宋体" w:hAnsi="宋体" w:eastAsia="宋体" w:cs="宋体"/>
          <w:spacing w:val="0"/>
          <w:sz w:val="24"/>
          <w:szCs w:val="24"/>
        </w:rPr>
        <w:t>（以“★”标示的内容为不允许负偏离的实质性要求）</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包：1</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1、交付地点：福建省泉州市丰泽区东海大街398号</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2、交付时间：合同签订后 (60 ) 天内交货完成安装及调试</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3、交付条件：按合同规定最终验收合格后交付使用</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4、是否收取履约保证金： 是。履约保证金百分比：3%。说明：①中标人在与采购人签订合同前，必须向采购人提交按中标金额的3%计算的履约保证金。待货物全部验收合格后该履约保证金转为质量保证金。该质量保证金在投标人承诺质保期满且无质量及售后服务问题时无息退还。 ②履约保证金的提交方式：以支票、汇票、本票或者金融机构、担保机构出具的保函等非现金形式提交。</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5、是否邀请投标人参与验收：否</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6、验收方式数据表格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（一）项目具备验收条件后，中标人应向采购人提出验收请求并提供完整的项目交接资料及交接报告。 （二）采购人收到验收请求后组织验收，并出具验收报告。报告中将对中标人交付的工作成果给予认可或提出修改意见。中标人应按修改意见进行修改，并应承担一切费用和风险并负担采购人蒙受的全部直接损失费用。同时，中标人应相应延长所更换货物的相应保证期。 （三）中标人在接到采购人的修改意见后，应在10天内（当事人另行商定的时间除外）负责处理，否则，即视为默认采购人提出的异议和处理意见。 （四）验收标准：招标文件和合同规定的技术要求、规格质量及其它要求，生产厂家的产品说明书、合格证书及技术资料等；国家现行规范；当地监督管理部门要求的安全规范以及采购文件的规定。 （五）验收小组：需3人以上（含3人）单数。 （六）验收程序：货物验收分出厂检验、货到初步验收、安装调试验收三阶段： （1）出厂检验：中标人将提供设备、安装材料、工具、软件包和文件的发货清单和计划，发货计划应经采购人认可后实施。中标人负责所提供产品的出厂检验，保证产品原产地和技术指标的真实性、完整性、合法性；中标人发货前应将清单及发货流程发送给采购人，经采购人确认同意后发货；中标人需在采购人指定地点进行统一交货，并向采购人提供货物制造厂的出厂检验报告、质量合格证书。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中标人承担；选择退货处理的，中标人需在收到退货通知之日起10个工作日内将货物自行运回，如逾期中标人未退回货物，采购人有权将货物退回中标人法定地址，由此产生的一切费用由中标人承担。 （3）最终验收：由中标人按照合同约定的具体数量、地点及时间运送到安装现场进行安装，在安装、调试后测试：需要若干光学元件镀膜测试样品的镀制及性能检测，包括透过率，反射率，膜层硬度及附着力等测试项目，测试合格并且设备试运行无问题之后30个工作日内完成最终验收（因中标人原因导致无法验收的情况除外），采购人对设备使用与运行、功能完整性与稳定性、质量与标准等方面进行最终验收，需要特定设计的镀膜样品测试，验收合格后，签发验收单；验收不合格，采购人有权选择通知整改或退换货处理：①选择通知整改处理的，中标人需在收到整改通知日起30个工作日内完成整改，逾期未处理，将按退货处理，由此产生的费用和采购人的损失，由中标人承担；②选择换货处理的，中标人需在收到换货通知日起30个工作日内交付合格的新品，逾期未处理，将按退货处理，由此产生的费用和采购人的损失，由中标人承担；③选择退货处理的，中标人需在收到退货通知之日起10个工作日内将货物自行运回，如逾期中标人未退回货物，采购人有权将货物退回中标人法定地址，由此产生的一切费用由中标人承担。 （七）中标人不得虚报各项技术指标，中标产品若不能符合技术要求，采购人有权解除合同，并向政府采购管理部门通报，因此给采购人造成的一切损失，由中标人承担。</w:t>
            </w:r>
          </w:p>
        </w:tc>
      </w:tr>
    </w:tbl>
    <w:p>
      <w:pPr>
        <w:keepNext w:val="0"/>
        <w:keepLines w:val="0"/>
        <w:widowControl/>
        <w:suppressLineNumbers w:val="0"/>
        <w:jc w:val="left"/>
      </w:pPr>
      <w:r>
        <w:rPr>
          <w:rStyle w:val="8"/>
          <w:rFonts w:ascii="宋体" w:hAnsi="宋体" w:eastAsia="宋体" w:cs="宋体"/>
          <w:kern w:val="0"/>
          <w:sz w:val="24"/>
          <w:szCs w:val="24"/>
          <w:lang w:val="en-US" w:eastAsia="zh-CN" w:bidi="ar"/>
        </w:rPr>
        <w:t>7、支付方式数据表格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（一）所有货款均由泉州师范学院支付； （二）支付货款时应提供的资料：《泉州师范学院物资采购申请表》、成交通知书、采购验收单及合同的原件，正式的完税税务发票复印件（均应加盖财务专用章）和政府采购计划表（政府采购系统上打印）。 （三）付款：在合同签署后预先支付50%货款，在所有货物安装调试试运行完毕，经最终验收合格后30个工作日内支付剩下的50%货款。 （四）投标人、收款单位、购货票证开票单位三者应一致，投标人收款帐号应为中国人民银行批准的基本帐户。</w:t>
            </w:r>
          </w:p>
        </w:tc>
      </w:tr>
    </w:tbl>
    <w:p>
      <w:pPr>
        <w:pStyle w:val="5"/>
        <w:keepNext w:val="0"/>
        <w:keepLines w:val="0"/>
        <w:widowControl/>
        <w:suppressLineNumbers w:val="0"/>
        <w:spacing w:before="0" w:beforeAutospacing="0" w:after="0" w:afterAutospacing="0"/>
        <w:ind w:left="0" w:firstLine="0"/>
      </w:pPr>
      <w:r>
        <w:rPr>
          <w:rStyle w:val="8"/>
          <w:rFonts w:hint="eastAsia" w:ascii="宋体" w:hAnsi="宋体" w:eastAsia="宋体" w:cs="宋体"/>
          <w:spacing w:val="0"/>
          <w:sz w:val="24"/>
          <w:szCs w:val="24"/>
        </w:rPr>
        <w:t>8、包装、培训及技术资料要求：</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8.1包装要求：标志、包装、运输：</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①标志：产品表层有明显的型号规格等标志，该标志在寿命期内应清晰、永久。</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②包装：产品的包装应保证在运输、储藏和安装期间的安全及性能不受损害。包装盒/箱内应附有产品合格证、出厂日期、产品说明书、附件及附件清单等。</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③运输：产品在运输过程中应避免雨雪的直接淋袭或烈日的暴晒。</w:t>
      </w:r>
    </w:p>
    <w:p>
      <w:pPr>
        <w:pStyle w:val="5"/>
        <w:keepNext w:val="0"/>
        <w:keepLines w:val="0"/>
        <w:widowControl/>
        <w:suppressLineNumbers w:val="0"/>
        <w:ind w:left="0" w:firstLine="480"/>
      </w:pPr>
      <w:r>
        <w:rPr>
          <w:rFonts w:hint="eastAsia" w:ascii="宋体" w:hAnsi="宋体" w:eastAsia="宋体" w:cs="宋体"/>
          <w:spacing w:val="0"/>
          <w:sz w:val="24"/>
          <w:szCs w:val="24"/>
        </w:rPr>
        <w:t>8.2培训：投标人应结合本次采购的货物，有计划地对采购人派出管理、维护及使用人员进行安装现场的基本知识、使用、维护与保养技术的培训。</w:t>
      </w:r>
    </w:p>
    <w:p>
      <w:pPr>
        <w:pStyle w:val="5"/>
        <w:keepNext w:val="0"/>
        <w:keepLines w:val="0"/>
        <w:widowControl/>
        <w:suppressLineNumbers w:val="0"/>
        <w:ind w:left="0" w:firstLine="480"/>
      </w:pPr>
      <w:r>
        <w:rPr>
          <w:rFonts w:hint="eastAsia" w:ascii="宋体" w:hAnsi="宋体" w:eastAsia="宋体" w:cs="宋体"/>
          <w:spacing w:val="0"/>
          <w:sz w:val="24"/>
          <w:szCs w:val="24"/>
        </w:rPr>
        <w:t>8.3技术资料要求：（1）包装和装箱的详细情况说明；（2）投标人应向采购人提供完整的技术资料1套（包括技术说明书、使用说明书、维修手册、安装维修手册、操作手册、常用易消耗品单价等）。</w:t>
      </w:r>
    </w:p>
    <w:p>
      <w:pPr>
        <w:pStyle w:val="5"/>
        <w:keepNext w:val="0"/>
        <w:keepLines w:val="0"/>
        <w:widowControl/>
        <w:suppressLineNumbers w:val="0"/>
        <w:ind w:left="0" w:firstLine="0"/>
      </w:pPr>
      <w:r>
        <w:rPr>
          <w:rStyle w:val="8"/>
          <w:rFonts w:hint="eastAsia" w:ascii="宋体" w:hAnsi="宋体" w:eastAsia="宋体" w:cs="宋体"/>
          <w:spacing w:val="0"/>
          <w:sz w:val="24"/>
          <w:szCs w:val="24"/>
        </w:rPr>
        <w:t>9、售 后服务要求</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9.1投标人对提供的货物因产品及服务质量、或知识产权纠纷等问题，必须提供保修、包换、包退等服务。</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9.2货物安装调试合格后，制造商（或供 应商）负责对用户技术人员进行免费现场培训，培训内容包括系统的功能、原理、使用与维护等，培训日程视实际情况另定。</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9.3质量期：投标人所供货物质保期自最终验收合格之日起开始计算，投标人需保证免费质保期至少为（12）个月。投标人在接到用户货物故障电话通知起，由于故障而无法工作超过3天，质保期自动延长相应天数（延长天数从故障电话通知之日开始计算）。</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9.4质保期内货物一旦出现故障，投标人响应时间不超过4小时，检修人员在2个工作日内到达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规格、技术指标相一致的备品，并在到现场完成系统更换及指导工作，以保证实验教学正常运行。</w:t>
      </w:r>
    </w:p>
    <w:p>
      <w:pPr>
        <w:pStyle w:val="5"/>
        <w:keepNext w:val="0"/>
        <w:keepLines w:val="0"/>
        <w:widowControl/>
        <w:suppressLineNumbers w:val="0"/>
        <w:spacing w:line="465" w:lineRule="atLeast"/>
        <w:ind w:left="0" w:firstLine="480"/>
      </w:pPr>
      <w:r>
        <w:rPr>
          <w:rFonts w:hint="eastAsia" w:ascii="宋体" w:hAnsi="宋体" w:eastAsia="宋体" w:cs="宋体"/>
          <w:spacing w:val="0"/>
          <w:sz w:val="24"/>
          <w:szCs w:val="24"/>
        </w:rPr>
        <w:t>9.5质保期结束后，投标人需提供终身提供应用咨询及技术帮助，及终身软件升级、维护；系统一旦出现故障，投标人需协助采购人对系统进行维修，远程不能解决的，投标人需派出技术人员2个工作日内到达现场进行维修，只收取人员差旅费。</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9.6履行所承诺的其他服务条款。</w:t>
      </w:r>
    </w:p>
    <w:p>
      <w:pPr>
        <w:pStyle w:val="5"/>
        <w:keepNext w:val="0"/>
        <w:keepLines w:val="0"/>
        <w:widowControl/>
        <w:suppressLineNumbers w:val="0"/>
        <w:spacing w:before="0" w:beforeAutospacing="0" w:after="0" w:afterAutospacing="0"/>
        <w:ind w:left="0" w:firstLine="0"/>
      </w:pPr>
      <w:r>
        <w:rPr>
          <w:rStyle w:val="8"/>
          <w:rFonts w:hint="eastAsia" w:ascii="宋体" w:hAnsi="宋体" w:eastAsia="宋体" w:cs="宋体"/>
          <w:spacing w:val="0"/>
          <w:sz w:val="24"/>
          <w:szCs w:val="24"/>
        </w:rPr>
        <w:t>10、违约责任</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10.1中标人违约责任：</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a.逾期交货：如果中标人未能按合同规定的时间按时交货（或提供服务）的（不可抗力除外），且未经采购人同意延长交货期的，中标人需向采购人支付延期交货违约金，延期交货违约金的支付采购人有权从未付的合同货款中扣除。每延误一日，中标人应按合同总金额3‰支付给采购人违约金；若中标人逾期交货达30天（含30天）以上的，采购人有权单方解除本合同，中标人仍应按上述约定支付延期交货（或提供服务）违约金。若因此给采购人造成损失的，还应赔偿采购人所受的损失。</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b.短、溢量：若中标人交付货物数量不符合要求的，采购人有权拒收、要求中标人补单并减免价款（短量情形适用）。因此产生的费用由中标人承担。</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c.质量问题：中标人产品质量与合同要求、招标文件不符（如货物有缺陷，包括但不限于潜在的缺陷或使用不合适的原材料或货物在正常运输和储存情况下发生磨损等现象）的，采购人有权拒收、要求中标人维修更换、减免价款或者要求退货等。因此产生的费用由中标人承担。</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d.其他：若根据本合同约定中标人产品不符合合同约定或有其他违约行为，采购人有权拒收货物并要求退货，中标人须承担采购人因此造成的损失。</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e.采购人依约采取拒收货物或者退、换货等措施的，中标人承担因此发生的一切损失费用，包括但不限于利息、银行费用、运输和保险费、检验费、仓储和装卸费以及为保管和保护被拒绝货物所需要的其它必要费用。</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f.如果采购人提出索赔通知后30日历日内中标人未能予以答复，该索赔应视为已被中标人接受。若中标人未能在采购人提出索赔通知的30日历日内或采购人同意的更长一些的时间内，按采购人同意的上述任何一种方式处理索赔事宜，采购人将从未付的合同价款中扣除索赔金额，同时按本合同条款规定解除合同并追究中标人的违约责任。</w:t>
      </w:r>
    </w:p>
    <w:p>
      <w:pPr>
        <w:pStyle w:val="5"/>
        <w:keepNext w:val="0"/>
        <w:keepLines w:val="0"/>
        <w:widowControl/>
        <w:suppressLineNumbers w:val="0"/>
        <w:spacing w:before="0" w:beforeAutospacing="0" w:after="0" w:afterAutospacing="0"/>
        <w:ind w:left="0" w:firstLine="0"/>
      </w:pPr>
      <w:r>
        <w:rPr>
          <w:rStyle w:val="8"/>
          <w:rFonts w:hint="eastAsia" w:ascii="宋体" w:hAnsi="宋体" w:eastAsia="宋体" w:cs="宋体"/>
          <w:spacing w:val="0"/>
          <w:sz w:val="24"/>
          <w:szCs w:val="24"/>
        </w:rPr>
        <w:t>11、其它要求</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(1)投标人必须对本次采购项目严格按照招标文件中提供的货物、规格、技术性能进行报价。投标人应充分理解供货期间各种因素导致成本价格上涨的风险，且该项风险费在报价中充分考虑。投标人投标报价为货物送达采购人指 定地点，经采购人验收合格并安装完毕所有可能发生的费用，包括但不限于投标产品材料、专用工具、加工、包装、运输、安装、保险费、拆运、检验检测、验收、税金、风险费以及售后 服务等一切费用。</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2）本项目不允许中标人以任何名义和理由进行转包或分包，如有发现，采购人有权单方终止合同，且中标人必须赔偿由此给采购人带来的一切损失。中标人应保证采购人不受到第三方关于知识产权的指控，任何第三方如果提出指控，中标人应与第三方交涉，承担可能发生的一切法律责任、费用和后果，并赔偿采购人的损失。</w:t>
      </w:r>
    </w:p>
    <w:p>
      <w:pPr>
        <w:pStyle w:val="5"/>
        <w:keepNext w:val="0"/>
        <w:keepLines w:val="0"/>
        <w:widowControl/>
        <w:suppressLineNumbers w:val="0"/>
        <w:spacing w:before="0" w:beforeAutospacing="0" w:after="0" w:afterAutospacing="0"/>
        <w:ind w:left="0" w:firstLine="0"/>
      </w:pPr>
      <w:r>
        <w:rPr>
          <w:rStyle w:val="8"/>
          <w:rFonts w:hint="eastAsia" w:ascii="宋体" w:hAnsi="宋体" w:eastAsia="宋体" w:cs="宋体"/>
          <w:spacing w:val="0"/>
          <w:sz w:val="24"/>
          <w:szCs w:val="24"/>
        </w:rPr>
        <w:t>12、知识产权</w:t>
      </w:r>
    </w:p>
    <w:p>
      <w:pPr>
        <w:pStyle w:val="5"/>
        <w:keepNext w:val="0"/>
        <w:keepLines w:val="0"/>
        <w:widowControl/>
        <w:suppressLineNumbers w:val="0"/>
        <w:spacing w:before="0" w:beforeAutospacing="0" w:after="0" w:afterAutospacing="0"/>
        <w:ind w:left="0" w:firstLine="480"/>
      </w:pPr>
      <w:r>
        <w:rPr>
          <w:rFonts w:hint="eastAsia" w:ascii="宋体" w:hAnsi="宋体" w:eastAsia="宋体" w:cs="宋体"/>
          <w:spacing w:val="0"/>
          <w:sz w:val="24"/>
          <w:szCs w:val="24"/>
        </w:rPr>
        <w:t>中标人必须保证采购人在使用中标人所提供的产品时不受任何版权等方面的侵权困扰，如出现类似纠纷，中标人应对由此产生的后果负全部责任，并赔偿采购单位由此而造成的全部损失。</w:t>
      </w:r>
    </w:p>
    <w:p>
      <w:pPr>
        <w:pStyle w:val="5"/>
        <w:keepNext w:val="0"/>
        <w:keepLines w:val="0"/>
        <w:widowControl/>
        <w:suppressLineNumbers w:val="0"/>
        <w:spacing w:before="0" w:beforeAutospacing="0" w:after="0" w:afterAutospacing="0"/>
        <w:ind w:left="0" w:firstLine="0"/>
      </w:pPr>
    </w:p>
    <w:p>
      <w:pPr>
        <w:keepNext w:val="0"/>
        <w:keepLines w:val="0"/>
        <w:widowControl/>
        <w:suppressLineNumbers w:val="0"/>
        <w:jc w:val="left"/>
      </w:pPr>
      <w:r>
        <w:rPr>
          <w:rFonts w:ascii="宋体" w:hAnsi="宋体" w:eastAsia="宋体" w:cs="宋体"/>
          <w:spacing w:val="0"/>
          <w:kern w:val="0"/>
          <w:sz w:val="24"/>
          <w:szCs w:val="24"/>
          <w:lang w:val="en-US" w:eastAsia="zh-CN" w:bidi="ar"/>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5"/>
        <w:keepNext w:val="0"/>
        <w:keepLines w:val="0"/>
        <w:widowControl/>
        <w:suppressLineNumbers w:val="0"/>
        <w:spacing w:before="75" w:beforeAutospacing="0" w:after="75" w:afterAutospacing="0"/>
        <w:ind w:left="0" w:right="0" w:firstLine="0"/>
      </w:pPr>
      <w:r>
        <w:rPr>
          <w:spacing w:val="0"/>
          <w:sz w:val="24"/>
          <w:szCs w:val="24"/>
        </w:rPr>
        <w:t>2、其他：</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（1）中小企业政府采购合同融资有关事项</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1）凡参与政府采购并依法取得政府采购合同的供 应 商，均可使用政府采购合同向福建省政府采购网发布的政府采购合同融资业务信息的银行业金融机构申请融资，可在“政采贷”模块进行具体操作。</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2）企业申请所需提交的材料可登录“福建省政府采购网”查询。</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3）融资主要条件：</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①担保条件：除法定代表人或实际控制人担保外，如融资金额未超过政府采购合同金额的，银行不要求企业供 应 商提供财产抵质押或第三方担保，或附加其他担保条件。</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②专用账户：当银行同意授信后，企业供 应 商在该行开立封闭式专用账户，与采购人在合同中或通过签订补充协议约定唯一收款账号。</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③支付约定：银行发放贷款的同时，办理政府采购合同应收账款质押查询和登记，合同履行并验收后，采购人需将采购资金按合同约定支付到约定收款账户。</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（2）投标人应提供中小企业声明函，并明确属于大、中、小、微四个企业类型中的哪种类型。</w:t>
      </w:r>
    </w:p>
    <w:p>
      <w:pPr>
        <w:pStyle w:val="5"/>
        <w:keepNext w:val="0"/>
        <w:keepLines w:val="0"/>
        <w:widowControl/>
        <w:suppressLineNumbers w:val="0"/>
      </w:pPr>
    </w:p>
    <w:p>
      <w:pPr>
        <w:pStyle w:val="5"/>
        <w:keepNext w:val="0"/>
        <w:keepLines w:val="0"/>
        <w:widowControl/>
        <w:suppressLineNumbers w:val="0"/>
      </w:pPr>
    </w:p>
    <w:p>
      <w:pPr>
        <w:pStyle w:val="5"/>
        <w:keepNext w:val="0"/>
        <w:keepLines w:val="0"/>
        <w:widowControl/>
        <w:suppressLineNumbers w:val="0"/>
      </w:pPr>
    </w:p>
    <w:p>
      <w:pPr>
        <w:pStyle w:val="5"/>
        <w:keepNext w:val="0"/>
        <w:keepLines w:val="0"/>
        <w:widowControl/>
        <w:suppressLineNumbers w:val="0"/>
      </w:pPr>
    </w:p>
    <w:p>
      <w:pPr>
        <w:pStyle w:val="5"/>
        <w:keepNext w:val="0"/>
        <w:keepLines w:val="0"/>
        <w:widowControl/>
        <w:suppressLineNumbers w:val="0"/>
      </w:pPr>
    </w:p>
    <w:p>
      <w:pPr>
        <w:pStyle w:val="5"/>
        <w:keepNext w:val="0"/>
        <w:keepLines w:val="0"/>
        <w:widowControl/>
        <w:suppressLineNumbers w:val="0"/>
      </w:pPr>
    </w:p>
    <w:p>
      <w:pPr>
        <w:pStyle w:val="5"/>
        <w:keepNext w:val="0"/>
        <w:keepLines w:val="0"/>
        <w:widowControl/>
        <w:suppressLineNumbers w:val="0"/>
      </w:pPr>
    </w:p>
    <w:p>
      <w:pPr>
        <w:pStyle w:val="5"/>
        <w:keepNext w:val="0"/>
        <w:keepLines w:val="0"/>
        <w:widowControl/>
        <w:suppressLineNumbers w:val="0"/>
      </w:pPr>
    </w:p>
    <w:p>
      <w:pPr>
        <w:pStyle w:val="5"/>
        <w:keepNext w:val="0"/>
        <w:keepLines w:val="0"/>
        <w:widowControl/>
        <w:suppressLineNumbers w:val="0"/>
      </w:pP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31"/>
          <w:szCs w:val="31"/>
        </w:rPr>
        <w:t>第六章   政府采购合同（参考文本）</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编制说明</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1、签订合同应遵守政府采购法、民法典。</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3、国家有关部门对若干合同有规范文本的，可使用相应合同文本。</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single"/>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根据招标编号为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              乙方：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              住所：</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           单位负责人：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           委托代理人：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联系方法：</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            开户银行：</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              账号：</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r>
        <w:rPr>
          <w:rFonts w:hint="eastAsia" w:ascii="宋体" w:hAnsi="宋体" w:eastAsia="宋体" w:cs="宋体"/>
          <w:spacing w:val="0"/>
          <w:sz w:val="24"/>
          <w:szCs w:val="24"/>
          <w:u w:val="single"/>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75" w:afterAutospacing="0"/>
        <w:ind w:left="0" w:right="0" w:firstLine="0"/>
        <w:jc w:val="center"/>
        <w:rPr>
          <w:spacing w:val="0"/>
          <w:sz w:val="24"/>
          <w:szCs w:val="24"/>
        </w:rPr>
      </w:pPr>
      <w:r>
        <w:rPr>
          <w:spacing w:val="0"/>
          <w:sz w:val="24"/>
          <w:szCs w:val="24"/>
        </w:rPr>
        <w:t> </w:t>
      </w:r>
    </w:p>
    <w:p>
      <w:pPr>
        <w:pStyle w:val="5"/>
        <w:keepNext w:val="0"/>
        <w:keepLines w:val="0"/>
        <w:widowControl/>
        <w:suppressLineNumbers w:val="0"/>
        <w:spacing w:before="75" w:beforeAutospacing="0" w:after="75" w:afterAutospacing="0"/>
        <w:ind w:left="0" w:right="0" w:firstLine="0"/>
        <w:jc w:val="center"/>
        <w:rPr>
          <w:spacing w:val="0"/>
          <w:sz w:val="24"/>
          <w:szCs w:val="24"/>
        </w:rPr>
      </w:pPr>
    </w:p>
    <w:p>
      <w:pPr>
        <w:pStyle w:val="5"/>
        <w:keepNext w:val="0"/>
        <w:keepLines w:val="0"/>
        <w:widowControl/>
        <w:suppressLineNumbers w:val="0"/>
        <w:spacing w:before="75" w:beforeAutospacing="0" w:after="75" w:afterAutospacing="0"/>
        <w:ind w:left="0" w:right="0" w:firstLine="0"/>
        <w:jc w:val="center"/>
        <w:rPr>
          <w:spacing w:val="0"/>
          <w:sz w:val="24"/>
          <w:szCs w:val="24"/>
        </w:rPr>
      </w:pPr>
    </w:p>
    <w:p>
      <w:pPr>
        <w:pStyle w:val="5"/>
        <w:keepNext w:val="0"/>
        <w:keepLines w:val="0"/>
        <w:widowControl/>
        <w:suppressLineNumbers w:val="0"/>
        <w:spacing w:before="75" w:beforeAutospacing="0" w:after="75" w:afterAutospacing="0"/>
        <w:ind w:left="0" w:right="0" w:firstLine="0"/>
        <w:jc w:val="center"/>
        <w:rPr>
          <w:spacing w:val="0"/>
          <w:sz w:val="24"/>
          <w:szCs w:val="24"/>
        </w:rPr>
      </w:pPr>
    </w:p>
    <w:p>
      <w:pPr>
        <w:pStyle w:val="5"/>
        <w:keepNext w:val="0"/>
        <w:keepLines w:val="0"/>
        <w:widowControl/>
        <w:suppressLineNumbers w:val="0"/>
        <w:spacing w:before="75" w:beforeAutospacing="0" w:after="75" w:afterAutospacing="0"/>
        <w:ind w:left="0" w:right="0" w:firstLine="0"/>
        <w:jc w:val="center"/>
        <w:rPr>
          <w:spacing w:val="0"/>
          <w:sz w:val="24"/>
          <w:szCs w:val="24"/>
        </w:rPr>
      </w:pPr>
    </w:p>
    <w:p>
      <w:pPr>
        <w:pStyle w:val="5"/>
        <w:keepNext w:val="0"/>
        <w:keepLines w:val="0"/>
        <w:widowControl/>
        <w:suppressLineNumbers w:val="0"/>
        <w:spacing w:before="75" w:beforeAutospacing="0" w:after="75" w:afterAutospacing="0"/>
        <w:ind w:left="0" w:right="0" w:firstLine="0"/>
        <w:jc w:val="center"/>
        <w:rPr>
          <w:spacing w:val="0"/>
          <w:sz w:val="24"/>
          <w:szCs w:val="24"/>
        </w:rPr>
      </w:pPr>
    </w:p>
    <w:p>
      <w:pPr>
        <w:pStyle w:val="5"/>
        <w:keepNext w:val="0"/>
        <w:keepLines w:val="0"/>
        <w:widowControl/>
        <w:suppressLineNumbers w:val="0"/>
        <w:spacing w:before="75" w:beforeAutospacing="0" w:after="75" w:afterAutospacing="0"/>
        <w:ind w:left="0" w:right="0" w:firstLine="0"/>
        <w:jc w:val="center"/>
        <w:rPr>
          <w:spacing w:val="0"/>
          <w:sz w:val="24"/>
          <w:szCs w:val="24"/>
        </w:rPr>
      </w:pPr>
    </w:p>
    <w:p>
      <w:pPr>
        <w:pStyle w:val="5"/>
        <w:keepNext w:val="0"/>
        <w:keepLines w:val="0"/>
        <w:widowControl/>
        <w:suppressLineNumbers w:val="0"/>
        <w:spacing w:before="75" w:beforeAutospacing="0" w:after="75" w:afterAutospacing="0"/>
        <w:ind w:left="0" w:right="0" w:firstLine="0"/>
        <w:jc w:val="center"/>
        <w:rPr>
          <w:spacing w:val="0"/>
          <w:sz w:val="24"/>
          <w:szCs w:val="24"/>
        </w:rPr>
      </w:pPr>
    </w:p>
    <w:p>
      <w:pPr>
        <w:pStyle w:val="5"/>
        <w:keepNext w:val="0"/>
        <w:keepLines w:val="0"/>
        <w:widowControl/>
        <w:suppressLineNumbers w:val="0"/>
        <w:spacing w:before="75" w:beforeAutospacing="0" w:after="75" w:afterAutospacing="0"/>
        <w:ind w:left="0" w:right="0" w:firstLine="0"/>
        <w:jc w:val="center"/>
        <w:rPr>
          <w:spacing w:val="0"/>
          <w:sz w:val="24"/>
          <w:szCs w:val="24"/>
        </w:rPr>
      </w:pPr>
    </w:p>
    <w:p>
      <w:pPr>
        <w:pStyle w:val="5"/>
        <w:keepNext w:val="0"/>
        <w:keepLines w:val="0"/>
        <w:widowControl/>
        <w:suppressLineNumbers w:val="0"/>
        <w:spacing w:before="75" w:beforeAutospacing="0" w:after="75" w:afterAutospacing="0"/>
        <w:ind w:left="0" w:right="0" w:firstLine="0"/>
        <w:jc w:val="center"/>
        <w:rPr>
          <w:spacing w:val="0"/>
          <w:sz w:val="24"/>
          <w:szCs w:val="24"/>
        </w:rPr>
      </w:pPr>
    </w:p>
    <w:p>
      <w:pPr>
        <w:pStyle w:val="5"/>
        <w:keepNext w:val="0"/>
        <w:keepLines w:val="0"/>
        <w:widowControl/>
        <w:suppressLineNumbers w:val="0"/>
        <w:spacing w:before="75" w:beforeAutospacing="0" w:after="75" w:afterAutospacing="0"/>
        <w:ind w:left="0" w:right="0" w:firstLine="0"/>
        <w:jc w:val="center"/>
        <w:rPr>
          <w:spacing w:val="0"/>
          <w:sz w:val="24"/>
          <w:szCs w:val="24"/>
        </w:rPr>
      </w:pPr>
    </w:p>
    <w:p>
      <w:pPr>
        <w:pStyle w:val="5"/>
        <w:keepNext w:val="0"/>
        <w:keepLines w:val="0"/>
        <w:widowControl/>
        <w:suppressLineNumbers w:val="0"/>
        <w:spacing w:before="75" w:beforeAutospacing="0" w:after="240"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31"/>
          <w:szCs w:val="31"/>
        </w:rPr>
        <w:t>第七章   投标文件格式</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4"/>
          <w:szCs w:val="24"/>
        </w:rPr>
        <w:t>编制说明</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1、除招标文件另有规定外，本章中：</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1.1涉及投标人的</w:t>
      </w:r>
      <w:r>
        <w:rPr>
          <w:rStyle w:val="8"/>
          <w:rFonts w:hint="eastAsia" w:ascii="宋体" w:hAnsi="宋体" w:eastAsia="宋体" w:cs="宋体"/>
          <w:b/>
          <w:bCs/>
          <w:sz w:val="24"/>
          <w:szCs w:val="24"/>
        </w:rPr>
        <w:t>“全称”</w:t>
      </w:r>
      <w:r>
        <w:rPr>
          <w:rFonts w:hint="eastAsia" w:ascii="宋体" w:hAnsi="宋体" w:eastAsia="宋体" w:cs="宋体"/>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（1）不接受联合体投标的，指</w:t>
      </w:r>
      <w:r>
        <w:rPr>
          <w:rStyle w:val="8"/>
          <w:rFonts w:hint="eastAsia" w:ascii="宋体" w:hAnsi="宋体" w:eastAsia="宋体" w:cs="宋体"/>
          <w:b/>
          <w:bCs/>
          <w:sz w:val="24"/>
          <w:szCs w:val="24"/>
        </w:rPr>
        <w:t>投标人的全称</w:t>
      </w:r>
      <w:r>
        <w:rPr>
          <w:rFonts w:hint="eastAsia" w:ascii="宋体" w:hAnsi="宋体" w:eastAsia="宋体" w:cs="宋体"/>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（2）接受联合体投标且投标人为联合体的，指</w:t>
      </w:r>
      <w:r>
        <w:rPr>
          <w:rStyle w:val="8"/>
          <w:rFonts w:hint="eastAsia" w:ascii="宋体" w:hAnsi="宋体" w:eastAsia="宋体" w:cs="宋体"/>
          <w:b/>
          <w:bCs/>
          <w:sz w:val="24"/>
          <w:szCs w:val="24"/>
        </w:rPr>
        <w:t>牵头方的全称</w:t>
      </w:r>
      <w:r>
        <w:rPr>
          <w:rFonts w:hint="eastAsia" w:ascii="宋体" w:hAnsi="宋体" w:eastAsia="宋体" w:cs="宋体"/>
          <w:sz w:val="24"/>
          <w:szCs w:val="24"/>
        </w:rPr>
        <w:t>并加注</w:t>
      </w:r>
      <w:r>
        <w:rPr>
          <w:rStyle w:val="8"/>
          <w:rFonts w:hint="eastAsia" w:ascii="宋体" w:hAnsi="宋体" w:eastAsia="宋体" w:cs="宋体"/>
          <w:b/>
          <w:bCs/>
          <w:sz w:val="24"/>
          <w:szCs w:val="24"/>
        </w:rPr>
        <w:t>（联合体牵头方）</w:t>
      </w:r>
      <w:r>
        <w:rPr>
          <w:rFonts w:hint="eastAsia" w:ascii="宋体" w:hAnsi="宋体" w:eastAsia="宋体" w:cs="宋体"/>
          <w:sz w:val="24"/>
          <w:szCs w:val="24"/>
        </w:rPr>
        <w:t>，即应表述为：</w:t>
      </w:r>
      <w:r>
        <w:rPr>
          <w:rStyle w:val="8"/>
          <w:rFonts w:hint="eastAsia" w:ascii="宋体" w:hAnsi="宋体" w:eastAsia="宋体" w:cs="宋体"/>
          <w:b/>
          <w:bCs/>
          <w:sz w:val="24"/>
          <w:szCs w:val="24"/>
        </w:rPr>
        <w:t>“牵头方的全称（联合体牵头方）”</w:t>
      </w:r>
      <w:r>
        <w:rPr>
          <w:rFonts w:hint="eastAsia" w:ascii="宋体" w:hAnsi="宋体" w:eastAsia="宋体" w:cs="宋体"/>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1.2涉及投标人</w:t>
      </w:r>
      <w:r>
        <w:rPr>
          <w:rStyle w:val="8"/>
          <w:rFonts w:hint="eastAsia" w:ascii="宋体" w:hAnsi="宋体" w:eastAsia="宋体" w:cs="宋体"/>
          <w:b/>
          <w:bCs/>
          <w:sz w:val="24"/>
          <w:szCs w:val="24"/>
        </w:rPr>
        <w:t>“加盖单位公章”</w:t>
      </w:r>
      <w:r>
        <w:rPr>
          <w:rFonts w:hint="eastAsia" w:ascii="宋体" w:hAnsi="宋体" w:eastAsia="宋体" w:cs="宋体"/>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（1）不接受联合体投标的，指</w:t>
      </w:r>
      <w:r>
        <w:rPr>
          <w:rStyle w:val="8"/>
          <w:rFonts w:hint="eastAsia" w:ascii="宋体" w:hAnsi="宋体" w:eastAsia="宋体" w:cs="宋体"/>
          <w:b/>
          <w:bCs/>
          <w:sz w:val="24"/>
          <w:szCs w:val="24"/>
        </w:rPr>
        <w:t>加盖投标人的单位公章</w:t>
      </w:r>
      <w:r>
        <w:rPr>
          <w:rFonts w:hint="eastAsia" w:ascii="宋体" w:hAnsi="宋体" w:eastAsia="宋体" w:cs="宋体"/>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（2）接受联合体投标且投标人为联合体的，指</w:t>
      </w:r>
      <w:r>
        <w:rPr>
          <w:rStyle w:val="8"/>
          <w:rFonts w:hint="eastAsia" w:ascii="宋体" w:hAnsi="宋体" w:eastAsia="宋体" w:cs="宋体"/>
          <w:b/>
          <w:bCs/>
          <w:sz w:val="24"/>
          <w:szCs w:val="24"/>
        </w:rPr>
        <w:t>加盖联合体牵头方的单位公章</w:t>
      </w:r>
      <w:r>
        <w:rPr>
          <w:rFonts w:hint="eastAsia" w:ascii="宋体" w:hAnsi="宋体" w:eastAsia="宋体" w:cs="宋体"/>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1.3涉及</w:t>
      </w:r>
      <w:r>
        <w:rPr>
          <w:rStyle w:val="8"/>
          <w:rFonts w:hint="eastAsia" w:ascii="宋体" w:hAnsi="宋体" w:eastAsia="宋体" w:cs="宋体"/>
          <w:b/>
          <w:bCs/>
          <w:sz w:val="24"/>
          <w:szCs w:val="24"/>
        </w:rPr>
        <w:t>“投标人代表签字”</w:t>
      </w:r>
      <w:r>
        <w:rPr>
          <w:rFonts w:hint="eastAsia" w:ascii="宋体" w:hAnsi="宋体" w:eastAsia="宋体" w:cs="宋体"/>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（1）不接受联合体投标的，指由</w:t>
      </w:r>
      <w:r>
        <w:rPr>
          <w:rStyle w:val="8"/>
          <w:rFonts w:hint="eastAsia" w:ascii="宋体" w:hAnsi="宋体" w:eastAsia="宋体" w:cs="宋体"/>
          <w:b/>
          <w:bCs/>
          <w:sz w:val="24"/>
          <w:szCs w:val="24"/>
        </w:rPr>
        <w:t>投标人的单位负责人或其授权的委托代理人签字</w:t>
      </w:r>
      <w:r>
        <w:rPr>
          <w:rFonts w:hint="eastAsia" w:ascii="宋体" w:hAnsi="宋体" w:eastAsia="宋体" w:cs="宋体"/>
          <w:sz w:val="24"/>
          <w:szCs w:val="24"/>
        </w:rPr>
        <w:t>，由委托代理人签字的，应提供“单位负责人授权书”。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（2）接受联合体投标且投标人为联合体的，指由</w:t>
      </w:r>
      <w:r>
        <w:rPr>
          <w:rStyle w:val="8"/>
          <w:rFonts w:hint="eastAsia" w:ascii="宋体" w:hAnsi="宋体" w:eastAsia="宋体" w:cs="宋体"/>
          <w:b/>
          <w:bCs/>
          <w:sz w:val="24"/>
          <w:szCs w:val="24"/>
        </w:rPr>
        <w:t>联合体牵头方的单位负责人或其授权的委托代理人签字</w:t>
      </w:r>
      <w:r>
        <w:rPr>
          <w:rFonts w:hint="eastAsia" w:ascii="宋体" w:hAnsi="宋体" w:eastAsia="宋体" w:cs="宋体"/>
          <w:sz w:val="24"/>
          <w:szCs w:val="24"/>
        </w:rPr>
        <w:t>，由委托代理人签字的，应提供“单位负责人授权书”。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1.4</w:t>
      </w:r>
      <w:r>
        <w:rPr>
          <w:rStyle w:val="8"/>
          <w:rFonts w:hint="eastAsia" w:ascii="宋体" w:hAnsi="宋体" w:eastAsia="宋体" w:cs="宋体"/>
          <w:b/>
          <w:bCs/>
          <w:sz w:val="24"/>
          <w:szCs w:val="24"/>
        </w:rPr>
        <w:t>“其他组织”</w:t>
      </w:r>
      <w:r>
        <w:rPr>
          <w:rFonts w:hint="eastAsia" w:ascii="宋体" w:hAnsi="宋体" w:eastAsia="宋体" w:cs="宋体"/>
          <w:sz w:val="24"/>
          <w:szCs w:val="24"/>
        </w:rPr>
        <w:t>指合伙企业、非企业专业服务机构、个体工商户、农村承包经营户等。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1.5</w:t>
      </w:r>
      <w:r>
        <w:rPr>
          <w:rStyle w:val="8"/>
          <w:rFonts w:hint="eastAsia" w:ascii="宋体" w:hAnsi="宋体" w:eastAsia="宋体" w:cs="宋体"/>
          <w:b/>
          <w:bCs/>
          <w:sz w:val="24"/>
          <w:szCs w:val="24"/>
        </w:rPr>
        <w:t>“自然人”</w:t>
      </w:r>
      <w:r>
        <w:rPr>
          <w:rFonts w:hint="eastAsia" w:ascii="宋体" w:hAnsi="宋体" w:eastAsia="宋体" w:cs="宋体"/>
          <w:sz w:val="24"/>
          <w:szCs w:val="24"/>
        </w:rPr>
        <w:t>指具有完全民事行为能力、能够承担民事责任和义务的中国公民。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2、除招标文件另有规定外，本章中</w:t>
      </w:r>
      <w:r>
        <w:rPr>
          <w:rStyle w:val="8"/>
          <w:rFonts w:hint="eastAsia" w:ascii="宋体" w:hAnsi="宋体" w:eastAsia="宋体" w:cs="宋体"/>
          <w:b/>
          <w:bCs/>
          <w:sz w:val="24"/>
          <w:szCs w:val="24"/>
        </w:rPr>
        <w:t>“投标人的资格及资信证明文件”</w:t>
      </w:r>
      <w:r>
        <w:rPr>
          <w:rFonts w:hint="eastAsia" w:ascii="宋体" w:hAnsi="宋体" w:eastAsia="宋体" w:cs="宋体"/>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3、投标人对投标文件的索引应编制页码。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4、除招标文件另有规定外，本章中：</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4.2除《检察机关行贿犯罪档案查询结果告知函》外，若投标人提供注明“复印件无效”的证明材料或资料，其纸质投标文件正本中应提供原件。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4.3《检察机关行贿犯罪档案查询结果告知函》：投标人在纸质投标文件正本中提供原件、复印件（含扫描件）、符合本章规定的打印件（或截图）皆可。</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8"/>
          <w:szCs w:val="28"/>
        </w:rPr>
        <w:t>封面格式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48"/>
          <w:szCs w:val="48"/>
        </w:rPr>
        <w:t>福建省政府采购投标文件</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48"/>
          <w:szCs w:val="48"/>
        </w:rPr>
        <w:t>（资格及资信证明部分）</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36"/>
          <w:szCs w:val="36"/>
          <w:u w:val="single"/>
        </w:rPr>
        <w:t>（填写正本或副本）</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bCs/>
          <w:sz w:val="31"/>
          <w:szCs w:val="31"/>
        </w:rPr>
        <w:t>项目名称：</w:t>
      </w:r>
      <w:r>
        <w:rPr>
          <w:rStyle w:val="8"/>
          <w:rFonts w:hint="eastAsia" w:ascii="宋体" w:hAnsi="宋体" w:eastAsia="宋体" w:cs="宋体"/>
          <w:b/>
          <w:bCs/>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bCs/>
          <w:sz w:val="31"/>
          <w:szCs w:val="31"/>
        </w:rPr>
        <w:t>备案编号：</w:t>
      </w:r>
      <w:r>
        <w:rPr>
          <w:rStyle w:val="8"/>
          <w:rFonts w:hint="eastAsia" w:ascii="宋体" w:hAnsi="宋体" w:eastAsia="宋体" w:cs="宋体"/>
          <w:b/>
          <w:bCs/>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bCs/>
          <w:sz w:val="31"/>
          <w:szCs w:val="31"/>
        </w:rPr>
        <w:t>招标编号：</w:t>
      </w:r>
      <w:r>
        <w:rPr>
          <w:rStyle w:val="8"/>
          <w:rFonts w:hint="eastAsia" w:ascii="宋体" w:hAnsi="宋体" w:eastAsia="宋体" w:cs="宋体"/>
          <w:b/>
          <w:bCs/>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bCs/>
          <w:sz w:val="31"/>
          <w:szCs w:val="31"/>
        </w:rPr>
        <w:t>所投合同包：</w:t>
      </w:r>
      <w:r>
        <w:rPr>
          <w:rStyle w:val="8"/>
          <w:rFonts w:hint="eastAsia" w:ascii="宋体" w:hAnsi="宋体" w:eastAsia="宋体" w:cs="宋体"/>
          <w:b/>
          <w:bCs/>
          <w:sz w:val="31"/>
          <w:szCs w:val="31"/>
          <w:u w:val="single"/>
        </w:rPr>
        <w:t>（由投标人填写）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31"/>
          <w:szCs w:val="31"/>
        </w:rPr>
        <w:t>投标人：</w:t>
      </w:r>
      <w:r>
        <w:rPr>
          <w:rStyle w:val="8"/>
          <w:rFonts w:hint="eastAsia" w:ascii="宋体" w:hAnsi="宋体" w:eastAsia="宋体" w:cs="宋体"/>
          <w:b/>
          <w:bCs/>
          <w:sz w:val="31"/>
          <w:szCs w:val="31"/>
          <w:u w:val="single"/>
        </w:rPr>
        <w:t>（填写“全称”）</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31"/>
          <w:szCs w:val="31"/>
          <w:u w:val="single"/>
        </w:rPr>
        <w:t>（由投标人填写）</w:t>
      </w:r>
      <w:r>
        <w:rPr>
          <w:rStyle w:val="8"/>
          <w:rFonts w:hint="eastAsia" w:ascii="宋体" w:hAnsi="宋体" w:eastAsia="宋体" w:cs="宋体"/>
          <w:b/>
          <w:bCs/>
          <w:sz w:val="31"/>
          <w:szCs w:val="31"/>
        </w:rPr>
        <w:t>年</w:t>
      </w:r>
      <w:r>
        <w:rPr>
          <w:rStyle w:val="8"/>
          <w:rFonts w:hint="eastAsia" w:ascii="宋体" w:hAnsi="宋体" w:eastAsia="宋体" w:cs="宋体"/>
          <w:b/>
          <w:bCs/>
          <w:sz w:val="31"/>
          <w:szCs w:val="31"/>
          <w:u w:val="single"/>
        </w:rPr>
        <w:t>（由投标人填写）</w:t>
      </w:r>
      <w:r>
        <w:rPr>
          <w:rStyle w:val="8"/>
          <w:rFonts w:hint="eastAsia" w:ascii="宋体" w:hAnsi="宋体" w:eastAsia="宋体" w:cs="宋体"/>
          <w:b/>
          <w:bCs/>
          <w:sz w:val="31"/>
          <w:szCs w:val="31"/>
        </w:rPr>
        <w:t>月</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bCs/>
          <w:sz w:val="28"/>
          <w:szCs w:val="28"/>
        </w:rPr>
        <w:t>索引</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一、投标函</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二、投标人的资格及资信证明文件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三、投标保证金</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资格及资信证明部分中不得出现报价部分的全部或部分的投标报价信息（或组成资料），否则</w:t>
      </w:r>
      <w:r>
        <w:rPr>
          <w:rStyle w:val="8"/>
          <w:rFonts w:hint="eastAsia" w:ascii="宋体" w:hAnsi="宋体" w:eastAsia="宋体" w:cs="宋体"/>
          <w:b/>
          <w:bCs/>
          <w:sz w:val="21"/>
          <w:szCs w:val="21"/>
        </w:rPr>
        <w:t>资格审查不合格</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bCs/>
          <w:sz w:val="21"/>
          <w:szCs w:val="21"/>
        </w:rPr>
        <w:t>一、投标函</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参加投标，并提交招标文件规定份数的投标文件正本和副本。我方提交的全部投标文件均由下述部分组成：</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（1）资格及资信证明部分</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①投标函</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②投标人的资格及资信证明文件</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③投标保证金</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（2）报价部分</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①开标一览表</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②投标分项报价表</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③招标文件规定的价格扣除证明材料（若有）</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④招标文件规定的加分证明材料（若有）</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（3）技术商务部分</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①标的说明一览表</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②技术和服务要求响应表</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③商务条件响应表</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④投标人提交的其他资料（若有）</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根据本函，本投标人代表宣布我方保证遵守招标文件的全部规定，同时：</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w:t>
      </w:r>
      <w:r>
        <w:rPr>
          <w:rStyle w:val="8"/>
          <w:rFonts w:hint="eastAsia" w:ascii="宋体" w:hAnsi="宋体" w:eastAsia="宋体" w:cs="宋体"/>
          <w:b/>
          <w:bCs/>
          <w:sz w:val="21"/>
          <w:szCs w:val="21"/>
        </w:rPr>
        <w:t>确认：</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1.1所投合同包的投标报价详见“开标一览表”及“投标分项报价表”。</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w:t>
      </w:r>
      <w:r>
        <w:rPr>
          <w:rStyle w:val="8"/>
          <w:rFonts w:hint="eastAsia" w:ascii="宋体" w:hAnsi="宋体" w:eastAsia="宋体" w:cs="宋体"/>
          <w:b/>
          <w:bCs/>
          <w:sz w:val="21"/>
          <w:szCs w:val="21"/>
        </w:rPr>
        <w:t>承诺及声明：</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8"/>
          <w:rFonts w:hint="eastAsia" w:ascii="宋体" w:hAnsi="宋体" w:eastAsia="宋体" w:cs="宋体"/>
          <w:b/>
          <w:bCs/>
          <w:sz w:val="21"/>
          <w:szCs w:val="21"/>
        </w:rPr>
        <w:t>投标无效。</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2.3我方提供的标的价格不高于同期市场价格，否则产生不利后果由我方承担责任。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2.4投标保证金：若出现招标文件第三章规定的不予退还情形，同意贵单位不予退还。</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2.5投标有效期：按照招标文件第三章规定执行，并在招标文件第二章载明的期限内保持有效。</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2.6若中标，将按照招标文件、我方投标文件及政府采购合同履行责任和义务。</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2.8除招标文件另有规定外，对于贵单位按照下述联络方式发出的任何信息或通知，均视为我方已收悉前述信息或通知的全部内容：</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通信地址：</w:t>
      </w:r>
      <w:r>
        <w:rPr>
          <w:rFonts w:hint="eastAsia" w:ascii="宋体" w:hAnsi="宋体" w:eastAsia="宋体" w:cs="宋体"/>
          <w:sz w:val="21"/>
          <w:szCs w:val="21"/>
          <w:u w:val="single"/>
        </w:rPr>
        <w:t>             </w:t>
      </w:r>
      <w:r>
        <w:rPr>
          <w:rFonts w:hint="eastAsia" w:ascii="宋体" w:hAnsi="宋体" w:eastAsia="宋体" w:cs="宋体"/>
          <w:sz w:val="21"/>
          <w:szCs w:val="21"/>
        </w:rPr>
        <w:t>邮编：</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联系方法：</w:t>
      </w:r>
      <w:r>
        <w:rPr>
          <w:rFonts w:hint="eastAsia" w:ascii="宋体" w:hAnsi="宋体" w:eastAsia="宋体" w:cs="宋体"/>
          <w:sz w:val="21"/>
          <w:szCs w:val="21"/>
          <w:u w:val="single"/>
        </w:rPr>
        <w:t>（包括但不限于：联系人、联系电话、手机、传真、电子邮箱等）</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bCs/>
          <w:sz w:val="21"/>
          <w:szCs w:val="21"/>
        </w:rPr>
        <w:t>二、投标人的资格及资信证明文件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1"/>
          <w:szCs w:val="21"/>
        </w:rPr>
        <w:t>二-1单位负责人授权书（若有）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投标人代表无转委权。特此授权。</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授权方</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单位负责人签字或盖章：</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接受授权方</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附：单位负责人、投标人代表的身份证正反面复印件</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1"/>
                <w:szCs w:val="21"/>
              </w:rPr>
              <w:t>要求：真实有效且内容完整、清晰、整洁。</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1"/>
                <w:szCs w:val="21"/>
              </w:rPr>
              <w:t> </w:t>
            </w: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1、企业（银行、保险、石油石化、电力、电信等行业除外）、事业单位和社会团体法人的“单位负责人”指</w:t>
      </w:r>
      <w:r>
        <w:rPr>
          <w:rStyle w:val="8"/>
          <w:rFonts w:hint="eastAsia" w:ascii="宋体" w:hAnsi="宋体" w:eastAsia="宋体" w:cs="宋体"/>
          <w:b/>
          <w:bCs/>
          <w:sz w:val="21"/>
          <w:szCs w:val="21"/>
        </w:rPr>
        <w:t>法定代表人</w:t>
      </w:r>
      <w:r>
        <w:rPr>
          <w:rFonts w:hint="eastAsia" w:ascii="宋体" w:hAnsi="宋体" w:eastAsia="宋体" w:cs="宋体"/>
          <w:sz w:val="21"/>
          <w:szCs w:val="21"/>
        </w:rPr>
        <w:t>，即与实际提交的“营业执照等证明文件”载明的一致。</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r>
        <w:rPr>
          <w:rFonts w:hint="eastAsia" w:ascii="宋体" w:hAnsi="宋体" w:eastAsia="宋体" w:cs="宋体"/>
          <w:sz w:val="21"/>
          <w:szCs w:val="21"/>
        </w:rPr>
        <w:br w:type="textWrapping"/>
      </w:r>
      <w:r>
        <w:rPr>
          <w:rFonts w:hint="eastAsia" w:ascii="宋体" w:hAnsi="宋体" w:eastAsia="宋体" w:cs="宋体"/>
          <w:sz w:val="21"/>
          <w:szCs w:val="21"/>
        </w:rPr>
        <w:t>5、纸质投标文件正本中的本授权书（若有）应为原件。</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bCs/>
          <w:sz w:val="21"/>
          <w:szCs w:val="21"/>
        </w:rPr>
        <w:t>二-2营业执照等证明文件</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）投标人为法人（包括企业、事业单位和社会团体）的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）投标人为非法人（包括其他组织、自然人）的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bCs/>
          <w:sz w:val="21"/>
          <w:szCs w:val="21"/>
        </w:rPr>
        <w:t>二-3财务状况报告（财务报告、或资信证明、或投标担保函）</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）投标人提供财务报告的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□社会团体适用：现附上我方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）投标人提供资信证明的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□非自然人适用（包括企业、事业单位、社会团体和其他组织）：现附上我方银行：（填写“开户银行全称”）出具的资信证明复印件，上述证明材料真实有效，否则我方负全部责任。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）投标人提供投标担保函的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现附上由财政部门认可的政府采购专业担保机构：</w:t>
      </w:r>
      <w:r>
        <w:rPr>
          <w:rFonts w:hint="eastAsia" w:ascii="宋体" w:hAnsi="宋体" w:eastAsia="宋体" w:cs="宋体"/>
          <w:sz w:val="21"/>
          <w:szCs w:val="21"/>
          <w:u w:val="single"/>
        </w:rPr>
        <w:t>（填写“担保机构全称”）</w:t>
      </w:r>
      <w:r>
        <w:rPr>
          <w:rFonts w:hint="eastAsia" w:ascii="宋体" w:hAnsi="宋体" w:eastAsia="宋体" w:cs="宋体"/>
          <w:sz w:val="21"/>
          <w:szCs w:val="21"/>
        </w:rPr>
        <w:t>出具的投标担保函复印件，上述证明材料真实有效，否则我方负全部责任。</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★注意：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2、投标人提供的财务报告复印件（成立年限按照投标截止时间推算）应符合下列规定：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年及以上的投标人，提供经审计的上一年度的年度财务报告。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Style w:val="8"/>
          <w:rFonts w:hint="eastAsia" w:ascii="宋体" w:hAnsi="宋体" w:eastAsia="宋体" w:cs="宋体"/>
          <w:b/>
          <w:bCs/>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3、“财政部门认可的政府采购专业担保机构”应符合《财政部关于开展政府采购信用担保试点工作方案》（财库</w:t>
      </w:r>
      <w:r>
        <w:rPr>
          <w:rFonts w:hint="default" w:ascii="Calibri" w:hAnsi="Calibri" w:eastAsia="宋体" w:cs="Calibri"/>
          <w:sz w:val="21"/>
          <w:szCs w:val="21"/>
        </w:rPr>
        <w:t>[2011]124</w:t>
      </w:r>
      <w:r>
        <w:rPr>
          <w:rFonts w:hint="eastAsia" w:ascii="宋体" w:hAnsi="宋体" w:eastAsia="宋体" w:cs="宋体"/>
          <w:sz w:val="21"/>
          <w:szCs w:val="21"/>
        </w:rPr>
        <w:t>号）的规定。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4、投标人提供的相应证明材料复印件均应符合：内容完整、清晰、整洁，并由投标人加盖其单位公章。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b/>
          <w:bCs/>
          <w:sz w:val="21"/>
          <w:szCs w:val="21"/>
        </w:rPr>
        <w:t>-4依法缴纳税收证明材料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1、依法缴纳税收的投标人</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（按照投标人实际缴纳的税种名称填写，如：增值税、所得税等）</w:t>
      </w:r>
      <w:r>
        <w:rPr>
          <w:rFonts w:hint="eastAsia" w:ascii="宋体" w:hAnsi="宋体" w:eastAsia="宋体" w:cs="宋体"/>
          <w:sz w:val="21"/>
          <w:szCs w:val="21"/>
        </w:rPr>
        <w:t>税收凭据复印件，上述证明材料真实有效，否则我方负全部责任。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w:t>
      </w:r>
      <w:r>
        <w:rPr>
          <w:rFonts w:hint="eastAsia" w:ascii="宋体" w:hAnsi="宋体" w:eastAsia="宋体" w:cs="宋体"/>
          <w:sz w:val="21"/>
          <w:szCs w:val="21"/>
        </w:rPr>
        <w:t>税收凭据复印件，上述证明材料真实有效，否则我方负全部责任。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2、依法免税的投标人</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）现附上我方依法免税证明材料复印件，上述证明材料真实有效，否则我方负全部责任。</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★注意：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1、请投标人按照实际情况编制填写，在相应的（）中打“√”，并按照本格式的要求提供相应证明材料的复印件。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2、投标人提供的税收凭据复印件应符合下列规定：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2.2投标截止时间的当月成立且已依法缴纳税收的投标人，提供投标截止时间当月的税收凭据复印件。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2.3投标截止时间的当月成立但因税务机关原因导致其尚未依法缴纳税收的投标人，提供依法缴纳税收承诺书原件（格式自拟），该承诺书视同税收凭据。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3、</w:t>
      </w:r>
      <w:r>
        <w:rPr>
          <w:rStyle w:val="8"/>
          <w:rFonts w:hint="eastAsia" w:ascii="宋体" w:hAnsi="宋体" w:eastAsia="宋体" w:cs="宋体"/>
          <w:b/>
          <w:bCs/>
          <w:sz w:val="21"/>
          <w:szCs w:val="21"/>
        </w:rPr>
        <w:t>“依法缴纳税收证明材料”</w:t>
      </w:r>
      <w:r>
        <w:rPr>
          <w:rFonts w:hint="eastAsia" w:ascii="宋体" w:hAnsi="宋体" w:eastAsia="宋体" w:cs="宋体"/>
          <w:sz w:val="21"/>
          <w:szCs w:val="21"/>
        </w:rPr>
        <w:t>有欠缴记录的，视为</w:t>
      </w:r>
      <w:r>
        <w:rPr>
          <w:rStyle w:val="8"/>
          <w:rFonts w:hint="eastAsia" w:ascii="宋体" w:hAnsi="宋体" w:eastAsia="宋体" w:cs="宋体"/>
          <w:b/>
          <w:bCs/>
          <w:sz w:val="21"/>
          <w:szCs w:val="21"/>
        </w:rPr>
        <w:t>未依法缴纳税收。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4、投标人提供的相应证明材料复印件均应符合：内容完整、清晰、整洁，并由投标人加盖其单位公章。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bCs/>
          <w:sz w:val="21"/>
          <w:szCs w:val="21"/>
        </w:rPr>
        <w:t>二-5依法缴纳社会保障资金证明材料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1、依法缴纳社会保障资金的投标人</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2、依法不需要缴纳社会保障资金的投标人</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★注意：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1、请投标人按照实际情况编制填写，在相应的（）中打“√”，并按照本格式的要求提供相应证明材料的复印件。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2、投标人提供的社会保险凭据复印件应符合下列规定：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3、</w:t>
      </w:r>
      <w:r>
        <w:rPr>
          <w:rStyle w:val="8"/>
          <w:rFonts w:hint="eastAsia" w:ascii="宋体" w:hAnsi="宋体" w:eastAsia="宋体" w:cs="宋体"/>
          <w:b/>
          <w:bCs/>
          <w:sz w:val="21"/>
          <w:szCs w:val="21"/>
        </w:rPr>
        <w:t>“依法缴纳社会保障资金证明材料”</w:t>
      </w:r>
      <w:r>
        <w:rPr>
          <w:rFonts w:hint="eastAsia" w:ascii="宋体" w:hAnsi="宋体" w:eastAsia="宋体" w:cs="宋体"/>
          <w:sz w:val="21"/>
          <w:szCs w:val="21"/>
        </w:rPr>
        <w:t>有欠缴记录的，视为</w:t>
      </w:r>
      <w:r>
        <w:rPr>
          <w:rStyle w:val="8"/>
          <w:rFonts w:hint="eastAsia" w:ascii="宋体" w:hAnsi="宋体" w:eastAsia="宋体" w:cs="宋体"/>
          <w:b/>
          <w:bCs/>
          <w:sz w:val="21"/>
          <w:szCs w:val="21"/>
        </w:rPr>
        <w:t>未依法缴纳社会保障资金。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4、投标人提供的相应证明材料复印件均应符合：内容完整、清晰、整洁，并由投标人加盖其单位公章。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b/>
          <w:bCs/>
          <w:sz w:val="21"/>
          <w:szCs w:val="21"/>
        </w:rPr>
        <w:t>-6具备履行合同所必需设备和专业技术能力的声明函（若有）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我方具备履行合同所必需的设备和专业技术能力，否则产生不利后果由我方承担责任。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3、纸质投标文件正本中的本声明函（若有）应为原件。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4、请投标人根据实际情况如实声明，否则</w:t>
      </w:r>
      <w:r>
        <w:rPr>
          <w:rStyle w:val="8"/>
          <w:rFonts w:hint="eastAsia" w:ascii="宋体" w:hAnsi="宋体" w:eastAsia="宋体" w:cs="宋体"/>
          <w:b/>
          <w:bCs/>
          <w:sz w:val="21"/>
          <w:szCs w:val="21"/>
        </w:rPr>
        <w:t>视为提供虚假材料。</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b/>
          <w:bCs/>
          <w:sz w:val="21"/>
          <w:szCs w:val="21"/>
        </w:rPr>
        <w:t>-7参加采购活动前三年内在经营活动中没有重大违法记录书面声明</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参加采购活动前三年内，我方在经营活动中没有重大违法记录，也无行贿犯罪记录，否则产生不利后果由我方承担责任。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1、“重大违法记录”指投标人因违法经营受到刑事处罚或责令停产停业、吊销许可证或执照、较大数额罚款等行政处罚。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2、纸质投标文件正本中的本声明应为原件。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3、请投标人根据实际情况如实声明，否则</w:t>
      </w:r>
      <w:r>
        <w:rPr>
          <w:rStyle w:val="8"/>
          <w:rFonts w:hint="eastAsia" w:ascii="宋体" w:hAnsi="宋体" w:eastAsia="宋体" w:cs="宋体"/>
          <w:b/>
          <w:bCs/>
          <w:sz w:val="21"/>
          <w:szCs w:val="21"/>
        </w:rPr>
        <w:t>视为提供虚假材料。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b/>
          <w:bCs/>
          <w:sz w:val="21"/>
          <w:szCs w:val="21"/>
        </w:rPr>
        <w:t>-8信用记录查询结果</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现附上截至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u w:val="single"/>
        </w:rPr>
        <w:t>   </w:t>
      </w:r>
      <w:r>
        <w:rPr>
          <w:rFonts w:hint="eastAsia" w:ascii="宋体" w:hAnsi="宋体" w:eastAsia="宋体" w:cs="宋体"/>
          <w:sz w:val="21"/>
          <w:szCs w:val="21"/>
        </w:rPr>
        <w:t>时我方通过“信用中国”网站（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份、通过中国政府采购网（www.ccgp.gov.cn）获取的我方信用信息查询结果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份，上述信用信息查询结果真实有效，否则我方负全部责任。</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投标人应在招标文件要求的截止时点前分别通过“信用中国”网站（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）、中国政府采购网（</w:t>
      </w:r>
      <w:r>
        <w:rPr>
          <w:rFonts w:hint="default" w:ascii="Calibri" w:hAnsi="Calibri" w:eastAsia="宋体" w:cs="Calibri"/>
          <w:sz w:val="21"/>
          <w:szCs w:val="21"/>
        </w:rPr>
        <w:t>www.ccgp.gov.cn</w:t>
      </w:r>
      <w:r>
        <w:rPr>
          <w:rFonts w:hint="eastAsia" w:ascii="宋体" w:hAnsi="宋体" w:eastAsia="宋体" w:cs="宋体"/>
          <w:sz w:val="21"/>
          <w:szCs w:val="21"/>
        </w:rPr>
        <w:t>）查询并打印相应的信用记录，投标人提供的查询结果应为其通过上述网站获取的信用信息查询结果原始页面的打印件（或截图）。</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bCs/>
          <w:sz w:val="21"/>
          <w:szCs w:val="21"/>
        </w:rPr>
        <w:br w:type="textWrapping"/>
      </w:r>
      <w:r>
        <w:rPr>
          <w:rStyle w:val="8"/>
          <w:rFonts w:hint="eastAsia" w:ascii="宋体" w:hAnsi="宋体" w:eastAsia="宋体" w:cs="宋体"/>
          <w:b/>
          <w:bCs/>
          <w:sz w:val="21"/>
          <w:szCs w:val="21"/>
        </w:rPr>
        <w:t>二-9检察机关行贿犯罪档案查询结果告知函</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检察机关行贿犯罪档案查询结果告知函（以下简称：“告知函”）由投标人向住所地或业务发生地检察院申请查询，具体以检察院出具的为准。</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1、未提供行贿犯罪档案查询结果或查询结果表明投标人有行贿犯罪记录的，</w:t>
      </w:r>
      <w:r>
        <w:rPr>
          <w:rStyle w:val="8"/>
          <w:rFonts w:hint="eastAsia" w:ascii="宋体" w:hAnsi="宋体" w:eastAsia="宋体" w:cs="宋体"/>
          <w:b/>
          <w:bCs/>
          <w:sz w:val="21"/>
          <w:szCs w:val="21"/>
        </w:rPr>
        <w:t>投标无效。</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2、若从检察机关指定网站下载打印或截图告知函，则告知函应为从前述指定网站获取的查询结果原始页面的打印件（或截图），否则</w:t>
      </w:r>
      <w:r>
        <w:rPr>
          <w:rStyle w:val="8"/>
          <w:rFonts w:hint="eastAsia" w:ascii="宋体" w:hAnsi="宋体" w:eastAsia="宋体" w:cs="宋体"/>
          <w:b/>
          <w:bCs/>
          <w:sz w:val="21"/>
          <w:szCs w:val="21"/>
        </w:rPr>
        <w:t>投标无效。</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3、告知函应在有效期内且内容完整、清晰、整洁，否则</w:t>
      </w:r>
      <w:r>
        <w:rPr>
          <w:rStyle w:val="8"/>
          <w:rFonts w:hint="eastAsia" w:ascii="宋体" w:hAnsi="宋体" w:eastAsia="宋体" w:cs="宋体"/>
          <w:b/>
          <w:bCs/>
          <w:sz w:val="21"/>
          <w:szCs w:val="21"/>
        </w:rPr>
        <w:t>投标无效。</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4、有效期内的告知函复印件（含扫描件）及符合招标文件第七章规定的打印件（或截图），无论内容中是否注明“复印件无效”，</w:t>
      </w:r>
      <w:r>
        <w:rPr>
          <w:rStyle w:val="8"/>
          <w:rFonts w:hint="eastAsia" w:ascii="宋体" w:hAnsi="宋体" w:eastAsia="宋体" w:cs="宋体"/>
          <w:b/>
          <w:bCs/>
          <w:sz w:val="21"/>
          <w:szCs w:val="21"/>
        </w:rPr>
        <w:t>均视同有效。</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5、无法获取有效期内检察机关行贿犯罪档案查询结果告知函的，应在《参加采购活动前三年内在经营活动中没有重大违法记录书面声明》中对近三年无行贿犯罪记录进行声明。</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8"/>
          <w:rFonts w:hint="eastAsia" w:ascii="宋体" w:hAnsi="宋体" w:eastAsia="宋体" w:cs="宋体"/>
          <w:b/>
          <w:bCs/>
          <w:sz w:val="21"/>
          <w:szCs w:val="21"/>
        </w:rPr>
        <w:t>二-10联合体协议（若有）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一、联合体各方应承担的工作和义务具体如下：</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2、成员方：</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二、联合体各方约定：</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3、</w:t>
      </w:r>
      <w:r>
        <w:rPr>
          <w:rFonts w:hint="eastAsia" w:ascii="宋体" w:hAnsi="宋体" w:eastAsia="宋体" w:cs="宋体"/>
          <w:i w:val="0"/>
          <w:iCs w:val="0"/>
          <w:color w:val="000000"/>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iCs w:val="0"/>
          <w:color w:val="000000"/>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iCs w:val="0"/>
          <w:color w:val="000000"/>
          <w:spacing w:val="0"/>
          <w:sz w:val="21"/>
          <w:szCs w:val="21"/>
        </w:rPr>
        <w:t>的条件参与商务部分的评标。</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四、本协议自签署之日起生效，政府采购合同履行完毕后自动失效。</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五、本协议一式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1、招标文件接受联合体投标且投标人为联合体的，投标人应提供本协议；否则无须提供。</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2、本协议由委托代理人签字或盖章的，应按照本章载明的格式提供“单位负责人授权书”。</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3、纸质投标文件正本中的本协议（若有）应为原件。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bCs/>
          <w:sz w:val="21"/>
          <w:szCs w:val="21"/>
        </w:rPr>
        <w:t>二-11中小企业声明函</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1"/>
          <w:szCs w:val="21"/>
        </w:rPr>
        <w:t>（专门面向中小企业或小型、微型企业适用，若有）</w:t>
      </w:r>
    </w:p>
    <w:p>
      <w:pPr>
        <w:pStyle w:val="2"/>
        <w:keepNext w:val="0"/>
        <w:keepLines w:val="0"/>
        <w:widowControl/>
        <w:suppressLineNumbers w:val="0"/>
        <w:spacing w:before="165" w:beforeAutospacing="0" w:after="150" w:afterAutospacing="0" w:line="17" w:lineRule="atLeast"/>
        <w:ind w:left="0" w:right="0"/>
        <w:rPr>
          <w:rFonts w:ascii="Helvetica" w:hAnsi="Helvetica" w:eastAsia="Helvetica" w:cs="Helvetica"/>
          <w:b w:val="0"/>
          <w:bCs w:val="0"/>
          <w:sz w:val="48"/>
          <w:szCs w:val="48"/>
        </w:rPr>
      </w:pPr>
      <w:r>
        <w:rPr>
          <w:rFonts w:hint="eastAsia" w:ascii="宋体" w:hAnsi="宋体" w:eastAsia="宋体" w:cs="宋体"/>
          <w:b w:val="0"/>
          <w:bCs w:val="0"/>
          <w:sz w:val="21"/>
          <w:szCs w:val="21"/>
        </w:rPr>
        <w:t> </w:t>
      </w:r>
    </w:p>
    <w:p>
      <w:pPr>
        <w:pStyle w:val="5"/>
        <w:keepNext w:val="0"/>
        <w:keepLines w:val="0"/>
        <w:widowControl/>
        <w:suppressLineNumbers w:val="0"/>
        <w:spacing w:before="75" w:beforeAutospacing="0" w:after="75" w:afterAutospacing="0"/>
        <w:ind w:left="0" w:right="0" w:firstLine="420"/>
        <w:jc w:val="center"/>
        <w:rPr>
          <w:rFonts w:hint="eastAsia" w:ascii="宋体" w:hAnsi="宋体" w:eastAsia="宋体" w:cs="宋体"/>
          <w:spacing w:val="0"/>
          <w:sz w:val="21"/>
          <w:szCs w:val="21"/>
        </w:rPr>
      </w:pPr>
      <w:r>
        <w:rPr>
          <w:spacing w:val="0"/>
          <w:sz w:val="24"/>
          <w:szCs w:val="24"/>
        </w:rPr>
        <w:t>中小企业声明函（货物）</w:t>
      </w:r>
      <w:r>
        <w:rPr>
          <w:spacing w:val="0"/>
          <w:sz w:val="24"/>
          <w:szCs w:val="24"/>
        </w:rPr>
        <w:br w:type="textWrapping"/>
      </w:r>
    </w:p>
    <w:p>
      <w:pPr>
        <w:pStyle w:val="5"/>
        <w:keepNext w:val="0"/>
        <w:keepLines w:val="0"/>
        <w:widowControl/>
        <w:suppressLineNumbers w:val="0"/>
        <w:spacing w:before="75" w:beforeAutospacing="0" w:after="75" w:afterAutospacing="0"/>
        <w:ind w:left="0" w:right="0" w:firstLine="420"/>
        <w:jc w:val="left"/>
        <w:rPr>
          <w:spacing w:val="0"/>
          <w:sz w:val="24"/>
          <w:szCs w:val="24"/>
        </w:rPr>
      </w:pPr>
      <w:r>
        <w:rPr>
          <w:rFonts w:hint="eastAsia" w:ascii="宋体" w:hAnsi="宋体" w:eastAsia="宋体" w:cs="宋体"/>
          <w:spacing w:val="0"/>
          <w:sz w:val="21"/>
          <w:szCs w:val="21"/>
        </w:rPr>
        <w:t>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采购活动，提供的货物全部由符合政策要求的中小企业制造。相关企业（含联合体中的中小企业、签订分包意向协议的中小企业）的具体情况如下：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w:t>
      </w:r>
      <w:r>
        <w:rPr>
          <w:rFonts w:hint="eastAsia" w:ascii="宋体" w:hAnsi="宋体" w:eastAsia="宋体" w:cs="宋体"/>
          <w:spacing w:val="0"/>
          <w:sz w:val="21"/>
          <w:szCs w:val="21"/>
          <w:u w:val="single"/>
        </w:rPr>
        <w:t> （标的名称） </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（采购文件中明确的所属行业）行业</w:t>
      </w:r>
      <w:r>
        <w:rPr>
          <w:rFonts w:hint="eastAsia" w:ascii="宋体" w:hAnsi="宋体" w:eastAsia="宋体" w:cs="宋体"/>
          <w:spacing w:val="0"/>
          <w:sz w:val="21"/>
          <w:szCs w:val="21"/>
        </w:rPr>
        <w:t>；制造商为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w:t>
      </w:r>
      <w:r>
        <w:rPr>
          <w:rFonts w:hint="eastAsia" w:ascii="宋体" w:hAnsi="宋体" w:eastAsia="宋体" w:cs="宋体"/>
          <w:spacing w:val="0"/>
          <w:sz w:val="21"/>
          <w:szCs w:val="21"/>
          <w:u w:val="single"/>
        </w:rPr>
        <w:t> （标的名称） </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 （采购文件中明确的所属行业 ）行业；</w:t>
      </w:r>
      <w:r>
        <w:rPr>
          <w:rFonts w:hint="eastAsia" w:ascii="宋体" w:hAnsi="宋体" w:eastAsia="宋体" w:cs="宋体"/>
          <w:spacing w:val="0"/>
          <w:sz w:val="21"/>
          <w:szCs w:val="21"/>
        </w:rPr>
        <w:t>制造商为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万元，属于</w:t>
      </w:r>
      <w:r>
        <w:rPr>
          <w:rFonts w:hint="eastAsia" w:ascii="宋体" w:hAnsi="宋体" w:eastAsia="宋体" w:cs="宋体"/>
          <w:spacing w:val="0"/>
          <w:sz w:val="21"/>
          <w:szCs w:val="21"/>
          <w:u w:val="single"/>
        </w:rPr>
        <w:t>（中型企业、小型企业、微型企业）；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p>
    <w:p>
      <w:pPr>
        <w:pStyle w:val="5"/>
        <w:keepNext w:val="0"/>
        <w:keepLines w:val="0"/>
        <w:widowControl/>
        <w:suppressLineNumbers w:val="0"/>
        <w:spacing w:before="75" w:beforeAutospacing="0" w:after="75" w:afterAutospacing="0"/>
        <w:ind w:left="0" w:right="0" w:firstLine="420"/>
        <w:jc w:val="left"/>
        <w:rPr>
          <w:spacing w:val="0"/>
          <w:sz w:val="24"/>
          <w:szCs w:val="24"/>
        </w:rPr>
      </w:pPr>
    </w:p>
    <w:p>
      <w:pPr>
        <w:pStyle w:val="5"/>
        <w:keepNext w:val="0"/>
        <w:keepLines w:val="0"/>
        <w:widowControl/>
        <w:suppressLineNumbers w:val="0"/>
        <w:spacing w:before="75" w:beforeAutospacing="0" w:after="75" w:afterAutospacing="0"/>
        <w:ind w:left="0" w:right="0" w:firstLine="420"/>
        <w:jc w:val="left"/>
        <w:rPr>
          <w:spacing w:val="0"/>
          <w:sz w:val="24"/>
          <w:szCs w:val="24"/>
        </w:rPr>
      </w:pPr>
    </w:p>
    <w:p>
      <w:pPr>
        <w:pStyle w:val="5"/>
        <w:keepNext w:val="0"/>
        <w:keepLines w:val="0"/>
        <w:widowControl/>
        <w:suppressLineNumbers w:val="0"/>
        <w:spacing w:before="75" w:beforeAutospacing="0" w:after="75" w:afterAutospacing="0"/>
        <w:ind w:left="0" w:right="0" w:firstLine="420"/>
        <w:jc w:val="left"/>
        <w:rPr>
          <w:spacing w:val="0"/>
          <w:sz w:val="24"/>
          <w:szCs w:val="24"/>
        </w:rPr>
      </w:pPr>
    </w:p>
    <w:p>
      <w:pPr>
        <w:pStyle w:val="5"/>
        <w:keepNext w:val="0"/>
        <w:keepLines w:val="0"/>
        <w:widowControl/>
        <w:suppressLineNumbers w:val="0"/>
        <w:spacing w:before="75" w:beforeAutospacing="0" w:after="75" w:afterAutospacing="0"/>
        <w:ind w:left="0" w:right="0" w:firstLine="420"/>
        <w:jc w:val="left"/>
        <w:rPr>
          <w:spacing w:val="0"/>
          <w:sz w:val="24"/>
          <w:szCs w:val="24"/>
        </w:rPr>
      </w:pPr>
    </w:p>
    <w:p>
      <w:pPr>
        <w:pStyle w:val="5"/>
        <w:keepNext w:val="0"/>
        <w:keepLines w:val="0"/>
        <w:widowControl/>
        <w:suppressLineNumbers w:val="0"/>
        <w:spacing w:before="75" w:beforeAutospacing="0" w:after="75" w:afterAutospacing="0"/>
        <w:ind w:left="0" w:right="0" w:firstLine="420"/>
        <w:jc w:val="left"/>
        <w:rPr>
          <w:spacing w:val="0"/>
          <w:sz w:val="24"/>
          <w:szCs w:val="24"/>
        </w:rPr>
      </w:pPr>
    </w:p>
    <w:p>
      <w:pPr>
        <w:pStyle w:val="5"/>
        <w:keepNext w:val="0"/>
        <w:keepLines w:val="0"/>
        <w:widowControl/>
        <w:suppressLineNumbers w:val="0"/>
        <w:spacing w:before="75" w:beforeAutospacing="0" w:after="75" w:afterAutospacing="0"/>
        <w:ind w:left="0" w:right="0" w:firstLine="420"/>
        <w:jc w:val="left"/>
        <w:rPr>
          <w:spacing w:val="0"/>
          <w:sz w:val="24"/>
          <w:szCs w:val="24"/>
        </w:rPr>
      </w:pPr>
    </w:p>
    <w:p>
      <w:pPr>
        <w:pStyle w:val="5"/>
        <w:keepNext w:val="0"/>
        <w:keepLines w:val="0"/>
        <w:widowControl/>
        <w:suppressLineNumbers w:val="0"/>
        <w:spacing w:before="75" w:beforeAutospacing="0" w:after="75" w:afterAutospacing="0"/>
        <w:ind w:left="0" w:right="0" w:firstLine="420"/>
        <w:jc w:val="left"/>
        <w:rPr>
          <w:spacing w:val="0"/>
          <w:sz w:val="24"/>
          <w:szCs w:val="24"/>
        </w:rPr>
      </w:pPr>
    </w:p>
    <w:p>
      <w:pPr>
        <w:pStyle w:val="5"/>
        <w:keepNext w:val="0"/>
        <w:keepLines w:val="0"/>
        <w:widowControl/>
        <w:suppressLineNumbers w:val="0"/>
        <w:spacing w:before="75" w:beforeAutospacing="0" w:after="75" w:afterAutospacing="0"/>
        <w:ind w:left="0" w:right="0" w:firstLine="420"/>
        <w:jc w:val="left"/>
        <w:rPr>
          <w:spacing w:val="0"/>
          <w:sz w:val="24"/>
          <w:szCs w:val="24"/>
        </w:rPr>
      </w:pPr>
    </w:p>
    <w:p>
      <w:pPr>
        <w:pStyle w:val="5"/>
        <w:keepNext w:val="0"/>
        <w:keepLines w:val="0"/>
        <w:widowControl/>
        <w:suppressLineNumbers w:val="0"/>
        <w:spacing w:before="75" w:beforeAutospacing="0" w:after="75" w:afterAutospacing="0"/>
        <w:ind w:left="0" w:right="0" w:firstLine="420"/>
        <w:jc w:val="center"/>
        <w:rPr>
          <w:rFonts w:hint="eastAsia" w:ascii="宋体" w:hAnsi="宋体" w:eastAsia="宋体" w:cs="宋体"/>
          <w:spacing w:val="0"/>
          <w:sz w:val="21"/>
          <w:szCs w:val="21"/>
        </w:rPr>
      </w:pPr>
      <w:r>
        <w:rPr>
          <w:spacing w:val="0"/>
          <w:sz w:val="24"/>
          <w:szCs w:val="24"/>
        </w:rPr>
        <w:br w:type="textWrapping"/>
      </w:r>
      <w:r>
        <w:rPr>
          <w:rFonts w:hint="eastAsia" w:ascii="宋体" w:hAnsi="宋体" w:eastAsia="宋体" w:cs="宋体"/>
          <w:spacing w:val="0"/>
          <w:sz w:val="24"/>
          <w:szCs w:val="24"/>
        </w:rPr>
        <w:t>中小企业声明函（工程、服务）</w:t>
      </w:r>
      <w:r>
        <w:rPr>
          <w:rFonts w:hint="eastAsia" w:ascii="宋体" w:hAnsi="宋体" w:eastAsia="宋体" w:cs="宋体"/>
          <w:spacing w:val="0"/>
          <w:sz w:val="21"/>
          <w:szCs w:val="21"/>
        </w:rPr>
        <w:br w:type="textWrapping"/>
      </w:r>
    </w:p>
    <w:p>
      <w:pPr>
        <w:pStyle w:val="5"/>
        <w:keepNext w:val="0"/>
        <w:keepLines w:val="0"/>
        <w:widowControl/>
        <w:suppressLineNumbers w:val="0"/>
        <w:spacing w:before="75" w:beforeAutospacing="0" w:after="75" w:afterAutospacing="0"/>
        <w:ind w:left="0" w:right="0" w:firstLine="420"/>
        <w:jc w:val="left"/>
      </w:pPr>
      <w:r>
        <w:rPr>
          <w:rFonts w:hint="eastAsia" w:ascii="宋体" w:hAnsi="宋体" w:eastAsia="宋体" w:cs="宋体"/>
          <w:spacing w:val="0"/>
          <w:sz w:val="21"/>
          <w:szCs w:val="21"/>
        </w:rPr>
        <w:t>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w:t>
      </w:r>
      <w:r>
        <w:rPr>
          <w:rFonts w:hint="eastAsia" w:ascii="宋体" w:hAnsi="宋体" w:eastAsia="宋体" w:cs="宋体"/>
          <w:spacing w:val="0"/>
          <w:sz w:val="21"/>
          <w:szCs w:val="21"/>
          <w:u w:val="single"/>
        </w:rPr>
        <w:t>（标的名称）</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（采购文件中明确的所属行业）</w:t>
      </w:r>
      <w:r>
        <w:rPr>
          <w:rFonts w:hint="eastAsia" w:ascii="宋体" w:hAnsi="宋体" w:eastAsia="宋体" w:cs="宋体"/>
          <w:spacing w:val="0"/>
          <w:sz w:val="21"/>
          <w:szCs w:val="21"/>
        </w:rPr>
        <w:t>；承建（承接）企业为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（中型企业、小型企业、微型企业）；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pacing w:val="0"/>
          <w:sz w:val="21"/>
          <w:szCs w:val="21"/>
        </w:rPr>
        <w:t>        2. </w:t>
      </w:r>
      <w:r>
        <w:rPr>
          <w:rFonts w:hint="eastAsia" w:ascii="宋体" w:hAnsi="宋体" w:eastAsia="宋体" w:cs="宋体"/>
          <w:spacing w:val="0"/>
          <w:sz w:val="21"/>
          <w:szCs w:val="21"/>
          <w:u w:val="single"/>
        </w:rPr>
        <w:t>（标的名称）</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（采购文件中明确的所属行业）；</w:t>
      </w:r>
      <w:r>
        <w:rPr>
          <w:rFonts w:hint="eastAsia" w:ascii="宋体" w:hAnsi="宋体" w:eastAsia="宋体" w:cs="宋体"/>
          <w:spacing w:val="0"/>
          <w:sz w:val="21"/>
          <w:szCs w:val="21"/>
        </w:rPr>
        <w:t>承建（承接）企业为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万元，属于</w:t>
      </w:r>
      <w:r>
        <w:rPr>
          <w:rFonts w:hint="eastAsia" w:ascii="宋体" w:hAnsi="宋体" w:eastAsia="宋体" w:cs="宋体"/>
          <w:spacing w:val="0"/>
          <w:sz w:val="21"/>
          <w:szCs w:val="21"/>
          <w:u w:val="single"/>
        </w:rPr>
        <w:t>（中型企业、小型企业、微型企业）；</w:t>
      </w:r>
      <w:r>
        <w:rPr>
          <w:rFonts w:hint="eastAsia" w:ascii="宋体" w:hAnsi="宋体" w:eastAsia="宋体" w:cs="宋体"/>
          <w:spacing w:val="0"/>
          <w:sz w:val="21"/>
          <w:szCs w:val="21"/>
          <w:u w:val="single"/>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2"/>
        <w:keepNext w:val="0"/>
        <w:keepLines w:val="0"/>
        <w:widowControl/>
        <w:suppressLineNumbers w:val="0"/>
        <w:spacing w:before="165" w:beforeAutospacing="0" w:after="150" w:afterAutospacing="0" w:line="17" w:lineRule="atLeast"/>
        <w:ind w:left="0" w:right="0"/>
        <w:rPr>
          <w:rFonts w:hint="eastAsia" w:ascii="宋体" w:hAnsi="宋体" w:eastAsia="宋体" w:cs="宋体"/>
          <w:b w:val="0"/>
          <w:bCs w:val="0"/>
          <w:sz w:val="21"/>
          <w:szCs w:val="21"/>
        </w:rPr>
      </w:pPr>
      <w:r>
        <w:rPr>
          <w:rFonts w:hint="eastAsia" w:ascii="宋体" w:hAnsi="宋体" w:eastAsia="宋体" w:cs="宋体"/>
          <w:b w:val="0"/>
          <w:bCs w:val="0"/>
          <w:sz w:val="21"/>
          <w:szCs w:val="21"/>
        </w:rPr>
        <w:t>               </w:t>
      </w:r>
    </w:p>
    <w:p>
      <w:pPr>
        <w:rPr>
          <w:rFonts w:hint="eastAsia" w:ascii="宋体" w:hAnsi="宋体" w:eastAsia="宋体" w:cs="宋体"/>
          <w:b w:val="0"/>
          <w:bCs w:val="0"/>
          <w:sz w:val="21"/>
          <w:szCs w:val="21"/>
        </w:rPr>
      </w:pPr>
    </w:p>
    <w:p>
      <w:pPr>
        <w:pStyle w:val="9"/>
        <w:rPr>
          <w:rFonts w:hint="eastAsia" w:ascii="宋体" w:hAnsi="宋体" w:eastAsia="宋体" w:cs="宋体"/>
          <w:b w:val="0"/>
          <w:bCs w:val="0"/>
          <w:sz w:val="21"/>
          <w:szCs w:val="21"/>
        </w:rPr>
      </w:pPr>
    </w:p>
    <w:p>
      <w:pPr>
        <w:pStyle w:val="9"/>
        <w:rPr>
          <w:rFonts w:hint="eastAsia" w:ascii="宋体" w:hAnsi="宋体" w:eastAsia="宋体" w:cs="宋体"/>
          <w:b w:val="0"/>
          <w:bCs w:val="0"/>
          <w:sz w:val="21"/>
          <w:szCs w:val="21"/>
        </w:rPr>
      </w:pPr>
    </w:p>
    <w:p>
      <w:pPr>
        <w:pStyle w:val="9"/>
        <w:rPr>
          <w:rFonts w:hint="eastAsia" w:ascii="宋体" w:hAnsi="宋体" w:eastAsia="宋体" w:cs="宋体"/>
          <w:b w:val="0"/>
          <w:bCs w:val="0"/>
          <w:sz w:val="21"/>
          <w:szCs w:val="21"/>
        </w:rPr>
      </w:pPr>
    </w:p>
    <w:p>
      <w:pPr>
        <w:pStyle w:val="9"/>
        <w:rPr>
          <w:rFonts w:hint="eastAsia" w:ascii="宋体" w:hAnsi="宋体" w:eastAsia="宋体" w:cs="宋体"/>
          <w:b w:val="0"/>
          <w:bCs w:val="0"/>
          <w:sz w:val="21"/>
          <w:szCs w:val="21"/>
        </w:rPr>
      </w:pPr>
    </w:p>
    <w:p>
      <w:pPr>
        <w:pStyle w:val="9"/>
        <w:rPr>
          <w:rFonts w:hint="eastAsia" w:ascii="宋体" w:hAnsi="宋体" w:eastAsia="宋体" w:cs="宋体"/>
          <w:b w:val="0"/>
          <w:bCs w:val="0"/>
          <w:sz w:val="21"/>
          <w:szCs w:val="21"/>
        </w:rPr>
      </w:pPr>
    </w:p>
    <w:p>
      <w:pPr>
        <w:pStyle w:val="9"/>
        <w:rPr>
          <w:rFonts w:hint="eastAsia" w:ascii="宋体" w:hAnsi="宋体" w:eastAsia="宋体" w:cs="宋体"/>
          <w:b w:val="0"/>
          <w:bCs w:val="0"/>
          <w:sz w:val="21"/>
          <w:szCs w:val="21"/>
        </w:rPr>
      </w:pPr>
    </w:p>
    <w:p>
      <w:pPr>
        <w:pStyle w:val="9"/>
        <w:rPr>
          <w:rFonts w:hint="eastAsia" w:ascii="宋体" w:hAnsi="宋体" w:eastAsia="宋体" w:cs="宋体"/>
          <w:b w:val="0"/>
          <w:bCs w:val="0"/>
          <w:sz w:val="21"/>
          <w:szCs w:val="21"/>
        </w:rPr>
      </w:pPr>
    </w:p>
    <w:p>
      <w:pPr>
        <w:pStyle w:val="9"/>
        <w:rPr>
          <w:rFonts w:hint="eastAsia" w:ascii="宋体" w:hAnsi="宋体" w:eastAsia="宋体" w:cs="宋体"/>
          <w:b w:val="0"/>
          <w:bCs w:val="0"/>
          <w:sz w:val="21"/>
          <w:szCs w:val="21"/>
        </w:rPr>
      </w:pPr>
    </w:p>
    <w:p>
      <w:pPr>
        <w:pStyle w:val="9"/>
        <w:rPr>
          <w:rFonts w:hint="eastAsia" w:ascii="宋体" w:hAnsi="宋体" w:eastAsia="宋体" w:cs="宋体"/>
          <w:b w:val="0"/>
          <w:bCs w:val="0"/>
          <w:sz w:val="21"/>
          <w:szCs w:val="21"/>
        </w:rPr>
      </w:pPr>
    </w:p>
    <w:p>
      <w:pPr>
        <w:pStyle w:val="9"/>
        <w:rPr>
          <w:rFonts w:hint="eastAsia" w:ascii="宋体" w:hAnsi="宋体" w:eastAsia="宋体" w:cs="宋体"/>
          <w:b w:val="0"/>
          <w:bCs w:val="0"/>
          <w:sz w:val="21"/>
          <w:szCs w:val="21"/>
        </w:rPr>
      </w:pPr>
    </w:p>
    <w:p>
      <w:pPr>
        <w:pStyle w:val="9"/>
        <w:rPr>
          <w:rFonts w:hint="eastAsia" w:ascii="宋体" w:hAnsi="宋体" w:eastAsia="宋体" w:cs="宋体"/>
          <w:b w:val="0"/>
          <w:bCs w:val="0"/>
          <w:sz w:val="21"/>
          <w:szCs w:val="21"/>
        </w:rPr>
      </w:pPr>
    </w:p>
    <w:p>
      <w:pPr>
        <w:pStyle w:val="9"/>
        <w:rPr>
          <w:rFonts w:hint="eastAsia" w:ascii="宋体" w:hAnsi="宋体" w:eastAsia="宋体" w:cs="宋体"/>
          <w:b w:val="0"/>
          <w:bCs w:val="0"/>
          <w:sz w:val="21"/>
          <w:szCs w:val="21"/>
        </w:rPr>
      </w:pPr>
    </w:p>
    <w:p>
      <w:pPr>
        <w:pStyle w:val="9"/>
        <w:rPr>
          <w:rFonts w:hint="eastAsia" w:ascii="宋体" w:hAnsi="宋体" w:eastAsia="宋体" w:cs="宋体"/>
          <w:b w:val="0"/>
          <w:bCs w:val="0"/>
          <w:sz w:val="21"/>
          <w:szCs w:val="21"/>
        </w:rPr>
      </w:pPr>
    </w:p>
    <w:p>
      <w:pPr>
        <w:pStyle w:val="9"/>
        <w:rPr>
          <w:rFonts w:hint="default" w:ascii="宋体" w:hAnsi="宋体" w:eastAsia="宋体" w:cs="宋体"/>
          <w:b w:val="0"/>
          <w:bCs w:val="0"/>
          <w:sz w:val="21"/>
          <w:szCs w:val="21"/>
        </w:rPr>
      </w:pPr>
    </w:p>
    <w:p>
      <w:pPr>
        <w:pStyle w:val="5"/>
        <w:keepNext w:val="0"/>
        <w:keepLines w:val="0"/>
        <w:widowControl/>
        <w:suppressLineNumbers w:val="0"/>
        <w:spacing w:before="0" w:beforeAutospacing="0" w:after="150" w:afterAutospacing="0"/>
        <w:ind w:left="0" w:right="0" w:firstLine="420"/>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附：</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1"/>
          <w:szCs w:val="21"/>
        </w:rPr>
        <w:t>残疾人福利性单位声明函</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1"/>
          <w:szCs w:val="21"/>
        </w:rPr>
        <w:t>（专门面向中小企业或小型、微型企业适用，若有）</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1"/>
          <w:szCs w:val="21"/>
        </w:rPr>
        <w:t> </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5"/>
        <w:keepNext w:val="0"/>
        <w:keepLines w:val="0"/>
        <w:widowControl/>
        <w:suppressLineNumbers w:val="0"/>
        <w:spacing w:before="75" w:beforeAutospacing="0" w:after="75" w:afterAutospacing="0"/>
        <w:ind w:left="0" w:right="0" w:firstLine="420"/>
      </w:pPr>
      <w:r>
        <w:rPr>
          <w:rFonts w:hint="default" w:ascii="Calibri" w:hAnsi="Calibri" w:cs="Calibri"/>
          <w:sz w:val="21"/>
          <w:szCs w:val="21"/>
        </w:rPr>
        <w:t> </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备注：</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1、请投标人按照实际情况编制填写本声明函，并在相应的（）中打“√”。</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2、纸质投标文件正本中的本声明函（若有）应为原件。</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3、若《残疾人福利性单位声明函》内容不真实，</w:t>
      </w:r>
      <w:r>
        <w:rPr>
          <w:rStyle w:val="8"/>
          <w:rFonts w:hint="eastAsia" w:ascii="宋体" w:hAnsi="宋体" w:eastAsia="宋体" w:cs="宋体"/>
          <w:b/>
          <w:bCs/>
          <w:sz w:val="21"/>
          <w:szCs w:val="21"/>
        </w:rPr>
        <w:t>视为提供虚假材料。</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firstLine="420"/>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8"/>
          <w:rFonts w:hint="eastAsia" w:ascii="宋体" w:hAnsi="宋体" w:eastAsia="宋体" w:cs="宋体"/>
          <w:b/>
          <w:bCs/>
          <w:sz w:val="21"/>
          <w:szCs w:val="21"/>
        </w:rPr>
        <w:t>二-12其他资格证明文件（若有）</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8"/>
          <w:rFonts w:hint="eastAsia" w:ascii="宋体" w:hAnsi="宋体" w:eastAsia="宋体" w:cs="宋体"/>
          <w:b/>
          <w:bCs/>
          <w:sz w:val="21"/>
          <w:szCs w:val="21"/>
        </w:rPr>
        <w:t>-12-①具备履行合同所必需设备和专业技术能力专项证明材料（若有）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bCs/>
          <w:sz w:val="21"/>
          <w:szCs w:val="21"/>
        </w:rPr>
        <w:t>二-12-②招标文件规定的其他资格证明文件（若有）</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1"/>
          <w:szCs w:val="21"/>
        </w:rPr>
        <w:t> </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1"/>
          <w:szCs w:val="21"/>
        </w:rPr>
        <w:t> </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三</w:t>
      </w:r>
      <w:r>
        <w:rPr>
          <w:rStyle w:val="8"/>
          <w:rFonts w:hint="eastAsia" w:ascii="宋体" w:hAnsi="宋体" w:eastAsia="宋体" w:cs="宋体"/>
          <w:b/>
          <w:bCs/>
          <w:sz w:val="21"/>
          <w:szCs w:val="21"/>
        </w:rPr>
        <w:t>、投标保证金</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1、在此项下提交的</w:t>
      </w:r>
      <w:r>
        <w:rPr>
          <w:rStyle w:val="8"/>
          <w:rFonts w:hint="eastAsia" w:ascii="宋体" w:hAnsi="宋体" w:eastAsia="宋体" w:cs="宋体"/>
          <w:b/>
          <w:bCs/>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2、投标保证金是否已提交的认定按照招标文件第三章规定执行。</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8"/>
          <w:szCs w:val="28"/>
        </w:rPr>
        <w:t>封面格式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48"/>
          <w:szCs w:val="48"/>
        </w:rPr>
        <w:t>福建省政府采购投标文件</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48"/>
          <w:szCs w:val="48"/>
        </w:rPr>
        <w:t>（报价部分）</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36"/>
          <w:szCs w:val="36"/>
          <w:u w:val="single"/>
        </w:rPr>
        <w:t>（填写正本或副本）</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bCs/>
          <w:sz w:val="31"/>
          <w:szCs w:val="31"/>
        </w:rPr>
        <w:t>项目名称：</w:t>
      </w:r>
      <w:r>
        <w:rPr>
          <w:rStyle w:val="8"/>
          <w:rFonts w:hint="eastAsia" w:ascii="宋体" w:hAnsi="宋体" w:eastAsia="宋体" w:cs="宋体"/>
          <w:b/>
          <w:bCs/>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bCs/>
          <w:sz w:val="31"/>
          <w:szCs w:val="31"/>
        </w:rPr>
        <w:t>备案编号：</w:t>
      </w:r>
      <w:r>
        <w:rPr>
          <w:rStyle w:val="8"/>
          <w:rFonts w:hint="eastAsia" w:ascii="宋体" w:hAnsi="宋体" w:eastAsia="宋体" w:cs="宋体"/>
          <w:b/>
          <w:bCs/>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bCs/>
          <w:sz w:val="31"/>
          <w:szCs w:val="31"/>
        </w:rPr>
        <w:t>招标编号：</w:t>
      </w:r>
      <w:r>
        <w:rPr>
          <w:rStyle w:val="8"/>
          <w:rFonts w:hint="eastAsia" w:ascii="宋体" w:hAnsi="宋体" w:eastAsia="宋体" w:cs="宋体"/>
          <w:b/>
          <w:bCs/>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bCs/>
          <w:sz w:val="31"/>
          <w:szCs w:val="31"/>
        </w:rPr>
        <w:t>所投合同包：</w:t>
      </w:r>
      <w:r>
        <w:rPr>
          <w:rStyle w:val="8"/>
          <w:rFonts w:hint="eastAsia" w:ascii="宋体" w:hAnsi="宋体" w:eastAsia="宋体" w:cs="宋体"/>
          <w:b/>
          <w:bCs/>
          <w:sz w:val="31"/>
          <w:szCs w:val="31"/>
          <w:u w:val="single"/>
        </w:rPr>
        <w:t>（由投标人填写）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31"/>
          <w:szCs w:val="31"/>
        </w:rPr>
        <w:t>投标人：</w:t>
      </w:r>
      <w:r>
        <w:rPr>
          <w:rStyle w:val="8"/>
          <w:rFonts w:hint="eastAsia" w:ascii="宋体" w:hAnsi="宋体" w:eastAsia="宋体" w:cs="宋体"/>
          <w:b/>
          <w:bCs/>
          <w:sz w:val="31"/>
          <w:szCs w:val="31"/>
          <w:u w:val="single"/>
        </w:rPr>
        <w:t>（填写“全称”）</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31"/>
          <w:szCs w:val="31"/>
          <w:u w:val="single"/>
        </w:rPr>
        <w:t>（由投标人填写）</w:t>
      </w:r>
      <w:r>
        <w:rPr>
          <w:rStyle w:val="8"/>
          <w:rFonts w:hint="eastAsia" w:ascii="宋体" w:hAnsi="宋体" w:eastAsia="宋体" w:cs="宋体"/>
          <w:b/>
          <w:bCs/>
          <w:sz w:val="31"/>
          <w:szCs w:val="31"/>
        </w:rPr>
        <w:t>年</w:t>
      </w:r>
      <w:r>
        <w:rPr>
          <w:rStyle w:val="8"/>
          <w:rFonts w:hint="eastAsia" w:ascii="宋体" w:hAnsi="宋体" w:eastAsia="宋体" w:cs="宋体"/>
          <w:b/>
          <w:bCs/>
          <w:sz w:val="31"/>
          <w:szCs w:val="31"/>
          <w:u w:val="single"/>
        </w:rPr>
        <w:t>（由投标人填写）</w:t>
      </w:r>
      <w:r>
        <w:rPr>
          <w:rStyle w:val="8"/>
          <w:rFonts w:hint="eastAsia" w:ascii="宋体" w:hAnsi="宋体" w:eastAsia="宋体" w:cs="宋体"/>
          <w:b/>
          <w:bCs/>
          <w:sz w:val="31"/>
          <w:szCs w:val="31"/>
        </w:rPr>
        <w:t>月</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bCs/>
          <w:sz w:val="28"/>
          <w:szCs w:val="28"/>
        </w:rPr>
        <w:t>索引</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一、开标一览表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二、投标分项报价表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三、招标文件规定的价格扣除证明材料（若有）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四、招标文件规定的加分证明材料（若有）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bCs/>
          <w:sz w:val="21"/>
          <w:szCs w:val="21"/>
        </w:rPr>
        <w:t>一、开标一览表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80"/>
        <w:gridCol w:w="4243"/>
        <w:gridCol w:w="1181"/>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3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4243"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投标报价</w:t>
            </w:r>
          </w:p>
        </w:tc>
        <w:tc>
          <w:tcPr>
            <w:tcW w:w="1181"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保证金</w:t>
            </w:r>
          </w:p>
        </w:tc>
        <w:tc>
          <w:tcPr>
            <w:tcW w:w="1716"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37" w:hRule="atLeast"/>
        </w:trPr>
        <w:tc>
          <w:tcPr>
            <w:tcW w:w="13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4243"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1181"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716"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a.投标报价的明细：详见《投标分项报价表》。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b.招标文件规定的价格扣除证明材料（若有）：详见报价部分。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3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4243"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1181"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716"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1.1投标人应按照本表格式填写所投的合同包的“投标报价”。</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1.2本表中列示的“合同包”应与《投标分项报价表》中列示的“合同包”保持一致，即：若本表中列示的“合同包”为“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1.3“大写金额”指“投标报价”应用“壹、贰、叁、肆、伍、陆、柒、捌、玖、拾、佰、仟、万、亿、元、角、分、零”等进行填写。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2、纸质投标文件正本中的本表应为原件。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bCs/>
          <w:sz w:val="21"/>
          <w:szCs w:val="21"/>
        </w:rPr>
        <w:br w:type="textWrapping"/>
      </w:r>
      <w:r>
        <w:rPr>
          <w:rStyle w:val="8"/>
          <w:rFonts w:hint="eastAsia" w:ascii="宋体" w:hAnsi="宋体" w:eastAsia="宋体" w:cs="宋体"/>
          <w:b/>
          <w:bCs/>
          <w:sz w:val="21"/>
          <w:szCs w:val="21"/>
        </w:rPr>
        <w:t>二、投标分项报价表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96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56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127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w:t>
            </w:r>
          </w:p>
        </w:tc>
        <w:tc>
          <w:tcPr>
            <w:tcW w:w="85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9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57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09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81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0"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96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56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1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6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6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1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96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6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10" w:type="dxa"/>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sz w:val="21"/>
          <w:szCs w:val="21"/>
        </w:rPr>
        <w:t>1</w:t>
      </w:r>
      <w:r>
        <w:rPr>
          <w:rFonts w:hint="eastAsia" w:ascii="宋体" w:hAnsi="宋体" w:eastAsia="宋体" w:cs="宋体"/>
          <w:sz w:val="21"/>
          <w:szCs w:val="21"/>
        </w:rPr>
        <w:t>”时，本表中列示的“合同包”亦应为“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8"/>
          <w:rFonts w:hint="eastAsia" w:ascii="宋体" w:hAnsi="宋体" w:eastAsia="宋体" w:cs="宋体"/>
          <w:b/>
          <w:bCs/>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b/>
          <w:bCs/>
          <w:sz w:val="21"/>
          <w:szCs w:val="21"/>
        </w:rPr>
        <w:t>“来源地”</w:t>
      </w:r>
      <w:r>
        <w:rPr>
          <w:rFonts w:hint="eastAsia" w:ascii="宋体" w:hAnsi="宋体" w:eastAsia="宋体" w:cs="宋体"/>
          <w:sz w:val="21"/>
          <w:szCs w:val="21"/>
        </w:rPr>
        <w:t>应填写货物的原产地。</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8"/>
          <w:rFonts w:hint="eastAsia" w:ascii="宋体" w:hAnsi="宋体" w:eastAsia="宋体" w:cs="宋体"/>
          <w:b/>
          <w:bCs/>
          <w:sz w:val="21"/>
          <w:szCs w:val="21"/>
        </w:rPr>
        <w:t>“规格”</w:t>
      </w:r>
      <w:r>
        <w:rPr>
          <w:rFonts w:hint="eastAsia" w:ascii="宋体" w:hAnsi="宋体" w:eastAsia="宋体" w:cs="宋体"/>
          <w:sz w:val="21"/>
          <w:szCs w:val="21"/>
        </w:rPr>
        <w:t>项下应填写服务提供者提供的服务标准及品牌（若有）。</w:t>
      </w:r>
      <w:r>
        <w:rPr>
          <w:rStyle w:val="8"/>
          <w:rFonts w:hint="eastAsia" w:ascii="宋体" w:hAnsi="宋体" w:eastAsia="宋体" w:cs="宋体"/>
          <w:b/>
          <w:bCs/>
          <w:sz w:val="21"/>
          <w:szCs w:val="21"/>
        </w:rPr>
        <w:t>“来源地”</w:t>
      </w:r>
      <w:r>
        <w:rPr>
          <w:rFonts w:hint="eastAsia" w:ascii="宋体" w:hAnsi="宋体" w:eastAsia="宋体" w:cs="宋体"/>
          <w:sz w:val="21"/>
          <w:szCs w:val="21"/>
        </w:rPr>
        <w:t>应填写服务提供者的所在地。</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1.4同一合同包中，</w:t>
      </w:r>
      <w:r>
        <w:rPr>
          <w:rStyle w:val="8"/>
          <w:rFonts w:hint="eastAsia" w:ascii="宋体" w:hAnsi="宋体" w:eastAsia="宋体" w:cs="宋体"/>
          <w:b/>
          <w:bCs/>
          <w:sz w:val="21"/>
          <w:szCs w:val="21"/>
        </w:rPr>
        <w:t>“单价（现场）”</w:t>
      </w:r>
      <w:r>
        <w:rPr>
          <w:rFonts w:hint="eastAsia" w:ascii="宋体" w:hAnsi="宋体" w:eastAsia="宋体" w:cs="宋体"/>
          <w:sz w:val="21"/>
          <w:szCs w:val="21"/>
        </w:rPr>
        <w:t>×</w:t>
      </w:r>
      <w:r>
        <w:rPr>
          <w:rStyle w:val="8"/>
          <w:rFonts w:hint="eastAsia" w:ascii="宋体" w:hAnsi="宋体" w:eastAsia="宋体" w:cs="宋体"/>
          <w:b/>
          <w:bCs/>
          <w:sz w:val="21"/>
          <w:szCs w:val="21"/>
        </w:rPr>
        <w:t>“数量”</w:t>
      </w:r>
      <w:r>
        <w:rPr>
          <w:rFonts w:hint="eastAsia" w:ascii="宋体" w:hAnsi="宋体" w:eastAsia="宋体" w:cs="宋体"/>
          <w:sz w:val="21"/>
          <w:szCs w:val="21"/>
        </w:rPr>
        <w:t>=</w:t>
      </w:r>
      <w:r>
        <w:rPr>
          <w:rStyle w:val="8"/>
          <w:rFonts w:hint="eastAsia" w:ascii="宋体" w:hAnsi="宋体" w:eastAsia="宋体" w:cs="宋体"/>
          <w:b/>
          <w:bCs/>
          <w:sz w:val="21"/>
          <w:szCs w:val="21"/>
        </w:rPr>
        <w:t>“总价（现场）”</w:t>
      </w:r>
      <w:r>
        <w:rPr>
          <w:rFonts w:hint="eastAsia" w:ascii="宋体" w:hAnsi="宋体" w:eastAsia="宋体" w:cs="宋体"/>
          <w:sz w:val="21"/>
          <w:szCs w:val="21"/>
        </w:rPr>
        <w:t>，全部品目号</w:t>
      </w:r>
      <w:r>
        <w:rPr>
          <w:rStyle w:val="8"/>
          <w:rFonts w:hint="eastAsia" w:ascii="宋体" w:hAnsi="宋体" w:eastAsia="宋体" w:cs="宋体"/>
          <w:b/>
          <w:bCs/>
          <w:sz w:val="21"/>
          <w:szCs w:val="21"/>
        </w:rPr>
        <w:t>“总价（现场）”</w:t>
      </w:r>
      <w:r>
        <w:rPr>
          <w:rFonts w:hint="eastAsia" w:ascii="宋体" w:hAnsi="宋体" w:eastAsia="宋体" w:cs="宋体"/>
          <w:sz w:val="21"/>
          <w:szCs w:val="21"/>
        </w:rPr>
        <w:t>的合计金额应与《开标一览表》中相应合同包列示的</w:t>
      </w:r>
      <w:r>
        <w:rPr>
          <w:rStyle w:val="8"/>
          <w:rFonts w:hint="eastAsia" w:ascii="宋体" w:hAnsi="宋体" w:eastAsia="宋体" w:cs="宋体"/>
          <w:b/>
          <w:bCs/>
          <w:sz w:val="21"/>
          <w:szCs w:val="21"/>
        </w:rPr>
        <w:t>“投标总价”</w:t>
      </w:r>
      <w:r>
        <w:rPr>
          <w:rFonts w:hint="eastAsia" w:ascii="宋体" w:hAnsi="宋体" w:eastAsia="宋体" w:cs="宋体"/>
          <w:sz w:val="21"/>
          <w:szCs w:val="21"/>
        </w:rPr>
        <w:t>保持一致。</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8"/>
          <w:rFonts w:hint="eastAsia" w:ascii="宋体" w:hAnsi="宋体" w:eastAsia="宋体" w:cs="宋体"/>
          <w:b/>
          <w:bCs/>
          <w:sz w:val="21"/>
          <w:szCs w:val="21"/>
        </w:rPr>
        <w:t>“备注”</w:t>
      </w:r>
      <w:r>
        <w:rPr>
          <w:rFonts w:hint="eastAsia" w:ascii="宋体" w:hAnsi="宋体" w:eastAsia="宋体" w:cs="宋体"/>
          <w:sz w:val="21"/>
          <w:szCs w:val="21"/>
        </w:rPr>
        <w:t>项下填写。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2、纸质投标文件正本中的本表应为原件。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bCs/>
          <w:sz w:val="21"/>
          <w:szCs w:val="21"/>
        </w:rPr>
        <w:t>三、招标文件规定的价格扣除证明材料（若有）</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1"/>
          <w:szCs w:val="21"/>
        </w:rPr>
        <w:t>三-1优先类节能产品、环境标志产品价格扣除证明材料（若有）</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1"/>
          <w:szCs w:val="21"/>
        </w:rPr>
        <w:t>三-1-①优先类节能产品、环境标志产品统计表（价格扣除适用，若有）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c.“合同包内属于节能、环境标志产品的报价总金额”占“合同包投标总价（报价总金额）”的比例（以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★注意：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1、对节能、环境标志产品计算价格扣除时，只依据投标文件</w:t>
      </w:r>
      <w:r>
        <w:rPr>
          <w:rStyle w:val="8"/>
          <w:rFonts w:hint="eastAsia" w:ascii="宋体" w:hAnsi="宋体" w:eastAsia="宋体" w:cs="宋体"/>
          <w:b/>
          <w:bCs/>
          <w:sz w:val="21"/>
          <w:szCs w:val="21"/>
        </w:rPr>
        <w:t>“三</w:t>
      </w:r>
      <w:r>
        <w:rPr>
          <w:rStyle w:val="8"/>
          <w:rFonts w:hint="default" w:ascii="Calibri" w:hAnsi="Calibri" w:eastAsia="宋体" w:cs="Calibri"/>
          <w:b/>
          <w:bCs/>
          <w:sz w:val="21"/>
          <w:szCs w:val="21"/>
        </w:rPr>
        <w:t>-1-</w:t>
      </w:r>
      <w:r>
        <w:rPr>
          <w:rStyle w:val="8"/>
          <w:rFonts w:hint="eastAsia" w:ascii="宋体" w:hAnsi="宋体" w:eastAsia="宋体" w:cs="宋体"/>
          <w:b/>
          <w:bCs/>
          <w:sz w:val="21"/>
          <w:szCs w:val="21"/>
        </w:rPr>
        <w:t>②优先类节能产品、环境标志产品证明材料（价格扣除适用，若有）”。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2、本表以合同包为单位，不同合同包请分别填写；同一合同包请按照其品目号顺序分别填写。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3、具体统计、计算：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3.2计算结果若除不尽，可四舍五入保留到小数点后两位。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3.3投标人应按照招标文件要求认真统计、计算，否则评标委员会不予认定。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3.4若无节能、环境标志产品，不填写本表，否则，</w:t>
      </w:r>
      <w:r>
        <w:rPr>
          <w:rStyle w:val="8"/>
          <w:rFonts w:hint="eastAsia" w:ascii="宋体" w:hAnsi="宋体" w:eastAsia="宋体" w:cs="宋体"/>
          <w:b/>
          <w:bCs/>
          <w:sz w:val="21"/>
          <w:szCs w:val="21"/>
        </w:rPr>
        <w:t>视为提供虚假材料。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4、纸质投标文件正本中的本表（若有）应为原件。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bCs/>
          <w:sz w:val="21"/>
          <w:szCs w:val="21"/>
        </w:rPr>
        <w:br w:type="textWrapping"/>
      </w:r>
      <w:r>
        <w:rPr>
          <w:rStyle w:val="8"/>
          <w:rFonts w:hint="eastAsia" w:ascii="宋体" w:hAnsi="宋体" w:eastAsia="宋体" w:cs="宋体"/>
          <w:b/>
          <w:bCs/>
          <w:sz w:val="21"/>
          <w:szCs w:val="21"/>
        </w:rPr>
        <w:t>三-1-②优先类节能产品、环境标志产品证明材料（价格扣除适用，若有）</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1"/>
          <w:szCs w:val="21"/>
        </w:rPr>
        <w:t> </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r>
        <w:rPr>
          <w:rStyle w:val="8"/>
          <w:rFonts w:hint="eastAsia" w:ascii="宋体" w:hAnsi="宋体" w:eastAsia="宋体" w:cs="宋体"/>
          <w:b/>
          <w:bCs/>
          <w:sz w:val="21"/>
          <w:szCs w:val="21"/>
        </w:rPr>
        <w:t> </w:t>
      </w: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rPr>
          <w:rStyle w:val="8"/>
          <w:rFonts w:hint="eastAsia" w:ascii="宋体" w:hAnsi="宋体" w:eastAsia="宋体" w:cs="宋体"/>
          <w:b/>
          <w:bCs/>
          <w:sz w:val="21"/>
          <w:szCs w:val="21"/>
        </w:rPr>
      </w:pPr>
    </w:p>
    <w:p>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bCs/>
          <w:sz w:val="21"/>
          <w:szCs w:val="21"/>
        </w:rPr>
        <w:br w:type="textWrapping"/>
      </w:r>
      <w:r>
        <w:rPr>
          <w:rStyle w:val="8"/>
          <w:rFonts w:hint="eastAsia" w:ascii="宋体" w:hAnsi="宋体" w:eastAsia="宋体" w:cs="宋体"/>
          <w:b/>
          <w:bCs/>
          <w:sz w:val="21"/>
          <w:szCs w:val="21"/>
        </w:rPr>
        <w:t>三-2小型、微型企业产品等价格扣除证明材料（若有）</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1"/>
          <w:szCs w:val="21"/>
        </w:rPr>
        <w:t>三-2-①小型、微型企业产品等统计表（价格扣除适用，若有）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7"/>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合同包内属于小型、微型企业产品等的情况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08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采购标的</w:t>
            </w:r>
          </w:p>
        </w:tc>
        <w:tc>
          <w:tcPr>
            <w:tcW w:w="9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70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9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14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制造厂商</w:t>
            </w:r>
          </w:p>
        </w:tc>
        <w:tc>
          <w:tcPr>
            <w:tcW w:w="118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08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08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7"/>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合同包内属于小型、微型企业产品等的报价总金额：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1、对小型、微型企业产品等计算价格扣除时，只依据投标文件</w:t>
      </w:r>
      <w:r>
        <w:rPr>
          <w:rStyle w:val="8"/>
          <w:rFonts w:hint="eastAsia" w:ascii="宋体" w:hAnsi="宋体" w:eastAsia="宋体" w:cs="宋体"/>
          <w:b/>
          <w:bCs/>
          <w:sz w:val="21"/>
          <w:szCs w:val="21"/>
        </w:rPr>
        <w:t>“三</w:t>
      </w:r>
      <w:r>
        <w:rPr>
          <w:rStyle w:val="8"/>
          <w:rFonts w:hint="default" w:ascii="Calibri" w:hAnsi="Calibri" w:eastAsia="宋体" w:cs="Calibri"/>
          <w:b/>
          <w:bCs/>
          <w:sz w:val="21"/>
          <w:szCs w:val="21"/>
        </w:rPr>
        <w:t>-2-</w:t>
      </w:r>
      <w:r>
        <w:rPr>
          <w:rStyle w:val="8"/>
          <w:rFonts w:hint="eastAsia" w:ascii="宋体" w:hAnsi="宋体" w:eastAsia="宋体" w:cs="宋体"/>
          <w:b/>
          <w:bCs/>
          <w:sz w:val="21"/>
          <w:szCs w:val="21"/>
        </w:rPr>
        <w:t>②中小企业声明函（价格扣除适用，若有）”及“三</w:t>
      </w:r>
      <w:r>
        <w:rPr>
          <w:rStyle w:val="8"/>
          <w:rFonts w:hint="default" w:ascii="Calibri" w:hAnsi="Calibri" w:eastAsia="宋体" w:cs="Calibri"/>
          <w:b/>
          <w:bCs/>
          <w:sz w:val="21"/>
          <w:szCs w:val="21"/>
        </w:rPr>
        <w:t>-2-</w:t>
      </w:r>
      <w:r>
        <w:rPr>
          <w:rStyle w:val="8"/>
          <w:rFonts w:hint="eastAsia" w:ascii="宋体" w:hAnsi="宋体" w:eastAsia="宋体" w:cs="宋体"/>
          <w:b/>
          <w:bCs/>
          <w:sz w:val="21"/>
          <w:szCs w:val="21"/>
        </w:rPr>
        <w:t>③小型、微型企业等证明材料（价格扣除适用，若有）”。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2、本表以合同包为单位，不同合同包请分别填写；同一合同包请按照其品目号顺序分别填写。</w:t>
      </w:r>
    </w:p>
    <w:p>
      <w:pPr>
        <w:pStyle w:val="5"/>
        <w:keepNext w:val="0"/>
        <w:keepLines w:val="0"/>
        <w:widowControl/>
        <w:suppressLineNumbers w:val="0"/>
        <w:shd w:val="clear" w:fill="FFFFFF"/>
        <w:spacing w:before="0" w:beforeAutospacing="0" w:after="150" w:afterAutospacing="0"/>
        <w:ind w:left="0" w:right="0"/>
      </w:pPr>
      <w:r>
        <w:rPr>
          <w:rFonts w:hint="eastAsia" w:ascii="宋体" w:hAnsi="宋体" w:eastAsia="宋体" w:cs="宋体"/>
          <w:color w:val="393939"/>
          <w:sz w:val="21"/>
          <w:szCs w:val="21"/>
          <w:shd w:val="clear" w:fill="FFFFFF"/>
        </w:rPr>
        <w:t>3、符合财政部、民政部、中国残联文件（财库</w:t>
      </w:r>
      <w:r>
        <w:rPr>
          <w:rFonts w:hint="default" w:ascii="Calibri" w:hAnsi="Calibri" w:cs="Calibri"/>
          <w:color w:val="393939"/>
          <w:sz w:val="21"/>
          <w:szCs w:val="21"/>
          <w:shd w:val="clear" w:fill="FFFFFF"/>
        </w:rPr>
        <w:t>[2017]141</w:t>
      </w:r>
      <w:r>
        <w:rPr>
          <w:rFonts w:hint="eastAsia" w:ascii="宋体" w:hAnsi="宋体" w:eastAsia="宋体" w:cs="宋体"/>
          <w:color w:val="393939"/>
          <w:sz w:val="21"/>
          <w:szCs w:val="21"/>
          <w:shd w:val="clear" w:fill="FFFFFF"/>
        </w:rPr>
        <w:t>号）规定的残疾人福利性单位提供本单位制造的货物、承担的工程或服务，或提供其他残疾人福利性单位制造的货物（不包括使用非残疾人福利性单位注册商标的货物）</w:t>
      </w:r>
      <w:r>
        <w:rPr>
          <w:rStyle w:val="8"/>
          <w:rFonts w:hint="eastAsia" w:ascii="宋体" w:hAnsi="宋体" w:eastAsia="宋体" w:cs="宋体"/>
          <w:b/>
          <w:bCs/>
          <w:color w:val="393939"/>
          <w:sz w:val="21"/>
          <w:szCs w:val="21"/>
          <w:shd w:val="clear" w:fill="FFFFFF"/>
        </w:rPr>
        <w:t>可享受价格扣除。</w:t>
      </w:r>
    </w:p>
    <w:p>
      <w:pPr>
        <w:pStyle w:val="5"/>
        <w:keepNext w:val="0"/>
        <w:keepLines w:val="0"/>
        <w:widowControl/>
        <w:suppressLineNumbers w:val="0"/>
        <w:shd w:val="clear" w:fill="FFFFFF"/>
        <w:spacing w:before="0" w:beforeAutospacing="0" w:after="150" w:afterAutospacing="0"/>
        <w:ind w:left="0" w:right="0"/>
      </w:pPr>
      <w:r>
        <w:rPr>
          <w:rFonts w:hint="eastAsia" w:ascii="宋体" w:hAnsi="宋体" w:eastAsia="宋体" w:cs="宋体"/>
          <w:color w:val="393939"/>
          <w:sz w:val="21"/>
          <w:szCs w:val="21"/>
          <w:shd w:val="clear" w:fill="FFFFFF"/>
        </w:rPr>
        <w:t>4、纸质投标文件正本中的本表（若有）应为原件。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bCs/>
          <w:sz w:val="21"/>
          <w:szCs w:val="21"/>
        </w:rPr>
        <w:br w:type="textWrapping"/>
      </w:r>
      <w:r>
        <w:rPr>
          <w:rStyle w:val="8"/>
          <w:rFonts w:hint="eastAsia" w:ascii="宋体" w:hAnsi="宋体" w:eastAsia="宋体" w:cs="宋体"/>
          <w:b/>
          <w:bCs/>
          <w:sz w:val="21"/>
          <w:szCs w:val="21"/>
        </w:rPr>
        <w:t>三-2-②中小企业声明函（价格扣除适用，若有）</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1"/>
          <w:szCs w:val="21"/>
        </w:rPr>
        <w:t> </w:t>
      </w:r>
    </w:p>
    <w:p>
      <w:pPr>
        <w:pStyle w:val="5"/>
        <w:keepNext w:val="0"/>
        <w:keepLines w:val="0"/>
        <w:widowControl/>
        <w:suppressLineNumbers w:val="0"/>
        <w:spacing w:before="75" w:beforeAutospacing="0" w:after="75" w:afterAutospacing="0"/>
        <w:ind w:left="0" w:right="0" w:firstLine="420"/>
        <w:jc w:val="center"/>
        <w:rPr>
          <w:rFonts w:hint="eastAsia" w:ascii="宋体" w:hAnsi="宋体" w:eastAsia="宋体" w:cs="宋体"/>
          <w:spacing w:val="0"/>
          <w:sz w:val="21"/>
          <w:szCs w:val="21"/>
        </w:rPr>
      </w:pPr>
      <w:r>
        <w:rPr>
          <w:spacing w:val="0"/>
          <w:sz w:val="24"/>
          <w:szCs w:val="24"/>
        </w:rPr>
        <w:t>中小企业声明函（货物）</w:t>
      </w:r>
      <w:r>
        <w:rPr>
          <w:spacing w:val="0"/>
          <w:sz w:val="24"/>
          <w:szCs w:val="24"/>
        </w:rPr>
        <w:br w:type="textWrapping"/>
      </w:r>
    </w:p>
    <w:p>
      <w:pPr>
        <w:pStyle w:val="5"/>
        <w:keepNext w:val="0"/>
        <w:keepLines w:val="0"/>
        <w:widowControl/>
        <w:suppressLineNumbers w:val="0"/>
        <w:spacing w:before="75" w:beforeAutospacing="0" w:after="75" w:afterAutospacing="0"/>
        <w:ind w:left="0" w:right="0" w:firstLine="420"/>
        <w:rPr>
          <w:spacing w:val="0"/>
          <w:sz w:val="24"/>
          <w:szCs w:val="24"/>
        </w:rPr>
      </w:pPr>
      <w:r>
        <w:rPr>
          <w:rFonts w:hint="eastAsia" w:ascii="宋体" w:hAnsi="宋体" w:eastAsia="宋体" w:cs="宋体"/>
          <w:spacing w:val="0"/>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p>
    <w:p>
      <w:pPr>
        <w:pStyle w:val="5"/>
        <w:keepNext w:val="0"/>
        <w:keepLines w:val="0"/>
        <w:widowControl/>
        <w:suppressLineNumbers w:val="0"/>
        <w:spacing w:before="75" w:beforeAutospacing="0" w:after="75" w:afterAutospacing="0"/>
        <w:ind w:left="0" w:right="0" w:firstLine="420"/>
        <w:rPr>
          <w:spacing w:val="0"/>
          <w:sz w:val="24"/>
          <w:szCs w:val="24"/>
        </w:rPr>
      </w:pPr>
    </w:p>
    <w:p>
      <w:pPr>
        <w:pStyle w:val="5"/>
        <w:keepNext w:val="0"/>
        <w:keepLines w:val="0"/>
        <w:widowControl/>
        <w:suppressLineNumbers w:val="0"/>
        <w:spacing w:before="75" w:beforeAutospacing="0" w:after="75" w:afterAutospacing="0"/>
        <w:ind w:left="0" w:right="0" w:firstLine="420"/>
        <w:rPr>
          <w:spacing w:val="0"/>
          <w:sz w:val="24"/>
          <w:szCs w:val="24"/>
        </w:rPr>
      </w:pPr>
    </w:p>
    <w:p>
      <w:pPr>
        <w:pStyle w:val="5"/>
        <w:keepNext w:val="0"/>
        <w:keepLines w:val="0"/>
        <w:widowControl/>
        <w:suppressLineNumbers w:val="0"/>
        <w:spacing w:before="75" w:beforeAutospacing="0" w:after="75" w:afterAutospacing="0"/>
        <w:ind w:left="0" w:right="0" w:firstLine="420"/>
        <w:rPr>
          <w:spacing w:val="0"/>
          <w:sz w:val="24"/>
          <w:szCs w:val="24"/>
        </w:rPr>
      </w:pPr>
    </w:p>
    <w:p>
      <w:pPr>
        <w:pStyle w:val="5"/>
        <w:keepNext w:val="0"/>
        <w:keepLines w:val="0"/>
        <w:widowControl/>
        <w:suppressLineNumbers w:val="0"/>
        <w:spacing w:before="75" w:beforeAutospacing="0" w:after="75" w:afterAutospacing="0"/>
        <w:ind w:left="0" w:right="0" w:firstLine="420"/>
        <w:rPr>
          <w:spacing w:val="0"/>
          <w:sz w:val="24"/>
          <w:szCs w:val="24"/>
        </w:rPr>
      </w:pPr>
    </w:p>
    <w:p>
      <w:pPr>
        <w:pStyle w:val="5"/>
        <w:keepNext w:val="0"/>
        <w:keepLines w:val="0"/>
        <w:widowControl/>
        <w:suppressLineNumbers w:val="0"/>
        <w:spacing w:before="75" w:beforeAutospacing="0" w:after="75" w:afterAutospacing="0"/>
        <w:ind w:left="0" w:right="0" w:firstLine="420"/>
        <w:rPr>
          <w:spacing w:val="0"/>
          <w:sz w:val="24"/>
          <w:szCs w:val="24"/>
        </w:rPr>
      </w:pPr>
    </w:p>
    <w:p>
      <w:pPr>
        <w:pStyle w:val="5"/>
        <w:keepNext w:val="0"/>
        <w:keepLines w:val="0"/>
        <w:widowControl/>
        <w:suppressLineNumbers w:val="0"/>
        <w:spacing w:before="75" w:beforeAutospacing="0" w:after="75" w:afterAutospacing="0"/>
        <w:ind w:left="0" w:right="0" w:firstLine="420"/>
        <w:rPr>
          <w:spacing w:val="0"/>
          <w:sz w:val="24"/>
          <w:szCs w:val="24"/>
        </w:rPr>
      </w:pPr>
    </w:p>
    <w:p>
      <w:pPr>
        <w:pStyle w:val="5"/>
        <w:keepNext w:val="0"/>
        <w:keepLines w:val="0"/>
        <w:widowControl/>
        <w:suppressLineNumbers w:val="0"/>
        <w:spacing w:before="75" w:beforeAutospacing="0" w:after="75" w:afterAutospacing="0"/>
        <w:ind w:left="0" w:right="0" w:firstLine="420"/>
        <w:rPr>
          <w:spacing w:val="0"/>
          <w:sz w:val="24"/>
          <w:szCs w:val="24"/>
        </w:rPr>
      </w:pPr>
    </w:p>
    <w:p>
      <w:pPr>
        <w:pStyle w:val="5"/>
        <w:keepNext w:val="0"/>
        <w:keepLines w:val="0"/>
        <w:widowControl/>
        <w:suppressLineNumbers w:val="0"/>
        <w:spacing w:before="75" w:beforeAutospacing="0" w:after="75" w:afterAutospacing="0"/>
        <w:ind w:left="0" w:right="0" w:firstLine="420"/>
        <w:rPr>
          <w:spacing w:val="0"/>
          <w:sz w:val="24"/>
          <w:szCs w:val="24"/>
        </w:rPr>
      </w:pPr>
    </w:p>
    <w:p>
      <w:pPr>
        <w:pStyle w:val="5"/>
        <w:keepNext w:val="0"/>
        <w:keepLines w:val="0"/>
        <w:widowControl/>
        <w:suppressLineNumbers w:val="0"/>
        <w:spacing w:before="75" w:beforeAutospacing="0" w:after="75" w:afterAutospacing="0"/>
        <w:ind w:left="0" w:right="0" w:firstLine="420"/>
        <w:rPr>
          <w:spacing w:val="0"/>
          <w:sz w:val="24"/>
          <w:szCs w:val="24"/>
        </w:rPr>
      </w:pPr>
    </w:p>
    <w:p>
      <w:pPr>
        <w:pStyle w:val="5"/>
        <w:keepNext w:val="0"/>
        <w:keepLines w:val="0"/>
        <w:widowControl/>
        <w:suppressLineNumbers w:val="0"/>
        <w:spacing w:before="75" w:beforeAutospacing="0" w:after="75" w:afterAutospacing="0"/>
        <w:ind w:left="0" w:right="0" w:firstLine="420"/>
        <w:rPr>
          <w:spacing w:val="0"/>
          <w:sz w:val="24"/>
          <w:szCs w:val="24"/>
        </w:rPr>
      </w:pPr>
    </w:p>
    <w:p>
      <w:pPr>
        <w:pStyle w:val="5"/>
        <w:keepNext w:val="0"/>
        <w:keepLines w:val="0"/>
        <w:widowControl/>
        <w:suppressLineNumbers w:val="0"/>
        <w:spacing w:before="75" w:beforeAutospacing="0" w:after="75" w:afterAutospacing="0"/>
        <w:ind w:left="0" w:right="0" w:firstLine="420"/>
        <w:jc w:val="center"/>
        <w:rPr>
          <w:rFonts w:hint="eastAsia" w:ascii="宋体" w:hAnsi="宋体" w:eastAsia="宋体" w:cs="宋体"/>
          <w:spacing w:val="0"/>
          <w:sz w:val="21"/>
          <w:szCs w:val="21"/>
        </w:rPr>
      </w:pP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4"/>
          <w:szCs w:val="24"/>
        </w:rPr>
        <w:t>中小企业声明函（工程、服务</w:t>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 xml:space="preserve">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5"/>
        <w:keepNext w:val="0"/>
        <w:keepLines w:val="0"/>
        <w:widowControl/>
        <w:suppressLineNumbers w:val="0"/>
        <w:spacing w:before="0" w:beforeAutospacing="0" w:after="150" w:afterAutospacing="0"/>
        <w:ind w:left="0" w:right="0" w:firstLine="420"/>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bCs/>
          <w:sz w:val="21"/>
          <w:szCs w:val="21"/>
        </w:rPr>
        <w:t>三-2-③小型、微型企业等证明材料（价格扣除适用，若有）</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1"/>
          <w:szCs w:val="21"/>
        </w:rPr>
        <w:t> </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br w:type="textWrapping"/>
      </w:r>
      <w:r>
        <w:rPr>
          <w:rFonts w:hint="eastAsia" w:ascii="宋体" w:hAnsi="宋体" w:eastAsia="宋体" w:cs="宋体"/>
          <w:sz w:val="21"/>
          <w:szCs w:val="21"/>
        </w:rPr>
        <w:t>附：</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1"/>
          <w:szCs w:val="21"/>
        </w:rPr>
        <w:t>残疾人福利性单位声明函（价格扣除适用，若有）</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1"/>
          <w:szCs w:val="21"/>
        </w:rPr>
        <w:t> </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hint="default"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5"/>
        <w:keepNext w:val="0"/>
        <w:keepLines w:val="0"/>
        <w:widowControl/>
        <w:suppressLineNumbers w:val="0"/>
        <w:spacing w:before="75" w:beforeAutospacing="0" w:after="75" w:afterAutospacing="0"/>
        <w:ind w:left="0" w:right="0" w:firstLine="420"/>
      </w:pPr>
      <w:r>
        <w:rPr>
          <w:rFonts w:hint="default" w:ascii="Calibri" w:hAnsi="Calibri" w:cs="Calibri"/>
          <w:sz w:val="21"/>
          <w:szCs w:val="21"/>
        </w:rPr>
        <w:t> </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备注：</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1、请投标人按照实际情况编制填写本声明函，并在相应的（）中打“√”。</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2、纸质投标文件正本中的本声明函（若有）应为原件。</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3、若《残疾人福利性单位声明函》内容不真实，</w:t>
      </w:r>
      <w:r>
        <w:rPr>
          <w:rStyle w:val="8"/>
          <w:rFonts w:hint="eastAsia" w:ascii="宋体" w:hAnsi="宋体" w:eastAsia="宋体" w:cs="宋体"/>
          <w:b/>
          <w:bCs/>
          <w:sz w:val="21"/>
          <w:szCs w:val="21"/>
        </w:rPr>
        <w:t>视为提供虚假材料。</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firstLine="420"/>
      </w:pP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bCs/>
          <w:sz w:val="21"/>
          <w:szCs w:val="21"/>
        </w:rPr>
        <w:t>三-3招标文件规定的其他价格扣除证明材料（若有）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8"/>
          <w:rFonts w:hint="eastAsia" w:ascii="宋体" w:hAnsi="宋体" w:eastAsia="宋体" w:cs="宋体"/>
          <w:b/>
          <w:bCs/>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bCs/>
          <w:sz w:val="21"/>
          <w:szCs w:val="21"/>
        </w:rPr>
        <w:t>四、招标文件规定的加分证明材料（若有）</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1"/>
          <w:szCs w:val="21"/>
        </w:rPr>
        <w:t>四-1优先类节能产品、环境标志产品加分证明材料（若有）</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1"/>
          <w:szCs w:val="21"/>
        </w:rPr>
        <w:t>四-1-①优先类节能产品、环境标志产品统计表（加分适用，若有）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c.“合同包内属于节能、环境标志产品的报价总金额”占“合同包投标总价（报价总金额）”的比例（以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★注意：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1、对节能、环境标志产品计算加分时，只依据投标文件</w:t>
      </w:r>
      <w:r>
        <w:rPr>
          <w:rStyle w:val="8"/>
          <w:rFonts w:hint="eastAsia" w:ascii="宋体" w:hAnsi="宋体" w:eastAsia="宋体" w:cs="宋体"/>
          <w:b/>
          <w:bCs/>
          <w:sz w:val="21"/>
          <w:szCs w:val="21"/>
        </w:rPr>
        <w:t>“四</w:t>
      </w:r>
      <w:r>
        <w:rPr>
          <w:rStyle w:val="8"/>
          <w:rFonts w:hint="default" w:ascii="Calibri" w:hAnsi="Calibri" w:eastAsia="宋体" w:cs="Calibri"/>
          <w:b/>
          <w:bCs/>
          <w:sz w:val="21"/>
          <w:szCs w:val="21"/>
        </w:rPr>
        <w:t>-1-</w:t>
      </w:r>
      <w:r>
        <w:rPr>
          <w:rStyle w:val="8"/>
          <w:rFonts w:hint="eastAsia" w:ascii="宋体" w:hAnsi="宋体" w:eastAsia="宋体" w:cs="宋体"/>
          <w:b/>
          <w:bCs/>
          <w:sz w:val="21"/>
          <w:szCs w:val="21"/>
        </w:rPr>
        <w:t>②优先类节能产品、环境标志产品加分证明材料（加分适用，若有）”。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2、本表以合同包为单位，不同合同包请分别填写；同一合同包请按照其品目号顺序分别填写。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3、具体统计、计算：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3.2计算结果若除不尽，可四舍五入保留到小数点后两位。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3.3投标人应按照招标文件要求认真统计、计算，否则评标委员会不予认定。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3.4若无节能、环境标志产品，不填写本表，否则，</w:t>
      </w:r>
      <w:r>
        <w:rPr>
          <w:rStyle w:val="8"/>
          <w:rFonts w:hint="eastAsia" w:ascii="宋体" w:hAnsi="宋体" w:eastAsia="宋体" w:cs="宋体"/>
          <w:b/>
          <w:bCs/>
          <w:sz w:val="21"/>
          <w:szCs w:val="21"/>
        </w:rPr>
        <w:t>视为提供虚假材料</w:t>
      </w:r>
      <w:r>
        <w:rPr>
          <w:rFonts w:hint="eastAsia" w:ascii="宋体" w:hAnsi="宋体" w:eastAsia="宋体" w:cs="宋体"/>
          <w:sz w:val="21"/>
          <w:szCs w:val="21"/>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4、纸质投标文件正本中的本表（若有）应为原件。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1"/>
          <w:szCs w:val="21"/>
        </w:rPr>
        <w:t> </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bCs/>
          <w:sz w:val="21"/>
          <w:szCs w:val="21"/>
        </w:rPr>
        <w:br w:type="textWrapping"/>
      </w:r>
      <w:r>
        <w:rPr>
          <w:rStyle w:val="8"/>
          <w:rFonts w:hint="eastAsia" w:ascii="宋体" w:hAnsi="宋体" w:eastAsia="宋体" w:cs="宋体"/>
          <w:b/>
          <w:bCs/>
          <w:sz w:val="21"/>
          <w:szCs w:val="21"/>
        </w:rPr>
        <w:t>四-1-②优先类节能产品、环境标志产品证明材料（加分适用，若有）</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1"/>
          <w:szCs w:val="21"/>
        </w:rPr>
        <w:t> </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8"/>
          <w:rFonts w:hint="eastAsia" w:ascii="宋体" w:hAnsi="宋体" w:eastAsia="宋体" w:cs="宋体"/>
          <w:b/>
          <w:bCs/>
          <w:sz w:val="21"/>
          <w:szCs w:val="21"/>
        </w:rPr>
        <w:t>-2招标文件规定的其他加分证明材料（若有）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8"/>
          <w:rFonts w:hint="eastAsia" w:ascii="宋体" w:hAnsi="宋体" w:eastAsia="宋体" w:cs="宋体"/>
          <w:b/>
          <w:bCs/>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28"/>
          <w:szCs w:val="28"/>
        </w:rPr>
        <w:t>封面格式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48"/>
          <w:szCs w:val="48"/>
        </w:rPr>
        <w:t>福建省政府采购投标文件</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48"/>
          <w:szCs w:val="48"/>
        </w:rPr>
        <w:t>（技术商务部分）</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36"/>
          <w:szCs w:val="36"/>
          <w:u w:val="single"/>
        </w:rPr>
        <w:t>（填写正本或副本）</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bCs/>
          <w:sz w:val="31"/>
          <w:szCs w:val="31"/>
        </w:rPr>
        <w:t>项目名称：</w:t>
      </w:r>
      <w:r>
        <w:rPr>
          <w:rStyle w:val="8"/>
          <w:rFonts w:hint="eastAsia" w:ascii="宋体" w:hAnsi="宋体" w:eastAsia="宋体" w:cs="宋体"/>
          <w:b/>
          <w:bCs/>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bCs/>
          <w:sz w:val="31"/>
          <w:szCs w:val="31"/>
        </w:rPr>
        <w:t>备案编号：</w:t>
      </w:r>
      <w:r>
        <w:rPr>
          <w:rStyle w:val="8"/>
          <w:rFonts w:hint="eastAsia" w:ascii="宋体" w:hAnsi="宋体" w:eastAsia="宋体" w:cs="宋体"/>
          <w:b/>
          <w:bCs/>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bCs/>
          <w:sz w:val="31"/>
          <w:szCs w:val="31"/>
        </w:rPr>
        <w:t>招标编号：</w:t>
      </w:r>
      <w:r>
        <w:rPr>
          <w:rStyle w:val="8"/>
          <w:rFonts w:hint="eastAsia" w:ascii="宋体" w:hAnsi="宋体" w:eastAsia="宋体" w:cs="宋体"/>
          <w:b/>
          <w:bCs/>
          <w:sz w:val="31"/>
          <w:szCs w:val="31"/>
          <w:u w:val="single"/>
        </w:rPr>
        <w:t>（由投标人填写）</w:t>
      </w:r>
    </w:p>
    <w:p>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bCs/>
          <w:sz w:val="31"/>
          <w:szCs w:val="31"/>
        </w:rPr>
        <w:t>所投合同包：</w:t>
      </w:r>
      <w:r>
        <w:rPr>
          <w:rStyle w:val="8"/>
          <w:rFonts w:hint="eastAsia" w:ascii="宋体" w:hAnsi="宋体" w:eastAsia="宋体" w:cs="宋体"/>
          <w:b/>
          <w:bCs/>
          <w:sz w:val="31"/>
          <w:szCs w:val="31"/>
          <w:u w:val="single"/>
        </w:rPr>
        <w:t>（由投标人填写）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31"/>
          <w:szCs w:val="31"/>
        </w:rPr>
        <w:t>投标人：</w:t>
      </w:r>
      <w:r>
        <w:rPr>
          <w:rStyle w:val="8"/>
          <w:rFonts w:hint="eastAsia" w:ascii="宋体" w:hAnsi="宋体" w:eastAsia="宋体" w:cs="宋体"/>
          <w:b/>
          <w:bCs/>
          <w:sz w:val="31"/>
          <w:szCs w:val="31"/>
          <w:u w:val="single"/>
        </w:rPr>
        <w:t>（填写“全称”）</w:t>
      </w:r>
    </w:p>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31"/>
          <w:szCs w:val="31"/>
          <w:u w:val="single"/>
        </w:rPr>
        <w:t>（由投标人填写）</w:t>
      </w:r>
      <w:r>
        <w:rPr>
          <w:rStyle w:val="8"/>
          <w:rFonts w:hint="eastAsia" w:ascii="宋体" w:hAnsi="宋体" w:eastAsia="宋体" w:cs="宋体"/>
          <w:b/>
          <w:bCs/>
          <w:sz w:val="31"/>
          <w:szCs w:val="31"/>
        </w:rPr>
        <w:t>年</w:t>
      </w:r>
      <w:r>
        <w:rPr>
          <w:rStyle w:val="8"/>
          <w:rFonts w:hint="eastAsia" w:ascii="宋体" w:hAnsi="宋体" w:eastAsia="宋体" w:cs="宋体"/>
          <w:b/>
          <w:bCs/>
          <w:sz w:val="31"/>
          <w:szCs w:val="31"/>
          <w:u w:val="single"/>
        </w:rPr>
        <w:t>（由投标人填写）</w:t>
      </w:r>
      <w:r>
        <w:rPr>
          <w:rStyle w:val="8"/>
          <w:rFonts w:hint="eastAsia" w:ascii="宋体" w:hAnsi="宋体" w:eastAsia="宋体" w:cs="宋体"/>
          <w:b/>
          <w:bCs/>
          <w:sz w:val="31"/>
          <w:szCs w:val="31"/>
        </w:rPr>
        <w:t>月</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bCs/>
          <w:sz w:val="28"/>
          <w:szCs w:val="28"/>
        </w:rPr>
        <w:t>索引</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一、标的说明一览表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二、技术和服务要求响应表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三、商务条件响应表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四、投标人提交的其他资料（若有）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技术商务部分中不得出现报价部分的全部或部分的投标报价信息（或组成资料），否则</w:t>
      </w:r>
      <w:r>
        <w:rPr>
          <w:rStyle w:val="8"/>
          <w:rFonts w:hint="eastAsia" w:ascii="宋体" w:hAnsi="宋体" w:eastAsia="宋体" w:cs="宋体"/>
          <w:b/>
          <w:bCs/>
          <w:sz w:val="21"/>
          <w:szCs w:val="21"/>
        </w:rPr>
        <w:t>符合性审查不合格</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bCs/>
          <w:sz w:val="21"/>
          <w:szCs w:val="21"/>
        </w:rPr>
        <w:t>一、标的说明一览表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58"/>
        <w:gridCol w:w="854"/>
        <w:gridCol w:w="1692"/>
        <w:gridCol w:w="854"/>
        <w:gridCol w:w="1138"/>
        <w:gridCol w:w="1138"/>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69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85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14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w:t>
            </w:r>
          </w:p>
        </w:tc>
        <w:tc>
          <w:tcPr>
            <w:tcW w:w="114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18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85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1.1“合同包”、“品目号”、“投标标的”及“数量”应与招标文件《采购标的一览表》中的有关内容（“合同包”、“品目号”、“采购标的”及“数量”）保持一致。</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8"/>
          <w:rFonts w:hint="eastAsia" w:ascii="宋体" w:hAnsi="宋体" w:eastAsia="宋体" w:cs="宋体"/>
          <w:b/>
          <w:bCs/>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b/>
          <w:bCs/>
          <w:sz w:val="21"/>
          <w:szCs w:val="21"/>
        </w:rPr>
        <w:t>“来源地”</w:t>
      </w:r>
      <w:r>
        <w:rPr>
          <w:rFonts w:hint="eastAsia" w:ascii="宋体" w:hAnsi="宋体" w:eastAsia="宋体" w:cs="宋体"/>
          <w:sz w:val="21"/>
          <w:szCs w:val="21"/>
        </w:rPr>
        <w:t>应填写货物的原产地。</w:t>
      </w:r>
      <w:r>
        <w:rPr>
          <w:rStyle w:val="8"/>
          <w:rFonts w:hint="eastAsia" w:ascii="宋体" w:hAnsi="宋体" w:eastAsia="宋体" w:cs="宋体"/>
          <w:b/>
          <w:bCs/>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8"/>
          <w:rFonts w:hint="eastAsia" w:ascii="宋体" w:hAnsi="宋体" w:eastAsia="宋体" w:cs="宋体"/>
          <w:b/>
          <w:bCs/>
          <w:sz w:val="21"/>
          <w:szCs w:val="21"/>
        </w:rPr>
        <w:t>“规格”</w:t>
      </w:r>
      <w:r>
        <w:rPr>
          <w:rFonts w:hint="eastAsia" w:ascii="宋体" w:hAnsi="宋体" w:eastAsia="宋体" w:cs="宋体"/>
          <w:sz w:val="21"/>
          <w:szCs w:val="21"/>
        </w:rPr>
        <w:t>项下应填写服务提供者提供的服务标准及品牌（若有）。</w:t>
      </w:r>
      <w:r>
        <w:rPr>
          <w:rStyle w:val="8"/>
          <w:rFonts w:hint="eastAsia" w:ascii="宋体" w:hAnsi="宋体" w:eastAsia="宋体" w:cs="宋体"/>
          <w:b/>
          <w:bCs/>
          <w:sz w:val="21"/>
          <w:szCs w:val="21"/>
        </w:rPr>
        <w:t>“来源地”</w:t>
      </w:r>
      <w:r>
        <w:rPr>
          <w:rFonts w:hint="eastAsia" w:ascii="宋体" w:hAnsi="宋体" w:eastAsia="宋体" w:cs="宋体"/>
          <w:sz w:val="21"/>
          <w:szCs w:val="21"/>
        </w:rPr>
        <w:t>应填写服务提供者的所在地。</w:t>
      </w:r>
      <w:r>
        <w:rPr>
          <w:rStyle w:val="8"/>
          <w:rFonts w:hint="eastAsia" w:ascii="宋体" w:hAnsi="宋体" w:eastAsia="宋体" w:cs="宋体"/>
          <w:b/>
          <w:bCs/>
          <w:sz w:val="21"/>
          <w:szCs w:val="21"/>
        </w:rPr>
        <w:t>“备注”</w:t>
      </w:r>
      <w:r>
        <w:rPr>
          <w:rFonts w:hint="eastAsia" w:ascii="宋体" w:hAnsi="宋体" w:eastAsia="宋体" w:cs="宋体"/>
          <w:sz w:val="21"/>
          <w:szCs w:val="21"/>
        </w:rPr>
        <w:t>项下应填写关于服务标准所涵盖的具体项目或内容的说明等。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2、投标人需要说明的内容若需特殊表达，应先在本表中进行相应说明，再另页应答，否则</w:t>
      </w:r>
      <w:r>
        <w:rPr>
          <w:rStyle w:val="8"/>
          <w:rFonts w:hint="eastAsia" w:ascii="宋体" w:hAnsi="宋体" w:eastAsia="宋体" w:cs="宋体"/>
          <w:b/>
          <w:bCs/>
          <w:sz w:val="21"/>
          <w:szCs w:val="21"/>
        </w:rPr>
        <w:t>投标无效</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3、投标文件中涉及</w:t>
      </w:r>
      <w:r>
        <w:rPr>
          <w:rStyle w:val="8"/>
          <w:rFonts w:hint="eastAsia" w:ascii="宋体" w:hAnsi="宋体" w:eastAsia="宋体" w:cs="宋体"/>
          <w:b/>
          <w:bCs/>
          <w:sz w:val="21"/>
          <w:szCs w:val="21"/>
        </w:rPr>
        <w:t>“投标标的”、“数量”、“规格”、“来源地”</w:t>
      </w:r>
      <w:r>
        <w:rPr>
          <w:rFonts w:hint="eastAsia" w:ascii="宋体" w:hAnsi="宋体" w:eastAsia="宋体" w:cs="宋体"/>
          <w:sz w:val="21"/>
          <w:szCs w:val="21"/>
        </w:rPr>
        <w:t>的内容若不一致，</w:t>
      </w:r>
      <w:r>
        <w:rPr>
          <w:rStyle w:val="8"/>
          <w:rFonts w:hint="eastAsia" w:ascii="宋体" w:hAnsi="宋体" w:eastAsia="宋体" w:cs="宋体"/>
          <w:b/>
          <w:bCs/>
          <w:sz w:val="21"/>
          <w:szCs w:val="21"/>
        </w:rPr>
        <w:t>应以本表为准</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4、纸质投标文件正本中的本表应为原件。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bCs/>
          <w:sz w:val="21"/>
          <w:szCs w:val="21"/>
        </w:rPr>
        <w:br w:type="textWrapping"/>
      </w:r>
      <w:r>
        <w:rPr>
          <w:rStyle w:val="8"/>
          <w:rFonts w:hint="eastAsia" w:ascii="宋体" w:hAnsi="宋体" w:eastAsia="宋体" w:cs="宋体"/>
          <w:b/>
          <w:bCs/>
          <w:sz w:val="21"/>
          <w:szCs w:val="21"/>
        </w:rPr>
        <w:t>二、技术和服务要求响应表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5" w:hRule="atLeast"/>
        </w:trPr>
        <w:tc>
          <w:tcPr>
            <w:tcW w:w="96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技术和服务要求</w:t>
            </w:r>
          </w:p>
        </w:tc>
        <w:tc>
          <w:tcPr>
            <w:tcW w:w="184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60"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6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85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97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1.1“技术和服务要求”项下填写的内容应与招标文件第五章“技术和服务要求”的内容保持一致。</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    另页应答，否则</w:t>
      </w:r>
      <w:r>
        <w:rPr>
          <w:rStyle w:val="8"/>
          <w:rFonts w:hint="eastAsia" w:ascii="宋体" w:hAnsi="宋体" w:eastAsia="宋体" w:cs="宋体"/>
          <w:b/>
          <w:bCs/>
          <w:sz w:val="21"/>
          <w:szCs w:val="21"/>
        </w:rPr>
        <w:t>投标无效</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bCs/>
          <w:sz w:val="21"/>
          <w:szCs w:val="21"/>
        </w:rPr>
        <w:t>三、商务条件响应表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商务条件</w:t>
            </w:r>
          </w:p>
        </w:tc>
        <w:tc>
          <w:tcPr>
            <w:tcW w:w="184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85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97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1.1“商务条件”项下填写的内容应与招标文件第五章“商务条件”的内容保持一致。</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2、投标人需要说明的内容若需特殊表达，应先在本表中进行相应说明，再另页应答，否则</w:t>
      </w:r>
      <w:r>
        <w:rPr>
          <w:rStyle w:val="8"/>
          <w:rFonts w:hint="eastAsia" w:ascii="宋体" w:hAnsi="宋体" w:eastAsia="宋体" w:cs="宋体"/>
          <w:b/>
          <w:bCs/>
          <w:sz w:val="21"/>
          <w:szCs w:val="21"/>
        </w:rPr>
        <w:t>投标无效</w:t>
      </w:r>
      <w:r>
        <w:rPr>
          <w:rFonts w:hint="eastAsia" w:ascii="宋体" w:hAnsi="宋体" w:eastAsia="宋体" w:cs="宋体"/>
          <w:sz w:val="21"/>
          <w:szCs w:val="21"/>
        </w:rPr>
        <w:t>。</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8"/>
          <w:rFonts w:hint="eastAsia" w:ascii="宋体" w:hAnsi="宋体" w:eastAsia="宋体" w:cs="宋体"/>
          <w:b/>
          <w:bCs/>
          <w:sz w:val="21"/>
          <w:szCs w:val="21"/>
        </w:rPr>
        <w:t>四、投标人提交的其他资料（若有）</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1、招标文件要求提交的除</w:t>
      </w:r>
      <w:r>
        <w:rPr>
          <w:rStyle w:val="8"/>
          <w:rFonts w:hint="eastAsia" w:ascii="宋体" w:hAnsi="宋体" w:eastAsia="宋体" w:cs="宋体"/>
          <w:b/>
          <w:bCs/>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2、招标文件要求投标人提供方案（包括但不限于：组织、实施、技术、服务方案等）的，投标人应在此项下提交。</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 w:name="Helvetica">
    <w:altName w:val="Arial"/>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0A46"/>
    <w:rsid w:val="304F5A62"/>
    <w:rsid w:val="5CE20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2021-10-12T08:04:46Z</dcterms:created>
  <dc:creator>Administrator</dc:creator>
  <cp:lastModifiedBy>Administrator</cp:lastModifiedBy>
  <dcterms:modified xsi:type="dcterms:W3CDTF">2021-10-12T08:08:44Z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15CDF5DBE6764778A384C847DBFAFBC0</vt:lpwstr>
  </property>
</Properties>
</file>