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泉州师范学院</w:t>
      </w:r>
    </w:p>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自行采购项目</w:t>
      </w:r>
    </w:p>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竞争性谈判文件</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4"/>
        <w:jc w:val="center"/>
        <w:rPr>
          <w:rStyle w:val="13"/>
          <w:rFonts w:hint="default" w:ascii="宋体" w:hAnsi="宋体" w:cs="宋体"/>
          <w:b/>
          <w:bCs/>
          <w:color w:val="auto"/>
          <w:sz w:val="30"/>
          <w:szCs w:val="30"/>
          <w:highlight w:val="none"/>
          <w:lang w:val="en-US" w:eastAsia="zh-CN"/>
        </w:rPr>
      </w:pPr>
      <w:r>
        <w:rPr>
          <w:rStyle w:val="13"/>
          <w:rFonts w:hint="eastAsia" w:ascii="宋体" w:hAnsi="宋体" w:cs="宋体"/>
          <w:color w:val="auto"/>
          <w:sz w:val="30"/>
          <w:szCs w:val="30"/>
          <w:highlight w:val="none"/>
        </w:rPr>
        <w:t>项目名称：泉州师范学</w:t>
      </w:r>
      <w:r>
        <w:rPr>
          <w:rStyle w:val="13"/>
          <w:rFonts w:hint="eastAsia" w:ascii="宋体" w:hAnsi="宋体" w:cs="宋体"/>
          <w:color w:val="auto"/>
          <w:sz w:val="30"/>
          <w:szCs w:val="30"/>
          <w:highlight w:val="none"/>
          <w:lang w:eastAsia="zh-CN"/>
        </w:rPr>
        <w:t>院实验室与设备管理中心</w:t>
      </w:r>
      <w:r>
        <w:rPr>
          <w:rFonts w:hint="eastAsia" w:ascii="宋体" w:hAnsi="宋体" w:eastAsia="宋体" w:cs="宋体"/>
          <w:b/>
          <w:bCs/>
          <w:color w:val="auto"/>
          <w:kern w:val="0"/>
          <w:sz w:val="30"/>
          <w:szCs w:val="30"/>
          <w:highlight w:val="none"/>
          <w:lang w:val="en-US" w:eastAsia="zh-CN" w:bidi="ar-SA"/>
        </w:rPr>
        <w:t>剧毒品处置服务采购项目</w:t>
      </w:r>
    </w:p>
    <w:p>
      <w:pPr>
        <w:pStyle w:val="9"/>
        <w:widowControl/>
        <w:spacing w:before="75" w:beforeAutospacing="0" w:after="75" w:afterAutospacing="0"/>
        <w:jc w:val="center"/>
        <w:rPr>
          <w:rFonts w:hint="default" w:eastAsia="宋体"/>
          <w:color w:val="auto"/>
          <w:highlight w:val="none"/>
          <w:lang w:val="en-US" w:eastAsia="zh-CN"/>
        </w:rPr>
      </w:pPr>
      <w:r>
        <w:rPr>
          <w:rStyle w:val="13"/>
          <w:rFonts w:ascii="宋体" w:cs="宋体"/>
          <w:color w:val="auto"/>
          <w:sz w:val="30"/>
          <w:szCs w:val="30"/>
          <w:highlight w:val="none"/>
        </w:rPr>
        <w:t> </w:t>
      </w:r>
      <w:r>
        <w:rPr>
          <w:rStyle w:val="13"/>
          <w:rFonts w:hint="eastAsia" w:ascii="宋体" w:hAnsi="宋体" w:cs="宋体"/>
          <w:color w:val="auto"/>
          <w:sz w:val="30"/>
          <w:szCs w:val="30"/>
          <w:highlight w:val="none"/>
        </w:rPr>
        <w:t>项目编号：</w:t>
      </w:r>
      <w:r>
        <w:rPr>
          <w:rStyle w:val="13"/>
          <w:rFonts w:ascii="宋体" w:hAnsi="宋体" w:cs="宋体"/>
          <w:color w:val="auto"/>
          <w:sz w:val="30"/>
          <w:szCs w:val="30"/>
          <w:highlight w:val="none"/>
        </w:rPr>
        <w:t>FJJX20197</w:t>
      </w:r>
      <w:r>
        <w:rPr>
          <w:rStyle w:val="13"/>
          <w:rFonts w:hint="eastAsia" w:ascii="宋体" w:hAnsi="宋体" w:cs="宋体"/>
          <w:color w:val="auto"/>
          <w:sz w:val="30"/>
          <w:szCs w:val="30"/>
          <w:highlight w:val="none"/>
          <w:lang w:val="en-US" w:eastAsia="zh-CN"/>
        </w:rPr>
        <w:t>53-1</w:t>
      </w:r>
    </w:p>
    <w:p>
      <w:pPr>
        <w:pStyle w:val="9"/>
        <w:widowControl/>
        <w:spacing w:before="75" w:beforeAutospacing="0" w:after="75" w:afterAutospacing="0"/>
        <w:ind w:firstLine="105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sz w:val="30"/>
          <w:szCs w:val="30"/>
          <w:highlight w:val="none"/>
        </w:rPr>
        <w:t>福建景鑫招标有限公司</w:t>
      </w:r>
      <w:bookmarkStart w:id="26" w:name="_GoBack"/>
      <w:bookmarkEnd w:id="26"/>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hAnsi="宋体" w:cs="宋体"/>
          <w:color w:val="auto"/>
          <w:sz w:val="30"/>
          <w:szCs w:val="30"/>
          <w:highlight w:val="none"/>
        </w:rPr>
        <w:t>2019</w:t>
      </w:r>
      <w:r>
        <w:rPr>
          <w:rStyle w:val="13"/>
          <w:rFonts w:hint="eastAsia" w:ascii="宋体" w:hAnsi="宋体" w:cs="宋体"/>
          <w:color w:val="auto"/>
          <w:sz w:val="30"/>
          <w:szCs w:val="30"/>
          <w:highlight w:val="none"/>
        </w:rPr>
        <w:t>年</w:t>
      </w:r>
      <w:r>
        <w:rPr>
          <w:rStyle w:val="13"/>
          <w:rFonts w:hint="eastAsia" w:ascii="宋体" w:hAnsi="宋体" w:cs="宋体"/>
          <w:color w:val="auto"/>
          <w:sz w:val="30"/>
          <w:szCs w:val="30"/>
          <w:highlight w:val="none"/>
          <w:lang w:val="en-US" w:eastAsia="zh-CN"/>
        </w:rPr>
        <w:t>9</w:t>
      </w:r>
      <w:r>
        <w:rPr>
          <w:rStyle w:val="13"/>
          <w:rFonts w:hint="eastAsia" w:ascii="宋体" w:hAnsi="宋体" w:cs="宋体"/>
          <w:color w:val="auto"/>
          <w:sz w:val="30"/>
          <w:szCs w:val="30"/>
          <w:highlight w:val="none"/>
        </w:rPr>
        <w:t>月</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rStyle w:val="13"/>
          <w:rFonts w:ascii="宋体" w:cs="宋体"/>
          <w:color w:val="auto"/>
          <w:sz w:val="30"/>
          <w:szCs w:val="30"/>
          <w:highlight w:val="none"/>
        </w:rPr>
      </w:pP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sz w:val="43"/>
          <w:szCs w:val="43"/>
          <w:highlight w:val="none"/>
        </w:rPr>
        <w:t>第一章</w:t>
      </w:r>
      <w:r>
        <w:rPr>
          <w:rStyle w:val="13"/>
          <w:rFonts w:ascii="宋体" w:cs="宋体"/>
          <w:color w:val="auto"/>
          <w:sz w:val="43"/>
          <w:szCs w:val="43"/>
          <w:highlight w:val="none"/>
        </w:rPr>
        <w:t> </w:t>
      </w:r>
      <w:r>
        <w:rPr>
          <w:rStyle w:val="13"/>
          <w:rFonts w:ascii="宋体" w:hAnsi="宋体" w:cs="宋体"/>
          <w:color w:val="auto"/>
          <w:sz w:val="43"/>
          <w:szCs w:val="43"/>
          <w:highlight w:val="none"/>
        </w:rPr>
        <w:t xml:space="preserve">  </w:t>
      </w:r>
      <w:r>
        <w:rPr>
          <w:rStyle w:val="13"/>
          <w:rFonts w:hint="eastAsia" w:ascii="宋体" w:hAnsi="宋体" w:cs="宋体"/>
          <w:color w:val="auto"/>
          <w:sz w:val="43"/>
          <w:szCs w:val="43"/>
          <w:highlight w:val="none"/>
        </w:rPr>
        <w:t>采购公告</w:t>
      </w:r>
      <w:r>
        <w:rPr>
          <w:rStyle w:val="13"/>
          <w:rFonts w:ascii="宋体" w:hAnsi="宋体" w:cs="宋体"/>
          <w:color w:val="auto"/>
          <w:sz w:val="43"/>
          <w:szCs w:val="43"/>
          <w:highlight w:val="none"/>
        </w:rPr>
        <w:t>/</w:t>
      </w:r>
      <w:r>
        <w:rPr>
          <w:rStyle w:val="13"/>
          <w:rFonts w:hint="eastAsia" w:ascii="宋体" w:hAnsi="宋体" w:cs="宋体"/>
          <w:color w:val="auto"/>
          <w:sz w:val="43"/>
          <w:szCs w:val="43"/>
          <w:highlight w:val="none"/>
        </w:rPr>
        <w:t>采购邀请书</w:t>
      </w:r>
    </w:p>
    <w:p>
      <w:pPr>
        <w:pStyle w:val="9"/>
        <w:widowControl/>
        <w:spacing w:before="75" w:beforeAutospacing="0" w:after="75" w:afterAutospacing="0"/>
        <w:jc w:val="center"/>
        <w:rPr>
          <w:color w:val="auto"/>
          <w:highlight w:val="none"/>
        </w:rPr>
      </w:pPr>
      <w:r>
        <w:rPr>
          <w:rStyle w:val="13"/>
          <w:rFonts w:ascii="宋体" w:cs="宋体"/>
          <w:color w:val="auto"/>
          <w:sz w:val="43"/>
          <w:szCs w:val="43"/>
          <w:highlight w:val="none"/>
        </w:rPr>
        <w:t>         </w:t>
      </w:r>
      <w:r>
        <w:rPr>
          <w:rStyle w:val="13"/>
          <w:rFonts w:hint="eastAsia" w:ascii="宋体" w:hAnsi="宋体" w:cs="宋体"/>
          <w:color w:val="auto"/>
          <w:sz w:val="43"/>
          <w:szCs w:val="43"/>
          <w:highlight w:val="none"/>
        </w:rPr>
        <w:t>竞争性谈判采购公告</w:t>
      </w:r>
    </w:p>
    <w:p>
      <w:pPr>
        <w:pStyle w:val="9"/>
        <w:widowControl/>
        <w:spacing w:before="75" w:beforeAutospacing="0" w:after="75" w:afterAutospacing="0" w:line="435" w:lineRule="atLeast"/>
        <w:ind w:firstLine="720"/>
        <w:rPr>
          <w:color w:val="auto"/>
          <w:highlight w:val="none"/>
        </w:rPr>
      </w:pPr>
      <w:r>
        <w:rPr>
          <w:rFonts w:hint="eastAsia" w:ascii="宋体" w:hAnsi="宋体" w:cs="宋体"/>
          <w:color w:val="auto"/>
          <w:highlight w:val="none"/>
        </w:rPr>
        <w:t>泉州师范学院已根据政府采购相关法律法规，经相应程序确定采用竞争性谈判方式组织</w:t>
      </w:r>
      <w:r>
        <w:rPr>
          <w:rFonts w:hint="eastAsia" w:ascii="宋体" w:hAnsi="宋体" w:cs="宋体"/>
          <w:color w:val="auto"/>
          <w:highlight w:val="none"/>
          <w:u w:val="single"/>
          <w:shd w:val="clear" w:color="auto" w:fill="FFFFFF"/>
        </w:rPr>
        <w:t>泉州师范学</w:t>
      </w:r>
      <w:r>
        <w:rPr>
          <w:rFonts w:hint="eastAsia" w:ascii="宋体" w:hAnsi="宋体" w:cs="宋体"/>
          <w:color w:val="auto"/>
          <w:highlight w:val="none"/>
          <w:u w:val="single"/>
          <w:shd w:val="clear" w:color="auto" w:fill="FFFFFF"/>
          <w:lang w:eastAsia="zh-CN"/>
        </w:rPr>
        <w:t>院实验室与设备管理中心</w:t>
      </w:r>
      <w:r>
        <w:rPr>
          <w:rFonts w:hint="eastAsia" w:ascii="宋体" w:hAnsi="宋体" w:eastAsia="宋体" w:cs="宋体"/>
          <w:color w:val="auto"/>
          <w:kern w:val="0"/>
          <w:sz w:val="24"/>
          <w:szCs w:val="24"/>
          <w:highlight w:val="none"/>
          <w:u w:val="single"/>
          <w:lang w:val="en-US" w:eastAsia="zh-CN" w:bidi="ar-SA"/>
        </w:rPr>
        <w:t>剧毒品处置服务</w:t>
      </w:r>
      <w:r>
        <w:rPr>
          <w:rFonts w:hint="eastAsia" w:ascii="宋体" w:hAnsi="宋体" w:cs="宋体"/>
          <w:color w:val="auto"/>
          <w:highlight w:val="none"/>
          <w:u w:val="single"/>
          <w:shd w:val="clear" w:color="auto" w:fill="FFFFFF"/>
          <w:lang w:eastAsia="zh-CN"/>
        </w:rPr>
        <w:t>采购项目</w:t>
      </w:r>
      <w:r>
        <w:rPr>
          <w:rFonts w:hint="eastAsia" w:ascii="宋体" w:hAnsi="宋体" w:cs="宋体"/>
          <w:color w:val="auto"/>
          <w:highlight w:val="none"/>
        </w:rPr>
        <w:t>（以下简称：“本项目”）的政府采购活动，现欢迎国内合格的供应商前来参加。本项目由采购人委托福建景鑫招标有限公司开展竞争性谈判活动。</w:t>
      </w:r>
    </w:p>
    <w:p>
      <w:pPr>
        <w:pStyle w:val="9"/>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项目名称：</w:t>
      </w:r>
      <w:r>
        <w:rPr>
          <w:rFonts w:hint="eastAsia" w:ascii="宋体" w:hAnsi="宋体" w:cs="宋体"/>
          <w:color w:val="auto"/>
          <w:highlight w:val="none"/>
          <w:u w:val="none"/>
          <w:shd w:val="clear" w:color="auto" w:fill="FFFFFF"/>
        </w:rPr>
        <w:t>泉州师范学</w:t>
      </w:r>
      <w:r>
        <w:rPr>
          <w:rFonts w:hint="eastAsia" w:ascii="宋体" w:hAnsi="宋体" w:cs="宋体"/>
          <w:color w:val="auto"/>
          <w:highlight w:val="none"/>
          <w:u w:val="none"/>
          <w:shd w:val="clear" w:color="auto" w:fill="FFFFFF"/>
          <w:lang w:eastAsia="zh-CN"/>
        </w:rPr>
        <w:t>院实验室与设备管理中心</w:t>
      </w:r>
      <w:r>
        <w:rPr>
          <w:rFonts w:hint="eastAsia" w:ascii="宋体" w:hAnsi="宋体" w:eastAsia="宋体" w:cs="宋体"/>
          <w:color w:val="auto"/>
          <w:kern w:val="0"/>
          <w:sz w:val="24"/>
          <w:szCs w:val="24"/>
          <w:highlight w:val="none"/>
          <w:lang w:val="en-US" w:eastAsia="zh-CN" w:bidi="ar-SA"/>
        </w:rPr>
        <w:t>剧毒品处置服</w:t>
      </w:r>
      <w:r>
        <w:rPr>
          <w:rFonts w:hint="eastAsia" w:ascii="宋体" w:hAnsi="宋体" w:cs="宋体"/>
          <w:color w:val="auto"/>
          <w:highlight w:val="none"/>
          <w:u w:val="none"/>
          <w:shd w:val="clear" w:color="auto" w:fill="FFFFFF"/>
          <w:lang w:val="en-US" w:eastAsia="zh-CN"/>
        </w:rPr>
        <w:t>务</w:t>
      </w:r>
      <w:r>
        <w:rPr>
          <w:rFonts w:hint="eastAsia" w:ascii="宋体" w:hAnsi="宋体" w:cs="宋体"/>
          <w:color w:val="auto"/>
          <w:highlight w:val="none"/>
          <w:u w:val="none"/>
          <w:shd w:val="clear" w:color="auto" w:fill="FFFFFF"/>
          <w:lang w:eastAsia="zh-CN"/>
        </w:rPr>
        <w:t>采购项目</w:t>
      </w:r>
      <w:r>
        <w:rPr>
          <w:rFonts w:hint="eastAsia" w:ascii="宋体" w:hAnsi="宋体" w:cs="宋体"/>
          <w:color w:val="auto"/>
          <w:highlight w:val="none"/>
          <w:u w:val="none"/>
          <w:shd w:val="clear" w:color="auto" w:fill="FFFFFF"/>
        </w:rPr>
        <w:t xml:space="preserve">  </w:t>
      </w:r>
    </w:p>
    <w:p>
      <w:pPr>
        <w:pStyle w:val="9"/>
        <w:widowControl/>
        <w:spacing w:before="75" w:beforeAutospacing="0" w:after="75" w:afterAutospacing="0" w:line="435" w:lineRule="atLeast"/>
        <w:rPr>
          <w:rFonts w:hint="default" w:eastAsia="宋体"/>
          <w:color w:val="auto"/>
          <w:highlight w:val="none"/>
          <w:lang w:val="en-US" w:eastAsia="zh-CN"/>
        </w:rPr>
      </w:pPr>
      <w:r>
        <w:rPr>
          <w:rFonts w:ascii="宋体" w:hAnsi="宋体" w:cs="宋体"/>
          <w:color w:val="auto"/>
          <w:highlight w:val="none"/>
          <w:shd w:val="clear" w:color="auto" w:fill="FFFFFF"/>
        </w:rPr>
        <w:t>2.</w:t>
      </w:r>
      <w:r>
        <w:rPr>
          <w:rFonts w:hint="eastAsia" w:ascii="宋体" w:hAnsi="宋体" w:cs="宋体"/>
          <w:color w:val="auto"/>
          <w:highlight w:val="none"/>
          <w:shd w:val="clear" w:color="auto" w:fill="FFFFFF"/>
        </w:rPr>
        <w:t>项目编号：</w:t>
      </w:r>
      <w:r>
        <w:rPr>
          <w:rFonts w:ascii="宋体" w:hAnsi="宋体" w:cs="宋体"/>
          <w:color w:val="auto"/>
          <w:highlight w:val="none"/>
          <w:shd w:val="clear" w:color="auto" w:fill="FFFFFF"/>
        </w:rPr>
        <w:t>FJJX20197</w:t>
      </w:r>
      <w:r>
        <w:rPr>
          <w:rFonts w:hint="eastAsia" w:ascii="宋体" w:hAnsi="宋体" w:cs="宋体"/>
          <w:color w:val="auto"/>
          <w:highlight w:val="none"/>
          <w:shd w:val="clear" w:color="auto" w:fill="FFFFFF"/>
          <w:lang w:val="en-US" w:eastAsia="zh-CN"/>
        </w:rPr>
        <w:t>53-1</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9"/>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527"/>
        <w:gridCol w:w="832"/>
        <w:gridCol w:w="1298"/>
        <w:gridCol w:w="802"/>
        <w:gridCol w:w="1536"/>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817" w:type="dxa"/>
            <w:vAlign w:val="center"/>
          </w:tcPr>
          <w:p>
            <w:pPr>
              <w:widowControl/>
              <w:jc w:val="center"/>
              <w:rPr>
                <w:color w:val="auto"/>
                <w:highlight w:val="none"/>
              </w:rPr>
            </w:pPr>
            <w:r>
              <w:rPr>
                <w:rFonts w:hint="eastAsia" w:ascii="宋体" w:hAnsi="宋体" w:cs="宋体"/>
                <w:color w:val="auto"/>
                <w:kern w:val="0"/>
                <w:sz w:val="24"/>
                <w:highlight w:val="none"/>
              </w:rPr>
              <w:t>合同包</w:t>
            </w:r>
          </w:p>
        </w:tc>
        <w:tc>
          <w:tcPr>
            <w:tcW w:w="851" w:type="dxa"/>
            <w:vAlign w:val="center"/>
          </w:tcPr>
          <w:p>
            <w:pPr>
              <w:widowControl/>
              <w:jc w:val="center"/>
              <w:rPr>
                <w:color w:val="auto"/>
                <w:highlight w:val="none"/>
              </w:rPr>
            </w:pPr>
            <w:r>
              <w:rPr>
                <w:rFonts w:hint="eastAsia" w:ascii="宋体" w:hAnsi="宋体" w:cs="宋体"/>
                <w:color w:val="auto"/>
                <w:kern w:val="0"/>
                <w:sz w:val="24"/>
                <w:highlight w:val="none"/>
              </w:rPr>
              <w:t>品目号</w:t>
            </w:r>
          </w:p>
        </w:tc>
        <w:tc>
          <w:tcPr>
            <w:tcW w:w="1527" w:type="dxa"/>
            <w:vAlign w:val="center"/>
          </w:tcPr>
          <w:p>
            <w:pPr>
              <w:widowControl/>
              <w:jc w:val="center"/>
              <w:rPr>
                <w:color w:val="auto"/>
                <w:highlight w:val="none"/>
              </w:rPr>
            </w:pPr>
            <w:r>
              <w:rPr>
                <w:rFonts w:hint="eastAsia" w:ascii="宋体" w:hAnsi="宋体" w:cs="宋体"/>
                <w:color w:val="auto"/>
                <w:kern w:val="0"/>
                <w:sz w:val="24"/>
                <w:highlight w:val="none"/>
              </w:rPr>
              <w:t>采购标的</w:t>
            </w:r>
          </w:p>
        </w:tc>
        <w:tc>
          <w:tcPr>
            <w:tcW w:w="832" w:type="dxa"/>
            <w:vAlign w:val="center"/>
          </w:tcPr>
          <w:p>
            <w:pPr>
              <w:widowControl/>
              <w:jc w:val="center"/>
              <w:rPr>
                <w:color w:val="auto"/>
                <w:highlight w:val="none"/>
              </w:rPr>
            </w:pPr>
            <w:r>
              <w:rPr>
                <w:rFonts w:hint="eastAsia" w:ascii="宋体" w:hAnsi="宋体" w:cs="宋体"/>
                <w:color w:val="auto"/>
                <w:kern w:val="0"/>
                <w:sz w:val="24"/>
                <w:highlight w:val="none"/>
              </w:rPr>
              <w:t>数量</w:t>
            </w:r>
          </w:p>
        </w:tc>
        <w:tc>
          <w:tcPr>
            <w:tcW w:w="1298" w:type="dxa"/>
            <w:vAlign w:val="center"/>
          </w:tcPr>
          <w:p>
            <w:pPr>
              <w:widowControl/>
              <w:jc w:val="center"/>
              <w:rPr>
                <w:color w:val="auto"/>
                <w:highlight w:val="none"/>
              </w:rPr>
            </w:pPr>
            <w:r>
              <w:rPr>
                <w:rFonts w:hint="eastAsia" w:ascii="宋体" w:hAnsi="宋体" w:cs="宋体"/>
                <w:color w:val="auto"/>
                <w:kern w:val="0"/>
                <w:sz w:val="24"/>
                <w:highlight w:val="none"/>
              </w:rPr>
              <w:t>品目号预算</w:t>
            </w:r>
          </w:p>
        </w:tc>
        <w:tc>
          <w:tcPr>
            <w:tcW w:w="802" w:type="dxa"/>
            <w:vAlign w:val="center"/>
          </w:tcPr>
          <w:p>
            <w:pPr>
              <w:widowControl/>
              <w:jc w:val="center"/>
              <w:rPr>
                <w:color w:val="auto"/>
                <w:highlight w:val="none"/>
              </w:rPr>
            </w:pPr>
            <w:r>
              <w:rPr>
                <w:rFonts w:hint="eastAsia" w:ascii="宋体" w:hAnsi="宋体" w:cs="宋体"/>
                <w:color w:val="auto"/>
                <w:kern w:val="0"/>
                <w:sz w:val="24"/>
                <w:highlight w:val="none"/>
              </w:rPr>
              <w:t>允许进口</w:t>
            </w:r>
          </w:p>
        </w:tc>
        <w:tc>
          <w:tcPr>
            <w:tcW w:w="1536" w:type="dxa"/>
            <w:vAlign w:val="center"/>
          </w:tcPr>
          <w:p>
            <w:pPr>
              <w:widowControl/>
              <w:jc w:val="center"/>
              <w:rPr>
                <w:color w:val="auto"/>
                <w:highlight w:val="none"/>
              </w:rPr>
            </w:pPr>
            <w:r>
              <w:rPr>
                <w:rFonts w:hint="eastAsia" w:ascii="宋体" w:hAnsi="宋体" w:cs="宋体"/>
                <w:color w:val="auto"/>
                <w:kern w:val="0"/>
                <w:sz w:val="24"/>
                <w:highlight w:val="none"/>
              </w:rPr>
              <w:t>合同包预算</w:t>
            </w:r>
          </w:p>
        </w:tc>
        <w:tc>
          <w:tcPr>
            <w:tcW w:w="859" w:type="dxa"/>
            <w:vAlign w:val="center"/>
          </w:tcPr>
          <w:p>
            <w:pPr>
              <w:widowControl/>
              <w:jc w:val="center"/>
              <w:rPr>
                <w:color w:val="auto"/>
                <w:highlight w:val="none"/>
              </w:rPr>
            </w:pPr>
            <w:r>
              <w:rPr>
                <w:rFonts w:hint="eastAsia" w:ascii="宋体" w:hAnsi="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7" w:type="dxa"/>
            <w:vAlign w:val="center"/>
          </w:tcPr>
          <w:p>
            <w:pPr>
              <w:pStyle w:val="9"/>
              <w:widowControl/>
              <w:jc w:val="center"/>
              <w:rPr>
                <w:color w:val="auto"/>
                <w:highlight w:val="none"/>
              </w:rPr>
            </w:pPr>
            <w:r>
              <w:rPr>
                <w:rFonts w:ascii="宋体" w:hAnsi="宋体" w:cs="宋体"/>
                <w:color w:val="auto"/>
                <w:highlight w:val="none"/>
              </w:rPr>
              <w:t>1</w:t>
            </w:r>
          </w:p>
        </w:tc>
        <w:tc>
          <w:tcPr>
            <w:tcW w:w="851" w:type="dxa"/>
            <w:vAlign w:val="center"/>
          </w:tcPr>
          <w:p>
            <w:pPr>
              <w:pStyle w:val="9"/>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1527" w:type="dxa"/>
            <w:vAlign w:val="center"/>
          </w:tcPr>
          <w:p>
            <w:pPr>
              <w:pStyle w:val="9"/>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剧毒品处置服务</w:t>
            </w:r>
          </w:p>
        </w:tc>
        <w:tc>
          <w:tcPr>
            <w:tcW w:w="832" w:type="dxa"/>
            <w:vAlign w:val="center"/>
          </w:tcPr>
          <w:p>
            <w:pPr>
              <w:pStyle w:val="9"/>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批</w:t>
            </w:r>
          </w:p>
        </w:tc>
        <w:tc>
          <w:tcPr>
            <w:tcW w:w="1298" w:type="dxa"/>
            <w:vAlign w:val="center"/>
          </w:tcPr>
          <w:p>
            <w:pPr>
              <w:pStyle w:val="9"/>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180000</w:t>
            </w:r>
            <w:r>
              <w:rPr>
                <w:rFonts w:hint="eastAsia" w:ascii="宋体" w:hAnsi="宋体" w:eastAsia="宋体" w:cs="宋体"/>
                <w:color w:val="auto"/>
                <w:kern w:val="0"/>
                <w:sz w:val="24"/>
                <w:szCs w:val="24"/>
                <w:highlight w:val="none"/>
                <w:lang w:val="en-US" w:eastAsia="zh-CN" w:bidi="ar-SA"/>
              </w:rPr>
              <w:t>.00</w:t>
            </w:r>
          </w:p>
        </w:tc>
        <w:tc>
          <w:tcPr>
            <w:tcW w:w="802" w:type="dxa"/>
            <w:vAlign w:val="center"/>
          </w:tcPr>
          <w:p>
            <w:pPr>
              <w:pStyle w:val="9"/>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否</w:t>
            </w:r>
          </w:p>
        </w:tc>
        <w:tc>
          <w:tcPr>
            <w:tcW w:w="1536" w:type="dxa"/>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180000</w:t>
            </w:r>
            <w:r>
              <w:rPr>
                <w:rFonts w:hint="eastAsia" w:ascii="宋体" w:hAnsi="宋体" w:eastAsia="宋体" w:cs="宋体"/>
                <w:color w:val="auto"/>
                <w:kern w:val="0"/>
                <w:sz w:val="24"/>
                <w:szCs w:val="24"/>
                <w:highlight w:val="none"/>
                <w:lang w:val="en-US" w:eastAsia="zh-CN" w:bidi="ar-SA"/>
              </w:rPr>
              <w:t>.00</w:t>
            </w:r>
          </w:p>
        </w:tc>
        <w:tc>
          <w:tcPr>
            <w:tcW w:w="859" w:type="dxa"/>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3600</w:t>
            </w:r>
          </w:p>
        </w:tc>
      </w:tr>
    </w:tbl>
    <w:p>
      <w:pPr>
        <w:pStyle w:val="9"/>
        <w:widowControl/>
        <w:numPr>
          <w:ilvl w:val="0"/>
          <w:numId w:val="1"/>
        </w:numPr>
        <w:spacing w:before="75" w:beforeAutospacing="0" w:after="75" w:afterAutospacing="0" w:line="435" w:lineRule="atLeast"/>
        <w:rPr>
          <w:rFonts w:ascii="宋体" w:cs="宋体"/>
          <w:color w:val="auto"/>
          <w:highlight w:val="none"/>
        </w:rPr>
      </w:pPr>
      <w:r>
        <w:rPr>
          <w:rFonts w:hint="eastAsia" w:ascii="宋体" w:hAnsi="宋体" w:cs="宋体"/>
          <w:color w:val="auto"/>
          <w:highlight w:val="none"/>
          <w:shd w:val="clear" w:color="auto" w:fill="FFFFFF"/>
        </w:rPr>
        <w:t>采购项目需要落实的政府采购政策：</w:t>
      </w:r>
      <w:r>
        <w:rPr>
          <w:rFonts w:hint="eastAsia" w:ascii="宋体" w:hAnsi="宋体" w:cs="宋体"/>
          <w:color w:val="auto"/>
          <w:highlight w:val="none"/>
        </w:rPr>
        <w:t>进口产品，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）。节能产品，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）。环境标志产品，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）。信息安全产品，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）。小型、微型企业，</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）。监狱企业，</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）。促进残疾人就业</w:t>
      </w:r>
      <w:r>
        <w:rPr>
          <w:rFonts w:ascii="宋体" w:hAnsi="宋体" w:cs="宋体"/>
          <w:color w:val="auto"/>
          <w:highlight w:val="none"/>
        </w:rPr>
        <w:t xml:space="preserve"> </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）。信用记录，适用于（合同包</w:t>
      </w:r>
      <w:r>
        <w:rPr>
          <w:rFonts w:ascii="宋体" w:hAnsi="宋体" w:cs="宋体"/>
          <w:color w:val="auto"/>
          <w:highlight w:val="none"/>
        </w:rPr>
        <w:t>1</w:t>
      </w:r>
      <w:r>
        <w:rPr>
          <w:rFonts w:hint="eastAsia" w:ascii="宋体" w:hAnsi="宋体" w:cs="宋体"/>
          <w:color w:val="auto"/>
          <w:highlight w:val="none"/>
        </w:rPr>
        <w:t>），按照下列规定执行：（</w:t>
      </w:r>
      <w:r>
        <w:rPr>
          <w:rFonts w:ascii="宋体" w:hAnsi="宋体" w:cs="宋体"/>
          <w:color w:val="auto"/>
          <w:highlight w:val="none"/>
        </w:rPr>
        <w:t>1</w:t>
      </w:r>
      <w:r>
        <w:rPr>
          <w:rFonts w:hint="eastAsia" w:ascii="宋体" w:hAnsi="宋体" w:cs="宋体"/>
          <w:color w:val="auto"/>
          <w:highlight w:val="none"/>
        </w:rPr>
        <w:t>）投标人应在（填写招标文件要求的截止时点）前分别通过“信用中国”网站（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highlight w:val="none"/>
        </w:rPr>
        <w:t>2</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numPr>
          <w:ilvl w:val="0"/>
          <w:numId w:val="1"/>
        </w:numPr>
        <w:spacing w:before="75" w:beforeAutospacing="0" w:after="75" w:afterAutospacing="0" w:line="435" w:lineRule="atLeast"/>
        <w:rPr>
          <w:color w:val="auto"/>
          <w:highlight w:val="none"/>
        </w:rPr>
      </w:pPr>
      <w:r>
        <w:rPr>
          <w:rFonts w:hint="eastAsia" w:ascii="宋体" w:hAnsi="宋体" w:cs="宋体"/>
          <w:color w:val="auto"/>
          <w:highlight w:val="none"/>
        </w:rPr>
        <w:t>供应商的资格要求</w:t>
      </w:r>
    </w:p>
    <w:p>
      <w:pPr>
        <w:pStyle w:val="9"/>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9"/>
        <w:widowControl/>
        <w:spacing w:before="75" w:beforeAutospacing="0" w:after="75" w:afterAutospacing="0" w:line="435" w:lineRule="atLeast"/>
        <w:rPr>
          <w:rFonts w:hint="default" w:eastAsia="宋体"/>
          <w:color w:val="auto"/>
          <w:highlight w:val="none"/>
          <w:lang w:val="en-US" w:eastAsia="zh-CN"/>
        </w:rPr>
      </w:pPr>
      <w:r>
        <w:rPr>
          <w:rFonts w:ascii="宋体" w:hAnsi="宋体" w:cs="宋体"/>
          <w:color w:val="auto"/>
          <w:highlight w:val="none"/>
          <w:shd w:val="clear" w:color="auto" w:fill="FFFFFF"/>
        </w:rPr>
        <w:t>5.2</w:t>
      </w:r>
      <w:r>
        <w:rPr>
          <w:rFonts w:hint="eastAsia" w:ascii="宋体" w:hAnsi="宋体" w:cs="宋体"/>
          <w:color w:val="auto"/>
          <w:highlight w:val="none"/>
          <w:shd w:val="clear" w:color="auto" w:fill="FFFFFF"/>
        </w:rPr>
        <w:t>特定条件：</w:t>
      </w:r>
      <w:r>
        <w:rPr>
          <w:rStyle w:val="13"/>
          <w:rFonts w:hint="eastAsia" w:ascii="宋体" w:hAnsi="宋体" w:cs="宋体"/>
          <w:b/>
          <w:bCs w:val="0"/>
          <w:color w:val="auto"/>
          <w:highlight w:val="none"/>
          <w:shd w:val="clear" w:color="auto" w:fill="FFFFFF"/>
        </w:rPr>
        <w:t>包</w:t>
      </w:r>
      <w:r>
        <w:rPr>
          <w:rStyle w:val="13"/>
          <w:rFonts w:ascii="宋体" w:hAnsi="宋体" w:cs="宋体"/>
          <w:b/>
          <w:bCs w:val="0"/>
          <w:color w:val="auto"/>
          <w:highlight w:val="none"/>
          <w:shd w:val="clear" w:color="auto" w:fill="FFFFFF"/>
        </w:rPr>
        <w:t>1</w:t>
      </w:r>
      <w:r>
        <w:rPr>
          <w:rFonts w:ascii="宋体" w:hAnsi="宋体" w:cs="宋体"/>
          <w:b/>
          <w:bCs w:val="0"/>
          <w:color w:val="auto"/>
          <w:highlight w:val="none"/>
          <w:shd w:val="clear" w:color="auto" w:fill="FFFFFF"/>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7" w:hRule="atLeast"/>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9" w:hRule="atLeast"/>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eastAsia="宋体" w:cs="宋体"/>
                <w:b w:val="0"/>
                <w:bCs w:val="0"/>
                <w:color w:val="auto"/>
                <w:kern w:val="0"/>
                <w:sz w:val="24"/>
                <w:szCs w:val="24"/>
                <w:highlight w:val="none"/>
                <w:lang w:val="en-US" w:eastAsia="zh-CN"/>
              </w:rPr>
              <w:t>具备环境保护行政主管部门颁发的《危险废物经营许可证》</w:t>
            </w:r>
          </w:p>
        </w:tc>
        <w:tc>
          <w:tcPr>
            <w:tcW w:w="4585" w:type="dxa"/>
            <w:vAlign w:val="center"/>
          </w:tcPr>
          <w:p>
            <w:pPr>
              <w:widowControl/>
              <w:jc w:val="left"/>
              <w:rPr>
                <w:color w:val="auto"/>
                <w:highlight w:val="none"/>
              </w:rPr>
            </w:pPr>
            <w:r>
              <w:rPr>
                <w:rFonts w:hint="eastAsia" w:ascii="宋体" w:hAnsi="宋体" w:eastAsia="宋体" w:cs="宋体"/>
                <w:b w:val="0"/>
                <w:bCs w:val="0"/>
                <w:color w:val="auto"/>
                <w:kern w:val="0"/>
                <w:sz w:val="24"/>
                <w:szCs w:val="24"/>
                <w:highlight w:val="none"/>
                <w:lang w:val="en-US" w:eastAsia="zh-CN"/>
              </w:rPr>
              <w:t>供应商必须具备环境保护行政主管部门颁发的《危险废物经营许可证》，核准经营类别须至少含有：《国家危险废物名录》（2016年）废物类别HW49其他废物中的废物代码：900-041-49、900-047-49、900-999-49处理、处置资质（提供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rFonts w:hint="eastAsia" w:ascii="宋体" w:hAnsi="宋体" w:cs="宋体"/>
                <w:color w:val="auto"/>
                <w:kern w:val="0"/>
                <w:sz w:val="24"/>
                <w:highlight w:val="none"/>
              </w:rPr>
            </w:pPr>
            <w:r>
              <w:rPr>
                <w:rFonts w:hint="eastAsia" w:ascii="宋体" w:hAnsi="宋体" w:eastAsia="宋体" w:cs="宋体"/>
                <w:b w:val="0"/>
                <w:bCs w:val="0"/>
                <w:color w:val="auto"/>
                <w:kern w:val="0"/>
                <w:sz w:val="24"/>
                <w:szCs w:val="24"/>
                <w:highlight w:val="none"/>
                <w:lang w:eastAsia="zh-CN"/>
              </w:rPr>
              <w:t>具备运输单位营业执照及运输危险货物的《道路运输经营许可证》</w:t>
            </w:r>
          </w:p>
        </w:tc>
        <w:tc>
          <w:tcPr>
            <w:tcW w:w="4585" w:type="dxa"/>
            <w:vAlign w:val="center"/>
          </w:tcPr>
          <w:p>
            <w:pPr>
              <w:widowControl/>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lang w:eastAsia="zh-CN"/>
              </w:rPr>
              <w:t>具备运输单位营业执照及运输危险货物的《道路运输经营许可证》</w:t>
            </w:r>
            <w:r>
              <w:rPr>
                <w:rFonts w:hint="eastAsia" w:ascii="宋体" w:hAnsi="宋体" w:eastAsia="宋体" w:cs="宋体"/>
                <w:b w:val="0"/>
                <w:bCs w:val="0"/>
                <w:color w:val="auto"/>
                <w:kern w:val="0"/>
                <w:sz w:val="24"/>
                <w:szCs w:val="24"/>
                <w:highlight w:val="none"/>
                <w:lang w:val="en-US" w:eastAsia="zh-CN"/>
              </w:rPr>
              <w:t>（提供证书复印件）</w:t>
            </w:r>
          </w:p>
        </w:tc>
      </w:tr>
    </w:tbl>
    <w:p>
      <w:pPr>
        <w:pStyle w:val="9"/>
        <w:widowControl/>
        <w:spacing w:before="75" w:beforeAutospacing="0" w:after="75" w:afterAutospacing="0" w:line="360" w:lineRule="atLeast"/>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9"/>
        <w:widowControl/>
        <w:spacing w:before="75" w:beforeAutospacing="0" w:after="75" w:afterAutospacing="0" w:line="435" w:lineRule="atLeast"/>
        <w:ind w:firstLine="480"/>
        <w:rPr>
          <w:color w:val="auto"/>
          <w:highlight w:val="none"/>
        </w:rPr>
      </w:pPr>
      <w:r>
        <w:rPr>
          <w:rStyle w:val="13"/>
          <w:rFonts w:hint="eastAsia" w:ascii="宋体" w:hAnsi="宋体" w:cs="宋体"/>
          <w:color w:val="auto"/>
          <w:highlight w:val="none"/>
        </w:rPr>
        <w:t>※</w:t>
      </w:r>
      <w:r>
        <w:rPr>
          <w:rStyle w:val="13"/>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9"/>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rPr>
        <w:t>6.</w:t>
      </w:r>
      <w:r>
        <w:rPr>
          <w:rFonts w:hint="eastAsia" w:ascii="宋体" w:hAnsi="宋体" w:cs="宋体"/>
          <w:color w:val="auto"/>
          <w:highlight w:val="none"/>
          <w:shd w:val="clear" w:color="auto" w:fill="FFFFFF"/>
        </w:rPr>
        <w:t>供应商报名期限：</w:t>
      </w:r>
      <w:r>
        <w:rPr>
          <w:rFonts w:ascii="宋体" w:hAnsi="宋体" w:cs="宋体"/>
          <w:color w:val="auto"/>
          <w:highlight w:val="none"/>
          <w:shd w:val="clear" w:color="auto" w:fill="FFFFFF"/>
        </w:rPr>
        <w:t>2019</w:t>
      </w:r>
      <w:r>
        <w:rPr>
          <w:rFonts w:hint="eastAsia" w:ascii="宋体" w:hAnsi="宋体" w:cs="宋体"/>
          <w:color w:val="auto"/>
          <w:highlight w:val="none"/>
          <w:shd w:val="clear" w:color="auto" w:fill="FFFFFF"/>
        </w:rPr>
        <w:t xml:space="preserve">年 </w:t>
      </w:r>
      <w:r>
        <w:rPr>
          <w:rFonts w:hint="eastAsia" w:ascii="宋体" w:hAnsi="宋体" w:cs="宋体"/>
          <w:color w:val="auto"/>
          <w:highlight w:val="none"/>
          <w:shd w:val="clear" w:color="auto" w:fill="FFFFFF"/>
          <w:lang w:val="en-US" w:eastAsia="zh-CN"/>
        </w:rPr>
        <w:t xml:space="preserve">9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10</w:t>
      </w:r>
      <w:r>
        <w:rPr>
          <w:rFonts w:hint="eastAsia" w:ascii="宋体" w:hAnsi="宋体" w:cs="宋体"/>
          <w:color w:val="auto"/>
          <w:highlight w:val="none"/>
          <w:shd w:val="clear" w:color="auto" w:fill="FFFFFF"/>
        </w:rPr>
        <w:t>日</w:t>
      </w:r>
      <w:r>
        <w:rPr>
          <w:rFonts w:hint="eastAsia" w:ascii="宋体" w:hAnsi="宋体" w:cs="宋体"/>
          <w:color w:val="auto"/>
          <w:highlight w:val="none"/>
          <w:shd w:val="clear" w:color="auto" w:fill="FFFFFF"/>
          <w:lang w:val="en-US" w:eastAsia="zh-CN"/>
        </w:rPr>
        <w:t>16:00</w:t>
      </w:r>
      <w:r>
        <w:rPr>
          <w:rFonts w:hint="eastAsia" w:ascii="宋体" w:hAnsi="宋体" w:cs="宋体"/>
          <w:color w:val="auto"/>
          <w:highlight w:val="none"/>
          <w:shd w:val="clear" w:color="auto" w:fill="FFFFFF"/>
        </w:rPr>
        <w:t>时至</w:t>
      </w:r>
      <w:r>
        <w:rPr>
          <w:rFonts w:ascii="宋体" w:hAnsi="宋体" w:cs="宋体"/>
          <w:color w:val="auto"/>
          <w:highlight w:val="none"/>
          <w:shd w:val="clear" w:color="auto" w:fill="FFFFFF"/>
        </w:rPr>
        <w:t xml:space="preserve">2019 </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 xml:space="preserve"> 9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16</w:t>
      </w:r>
      <w:r>
        <w:rPr>
          <w:rFonts w:hint="eastAsia" w:ascii="宋体" w:hAnsi="宋体" w:cs="宋体"/>
          <w:color w:val="auto"/>
          <w:highlight w:val="none"/>
          <w:shd w:val="clear" w:color="auto" w:fill="FFFFFF"/>
        </w:rPr>
        <w:t xml:space="preserve"> 日</w:t>
      </w:r>
      <w:r>
        <w:rPr>
          <w:rFonts w:hint="eastAsia" w:ascii="宋体" w:hAnsi="宋体" w:cs="宋体"/>
          <w:color w:val="auto"/>
          <w:highlight w:val="none"/>
          <w:shd w:val="clear" w:color="auto" w:fill="FFFFFF"/>
          <w:lang w:val="en-US" w:eastAsia="zh-CN"/>
        </w:rPr>
        <w:t xml:space="preserve">17:00 </w:t>
      </w:r>
      <w:r>
        <w:rPr>
          <w:rFonts w:hint="eastAsia" w:ascii="宋体" w:hAnsi="宋体" w:cs="宋体"/>
          <w:color w:val="auto"/>
          <w:highlight w:val="none"/>
          <w:shd w:val="clear" w:color="auto" w:fill="FFFFFF"/>
        </w:rPr>
        <w:t>时。</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报名期限内，供应商应凡有意参加的供应商可按下述地址到福建景鑫招标有限公司购买竞争性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文件。未报名将导致其不能下载采购文件且响应文件被拒收。</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9"/>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采购文件的提供期限：</w:t>
      </w:r>
      <w:r>
        <w:rPr>
          <w:rFonts w:ascii="宋体" w:hAnsi="宋体" w:cs="宋体"/>
          <w:color w:val="auto"/>
          <w:highlight w:val="none"/>
          <w:shd w:val="clear" w:color="auto" w:fill="FFFFFF"/>
        </w:rPr>
        <w:t>2019</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 9 </w:t>
      </w:r>
      <w:r>
        <w:rPr>
          <w:rFonts w:hint="eastAsia" w:ascii="宋体" w:hAnsi="宋体" w:cs="宋体"/>
          <w:color w:val="auto"/>
          <w:highlight w:val="none"/>
          <w:shd w:val="clear" w:color="auto" w:fill="FFFFFF"/>
        </w:rPr>
        <w:t>月</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10</w:t>
      </w:r>
      <w:r>
        <w:rPr>
          <w:rFonts w:hint="eastAsia" w:ascii="宋体" w:hAnsi="宋体" w:cs="宋体"/>
          <w:color w:val="auto"/>
          <w:highlight w:val="none"/>
          <w:shd w:val="clear" w:color="auto" w:fill="FFFFFF"/>
        </w:rPr>
        <w:t>日至</w:t>
      </w:r>
      <w:r>
        <w:rPr>
          <w:rFonts w:ascii="宋体" w:hAnsi="宋体" w:cs="宋体"/>
          <w:color w:val="auto"/>
          <w:highlight w:val="none"/>
          <w:shd w:val="clear" w:color="auto" w:fill="FFFFFF"/>
        </w:rPr>
        <w:t xml:space="preserve">2019 </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 xml:space="preserve">  9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16 </w:t>
      </w:r>
      <w:r>
        <w:rPr>
          <w:rFonts w:hint="eastAsia" w:ascii="宋体" w:hAnsi="宋体" w:cs="宋体"/>
          <w:color w:val="auto"/>
          <w:highlight w:val="none"/>
          <w:shd w:val="clear" w:color="auto" w:fill="FFFFFF"/>
        </w:rPr>
        <w:t>日。</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获取地点及方式：供应商应凡有意参加的供应商可按下述地址到福建景鑫招标有限公司（</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r>
        <w:rPr>
          <w:rFonts w:hint="eastAsia" w:ascii="宋体" w:hAnsi="宋体" w:cs="宋体"/>
          <w:color w:val="auto"/>
          <w:highlight w:val="none"/>
          <w:shd w:val="clear" w:color="auto" w:fill="FFFFFF"/>
        </w:rPr>
        <w:t>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w:t>
      </w:r>
      <w:r>
        <w:rPr>
          <w:rFonts w:hint="eastAsia" w:ascii="宋体" w:hAnsi="宋体" w:cs="宋体"/>
          <w:color w:val="auto"/>
          <w:highlight w:val="none"/>
          <w:shd w:val="clear" w:color="auto" w:fill="FFFFFF"/>
        </w:rPr>
        <w:t>。</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w:t>
      </w:r>
      <w:r>
        <w:rPr>
          <w:rFonts w:hint="eastAsia" w:ascii="宋体" w:hAnsi="宋体" w:cs="宋体"/>
          <w:color w:val="auto"/>
          <w:highlight w:val="none"/>
          <w:lang w:eastAsia="zh-CN"/>
        </w:rPr>
        <w:t>每个合同</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ascii="宋体" w:hAnsi="宋体" w:cs="宋体"/>
          <w:color w:val="auto"/>
          <w:highlight w:val="none"/>
        </w:rPr>
        <w:t xml:space="preserve"> 2019</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 xml:space="preserve"> 9 </w:t>
      </w:r>
      <w:r>
        <w:rPr>
          <w:rFonts w:hint="eastAsia" w:ascii="宋体" w:hAnsi="宋体"/>
          <w:color w:val="auto"/>
          <w:highlight w:val="none"/>
        </w:rPr>
        <w:t xml:space="preserve">月 </w:t>
      </w:r>
      <w:r>
        <w:rPr>
          <w:rFonts w:hint="eastAsia" w:ascii="宋体" w:hAnsi="宋体"/>
          <w:color w:val="auto"/>
          <w:highlight w:val="none"/>
          <w:lang w:val="en-US" w:eastAsia="zh-CN"/>
        </w:rPr>
        <w:t xml:space="preserve">17  </w:t>
      </w:r>
      <w:r>
        <w:rPr>
          <w:rFonts w:hint="eastAsia" w:ascii="宋体" w:hAnsi="宋体"/>
          <w:color w:val="auto"/>
          <w:highlight w:val="none"/>
        </w:rPr>
        <w:t>日</w:t>
      </w:r>
      <w:r>
        <w:rPr>
          <w:rFonts w:hint="eastAsia" w:ascii="宋体" w:hAnsi="宋体"/>
          <w:color w:val="auto"/>
          <w:highlight w:val="none"/>
          <w:lang w:val="en-US" w:eastAsia="zh-CN"/>
        </w:rPr>
        <w:t xml:space="preserve"> 下午15:00</w:t>
      </w:r>
      <w:r>
        <w:rPr>
          <w:rFonts w:ascii="宋体" w:hAnsi="宋体"/>
          <w:color w:val="auto"/>
          <w:highlight w:val="none"/>
        </w:rPr>
        <w:t xml:space="preserve">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9"/>
        <w:widowControl/>
        <w:spacing w:before="75" w:beforeAutospacing="0" w:after="75" w:afterAutospacing="0"/>
        <w:ind w:left="24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ascii="宋体" w:hAnsi="宋体" w:cs="宋体"/>
          <w:color w:val="auto"/>
          <w:highlight w:val="none"/>
        </w:rPr>
        <w:t xml:space="preserve">  2019</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 xml:space="preserve"> 9 </w:t>
      </w:r>
      <w:r>
        <w:rPr>
          <w:rFonts w:hint="eastAsia" w:ascii="宋体" w:hAnsi="宋体"/>
          <w:color w:val="auto"/>
          <w:highlight w:val="none"/>
        </w:rPr>
        <w:t xml:space="preserve">月 </w:t>
      </w:r>
      <w:r>
        <w:rPr>
          <w:rFonts w:hint="eastAsia" w:ascii="宋体" w:hAnsi="宋体"/>
          <w:color w:val="auto"/>
          <w:highlight w:val="none"/>
          <w:lang w:val="en-US" w:eastAsia="zh-CN"/>
        </w:rPr>
        <w:t xml:space="preserve">17  </w:t>
      </w:r>
      <w:r>
        <w:rPr>
          <w:rFonts w:hint="eastAsia" w:ascii="宋体" w:hAnsi="宋体"/>
          <w:color w:val="auto"/>
          <w:highlight w:val="none"/>
        </w:rPr>
        <w:t>日</w:t>
      </w:r>
      <w:r>
        <w:rPr>
          <w:rFonts w:hint="eastAsia" w:ascii="宋体" w:hAnsi="宋体"/>
          <w:color w:val="auto"/>
          <w:highlight w:val="none"/>
          <w:lang w:val="en-US" w:eastAsia="zh-CN"/>
        </w:rPr>
        <w:t xml:space="preserve"> 下午15:00</w:t>
      </w:r>
      <w:r>
        <w:rPr>
          <w:rFonts w:ascii="宋体" w:hAnsi="宋体"/>
          <w:color w:val="auto"/>
          <w:highlight w:val="none"/>
        </w:rPr>
        <w:t xml:space="preserve">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p>
    <w:p>
      <w:pPr>
        <w:pStyle w:val="9"/>
        <w:widowControl/>
        <w:spacing w:before="75" w:beforeAutospacing="0" w:after="75" w:afterAutospacing="0"/>
        <w:ind w:left="240" w:hanging="240" w:hangingChars="100"/>
        <w:rPr>
          <w:rFonts w:ascii="宋体" w:cs="宋体"/>
          <w:color w:val="auto"/>
          <w:highlight w:val="none"/>
          <w:shd w:val="clear" w:color="auto" w:fill="FFFFFF"/>
        </w:rPr>
      </w:pPr>
      <w:r>
        <w:rPr>
          <w:rFonts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ind w:left="0" w:hanging="240" w:hangingChars="100"/>
        <w:textAlignment w:val="auto"/>
        <w:rPr>
          <w:rFonts w:ascii="宋体" w:hAns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ind w:left="0" w:hanging="240" w:hangingChars="100"/>
        <w:textAlignment w:val="auto"/>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ind w:left="0" w:hanging="240" w:hangingChars="100"/>
        <w:textAlignment w:val="auto"/>
        <w:rPr>
          <w:rFonts w:hint="eastAsia"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eastAsia="zh-CN"/>
        </w:rPr>
        <w:t>陈显银</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ind w:left="0" w:hanging="240" w:hangingChars="100"/>
        <w:textAlignment w:val="auto"/>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ind w:left="0" w:hanging="240" w:hangingChars="100"/>
        <w:textAlignment w:val="auto"/>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代理机构：福建景鑫招标有限公司</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ind w:left="0" w:hanging="240" w:hangingChars="100"/>
        <w:textAlignment w:val="auto"/>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址：泉州市丰泽区东海大街东海湾中心</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号</w:t>
      </w:r>
      <w:r>
        <w:rPr>
          <w:rFonts w:ascii="宋体" w:hAnsi="宋体" w:cs="宋体"/>
          <w:color w:val="auto"/>
          <w:highlight w:val="none"/>
          <w:shd w:val="clear" w:color="auto" w:fill="FFFFFF"/>
        </w:rPr>
        <w:t>801</w:t>
      </w:r>
      <w:r>
        <w:rPr>
          <w:rFonts w:hint="eastAsia" w:ascii="宋体" w:hAnsi="宋体" w:cs="宋体"/>
          <w:color w:val="auto"/>
          <w:highlight w:val="none"/>
          <w:shd w:val="clear" w:color="auto" w:fill="FFFFFF"/>
        </w:rPr>
        <w:t>室</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ind w:left="0" w:hanging="240" w:hangingChars="100"/>
        <w:textAlignment w:val="auto"/>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联系人：赵海全</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ind w:left="0" w:hanging="240" w:hangingChars="100"/>
        <w:textAlignment w:val="auto"/>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0595-22192139</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ind w:left="0" w:hanging="240" w:hangingChars="100"/>
        <w:textAlignment w:val="auto"/>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附</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：提交谈判保证金的银行账户信息</w:t>
      </w:r>
    </w:p>
    <w:tbl>
      <w:tblPr>
        <w:tblStyle w:val="10"/>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bCs/>
                <w:color w:val="auto"/>
                <w:highlight w:val="none"/>
              </w:rPr>
            </w:pPr>
            <w:r>
              <w:rPr>
                <w:rStyle w:val="13"/>
                <w:rFonts w:hint="eastAsia"/>
                <w:b w:val="0"/>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keepNext w:val="0"/>
              <w:keepLines w:val="0"/>
              <w:pageBreakBefore w:val="0"/>
              <w:kinsoku/>
              <w:wordWrap/>
              <w:overflowPunct/>
              <w:topLinePunct w:val="0"/>
              <w:autoSpaceDE/>
              <w:autoSpaceDN/>
              <w:bidi w:val="0"/>
              <w:adjustRightInd/>
              <w:snapToGrid/>
              <w:spacing w:line="360" w:lineRule="exact"/>
              <w:textAlignment w:val="auto"/>
              <w:rPr>
                <w:bCs/>
                <w:color w:val="auto"/>
                <w:highlight w:val="none"/>
              </w:rPr>
            </w:pPr>
            <w:r>
              <w:rPr>
                <w:rFonts w:hint="eastAsia" w:ascii="宋体" w:hAnsi="宋体"/>
                <w:b/>
                <w:color w:val="auto"/>
                <w:sz w:val="24"/>
                <w:highlight w:val="none"/>
              </w:rPr>
              <w:t>投标保证金</w:t>
            </w:r>
            <w:r>
              <w:rPr>
                <w:rFonts w:ascii="宋体" w:hAnsi="宋体"/>
                <w:b/>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供应商向招标代理机构提交合同包一人民币</w:t>
            </w:r>
            <w:r>
              <w:rPr>
                <w:rFonts w:hint="eastAsia" w:ascii="宋体" w:hAnsi="宋体"/>
                <w:color w:val="auto"/>
                <w:sz w:val="24"/>
                <w:highlight w:val="none"/>
                <w:u w:val="single"/>
                <w:lang w:val="en-US" w:eastAsia="zh-CN"/>
              </w:rPr>
              <w:t>3600</w:t>
            </w:r>
            <w:r>
              <w:rPr>
                <w:rFonts w:hint="eastAsia" w:ascii="宋体" w:hAnsi="宋体"/>
                <w:color w:val="auto"/>
                <w:sz w:val="24"/>
                <w:highlight w:val="none"/>
              </w:rPr>
              <w:t>元的投标保证金，投标保证金应于首次响应文件递交截止时间时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auto"/>
                <w:sz w:val="24"/>
                <w:highlight w:val="none"/>
              </w:rPr>
            </w:pPr>
            <w:r>
              <w:rPr>
                <w:rFonts w:hint="eastAsia" w:ascii="宋体" w:hAnsi="宋体"/>
                <w:b/>
                <w:color w:val="auto"/>
                <w:sz w:val="24"/>
                <w:highlight w:val="none"/>
              </w:rPr>
              <w:t>投标保证金递交专用账户：</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auto"/>
                <w:sz w:val="24"/>
                <w:highlight w:val="none"/>
              </w:rPr>
            </w:pPr>
            <w:r>
              <w:rPr>
                <w:rFonts w:ascii="宋体" w:hAnsi="宋体"/>
                <w:b/>
                <w:color w:val="auto"/>
                <w:sz w:val="24"/>
                <w:highlight w:val="none"/>
              </w:rPr>
              <w:t xml:space="preserve">    </w:t>
            </w:r>
            <w:r>
              <w:rPr>
                <w:rFonts w:hint="eastAsia" w:ascii="宋体" w:hAnsi="宋体"/>
                <w:b/>
                <w:color w:val="auto"/>
                <w:sz w:val="24"/>
                <w:highlight w:val="none"/>
              </w:rPr>
              <w:t>开户名：福建景鑫招标有限公司泉州分公司</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ascii="宋体"/>
                <w:b/>
                <w:color w:val="auto"/>
                <w:sz w:val="24"/>
                <w:highlight w:val="none"/>
              </w:rPr>
            </w:pPr>
            <w:r>
              <w:rPr>
                <w:rFonts w:hint="eastAsia" w:ascii="宋体" w:hAnsi="宋体"/>
                <w:b/>
                <w:color w:val="auto"/>
                <w:sz w:val="24"/>
                <w:highlight w:val="none"/>
              </w:rPr>
              <w:t>开户行：兴业银行股份有限公司泉州泉秀支行</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bCs/>
                <w:color w:val="auto"/>
                <w:highlight w:val="none"/>
              </w:rPr>
            </w:pPr>
            <w:r>
              <w:rPr>
                <w:rFonts w:hint="eastAsia" w:ascii="宋体" w:hAnsi="宋体"/>
                <w:b/>
                <w:color w:val="auto"/>
                <w:sz w:val="24"/>
                <w:highlight w:val="none"/>
              </w:rPr>
              <w:t>账号：</w:t>
            </w:r>
            <w:r>
              <w:rPr>
                <w:rFonts w:ascii="宋体" w:hAnsi="宋体"/>
                <w:b/>
                <w:color w:val="auto"/>
                <w:sz w:val="24"/>
                <w:highlight w:val="none"/>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bCs/>
                <w:color w:val="auto"/>
                <w:highlight w:val="none"/>
              </w:rPr>
            </w:pPr>
            <w:r>
              <w:rPr>
                <w:rStyle w:val="13"/>
                <w:rFonts w:hint="eastAsia"/>
                <w:b w:val="0"/>
                <w:color w:val="auto"/>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9"/>
              <w:spacing w:beforeAutospacing="0" w:afterAutospacing="0"/>
              <w:rPr>
                <w:bCs/>
                <w:color w:val="auto"/>
                <w:highlight w:val="none"/>
              </w:rPr>
            </w:pPr>
            <w:r>
              <w:rPr>
                <w:bCs/>
                <w:color w:val="auto"/>
                <w:highlight w:val="none"/>
              </w:rPr>
              <w:t>1</w:t>
            </w:r>
            <w:r>
              <w:rPr>
                <w:rFonts w:hint="eastAsia"/>
                <w:bCs/>
                <w:color w:val="auto"/>
                <w:highlight w:val="none"/>
              </w:rPr>
              <w:t>、投标人应认真核对账户信息，将投标保证金汇入以上账户，并自行承担因汇错投标保证金而产生的一切后果。</w:t>
            </w:r>
          </w:p>
          <w:p>
            <w:pPr>
              <w:pStyle w:val="9"/>
              <w:spacing w:beforeAutospacing="0" w:afterAutospacing="0"/>
              <w:rPr>
                <w:bCs/>
                <w:color w:val="auto"/>
                <w:highlight w:val="none"/>
              </w:rPr>
            </w:pPr>
            <w:r>
              <w:rPr>
                <w:bCs/>
                <w:color w:val="auto"/>
                <w:highlight w:val="none"/>
              </w:rPr>
              <w:t>2</w:t>
            </w:r>
            <w:r>
              <w:rPr>
                <w:rFonts w:hint="eastAsia"/>
                <w:bCs/>
                <w:color w:val="auto"/>
                <w:highlight w:val="none"/>
              </w:rPr>
              <w:t>、投标人在转账或电汇的凭证上应按照以下格式注明，以便核对：“（招标编号：</w:t>
            </w:r>
            <w:r>
              <w:rPr>
                <w:rFonts w:ascii="Times New Roman" w:hAnsi="Times New Roman"/>
                <w:bCs/>
                <w:color w:val="auto"/>
                <w:highlight w:val="none"/>
              </w:rPr>
              <w:t>***</w:t>
            </w:r>
            <w:r>
              <w:rPr>
                <w:rFonts w:hint="eastAsia"/>
                <w:bCs/>
                <w:color w:val="auto"/>
                <w:highlight w:val="none"/>
              </w:rPr>
              <w:t>、合同包：</w:t>
            </w:r>
            <w:r>
              <w:rPr>
                <w:rFonts w:ascii="Times New Roman" w:hAnsi="Times New Roman"/>
                <w:bCs/>
                <w:color w:val="auto"/>
                <w:highlight w:val="none"/>
              </w:rPr>
              <w:t>***</w:t>
            </w:r>
            <w:r>
              <w:rPr>
                <w:rFonts w:hint="eastAsia"/>
                <w:bCs/>
                <w:color w:val="auto"/>
                <w:highlight w:val="none"/>
              </w:rPr>
              <w:t>）的投标保证金”。</w:t>
            </w:r>
          </w:p>
          <w:p>
            <w:pPr>
              <w:pStyle w:val="9"/>
              <w:spacing w:beforeAutospacing="0" w:afterAutospacing="0"/>
              <w:rPr>
                <w:bCs/>
                <w:color w:val="auto"/>
                <w:highlight w:val="none"/>
              </w:rPr>
            </w:pPr>
            <w:r>
              <w:rPr>
                <w:bCs/>
                <w:color w:val="auto"/>
                <w:highlight w:val="none"/>
              </w:rPr>
              <w:t>3</w:t>
            </w:r>
            <w:r>
              <w:rPr>
                <w:rFonts w:hint="eastAsia"/>
                <w:bCs/>
                <w:color w:val="auto"/>
                <w:highlight w:val="none"/>
              </w:rPr>
              <w:t>、</w:t>
            </w:r>
            <w:r>
              <w:rPr>
                <w:rFonts w:hint="eastAsia"/>
                <w:b/>
                <w:color w:val="auto"/>
                <w:highlight w:val="none"/>
              </w:rPr>
              <w:t>投标人的投标保证金应汇入投标保证金专用帐户，若未按规定汇入保证金专用帐户，将视为该投标保证金未到账。投标人购买竞争性</w:t>
            </w:r>
            <w:r>
              <w:rPr>
                <w:rFonts w:hint="eastAsia"/>
                <w:b/>
                <w:color w:val="auto"/>
                <w:highlight w:val="none"/>
                <w:lang w:eastAsia="zh-CN"/>
              </w:rPr>
              <w:t>谈判</w:t>
            </w:r>
            <w:r>
              <w:rPr>
                <w:rFonts w:hint="eastAsia"/>
                <w:b/>
                <w:color w:val="auto"/>
                <w:highlight w:val="none"/>
              </w:rPr>
              <w:t>文件、缴纳招标服务费等款项不可汇入此投标保证金专用账户。</w:t>
            </w:r>
          </w:p>
        </w:tc>
      </w:tr>
    </w:tbl>
    <w:p>
      <w:pPr>
        <w:pStyle w:val="9"/>
        <w:widowControl/>
        <w:spacing w:before="75" w:beforeAutospacing="0" w:after="75" w:afterAutospacing="0"/>
        <w:jc w:val="center"/>
        <w:rPr>
          <w:color w:val="auto"/>
          <w:highlight w:val="none"/>
        </w:rPr>
      </w:pPr>
      <w:r>
        <w:rPr>
          <w:rStyle w:val="13"/>
          <w:rFonts w:hint="eastAsia" w:ascii="宋体" w:hAnsi="宋体" w:cs="宋体"/>
          <w:color w:val="auto"/>
          <w:sz w:val="43"/>
          <w:szCs w:val="43"/>
          <w:highlight w:val="none"/>
        </w:rPr>
        <w:t>第二章</w:t>
      </w:r>
      <w:r>
        <w:rPr>
          <w:rStyle w:val="13"/>
          <w:rFonts w:ascii="宋体" w:cs="宋体"/>
          <w:color w:val="auto"/>
          <w:sz w:val="43"/>
          <w:szCs w:val="43"/>
          <w:highlight w:val="none"/>
        </w:rPr>
        <w:t>  </w:t>
      </w:r>
      <w:r>
        <w:rPr>
          <w:rStyle w:val="13"/>
          <w:rFonts w:hint="eastAsia" w:ascii="宋体" w:hAnsi="宋体" w:cs="宋体"/>
          <w:color w:val="auto"/>
          <w:sz w:val="43"/>
          <w:szCs w:val="43"/>
          <w:highlight w:val="none"/>
        </w:rPr>
        <w:t>竞争性谈判须知</w:t>
      </w:r>
    </w:p>
    <w:p>
      <w:pPr>
        <w:widowControl/>
        <w:jc w:val="left"/>
        <w:rPr>
          <w:color w:val="auto"/>
          <w:highlight w:val="none"/>
        </w:rPr>
      </w:pPr>
      <w:r>
        <w:rPr>
          <w:rStyle w:val="13"/>
          <w:rFonts w:ascii="宋体" w:cs="宋体"/>
          <w:color w:val="auto"/>
          <w:kern w:val="0"/>
          <w:sz w:val="24"/>
          <w:highlight w:val="none"/>
        </w:rPr>
        <w:t>            </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r>
        <w:rPr>
          <w:rStyle w:val="13"/>
          <w:rFonts w:ascii="宋体" w:cs="宋体"/>
          <w:color w:val="auto"/>
          <w:sz w:val="31"/>
          <w:szCs w:val="31"/>
          <w:highlight w:val="none"/>
        </w:rPr>
        <w:t> </w:t>
      </w:r>
      <w:r>
        <w:rPr>
          <w:rStyle w:val="13"/>
          <w:rFonts w:hint="eastAsia" w:ascii="宋体" w:hAnsi="宋体" w:cs="宋体"/>
          <w:color w:val="auto"/>
          <w:sz w:val="31"/>
          <w:szCs w:val="31"/>
          <w:highlight w:val="none"/>
        </w:rPr>
        <w:t>第</w:t>
      </w:r>
      <w:r>
        <w:rPr>
          <w:rStyle w:val="13"/>
          <w:rFonts w:ascii="宋体" w:hAnsi="宋体" w:cs="宋体"/>
          <w:color w:val="auto"/>
          <w:sz w:val="31"/>
          <w:szCs w:val="31"/>
          <w:highlight w:val="none"/>
        </w:rPr>
        <w:t>1</w:t>
      </w:r>
      <w:r>
        <w:rPr>
          <w:rStyle w:val="13"/>
          <w:rFonts w:hint="eastAsia" w:ascii="宋体" w:hAnsi="宋体" w:cs="宋体"/>
          <w:color w:val="auto"/>
          <w:sz w:val="31"/>
          <w:szCs w:val="31"/>
          <w:highlight w:val="none"/>
        </w:rPr>
        <w:t>节</w:t>
      </w:r>
      <w:r>
        <w:rPr>
          <w:rStyle w:val="13"/>
          <w:rFonts w:ascii="宋体" w:hAnsi="宋体" w:cs="宋体"/>
          <w:color w:val="auto"/>
          <w:sz w:val="31"/>
          <w:szCs w:val="31"/>
          <w:highlight w:val="none"/>
        </w:rPr>
        <w:t xml:space="preserve">  </w:t>
      </w:r>
      <w:r>
        <w:rPr>
          <w:rStyle w:val="13"/>
          <w:rFonts w:hint="eastAsia" w:ascii="宋体" w:hAnsi="宋体" w:cs="宋体"/>
          <w:color w:val="auto"/>
          <w:sz w:val="31"/>
          <w:szCs w:val="31"/>
          <w:highlight w:val="none"/>
        </w:rPr>
        <w:t>竞争性谈判须知前附表</w:t>
      </w:r>
    </w:p>
    <w:p>
      <w:pPr>
        <w:pStyle w:val="9"/>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10"/>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jc w:val="center"/>
              <w:rPr>
                <w:color w:val="auto"/>
                <w:highlight w:val="none"/>
              </w:rPr>
            </w:pPr>
            <w:r>
              <w:rPr>
                <w:rStyle w:val="13"/>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Fonts w:ascii="宋体" w:hAnsi="宋体" w:cs="宋体"/>
                <w:color w:val="auto"/>
                <w:highlight w:val="none"/>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9"/>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10"/>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a4</w:t>
                  </w:r>
                  <w:r>
                    <w:rPr>
                      <w:rFonts w:hint="eastAsia" w:ascii="宋体" w:hAnsi="宋体" w:cs="宋体"/>
                      <w:color w:val="auto"/>
                      <w:kern w:val="0"/>
                      <w:sz w:val="24"/>
                      <w:highlight w:val="none"/>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提供会计师事务所出具的上一年度或上一季度财务审计报告，至少包括</w:t>
                  </w:r>
                  <w:r>
                    <w:rPr>
                      <w:rFonts w:hint="eastAsia" w:ascii="宋体" w:cs="宋体"/>
                      <w:color w:val="auto"/>
                      <w:kern w:val="0"/>
                      <w:sz w:val="24"/>
                      <w:highlight w:val="none"/>
                    </w:rPr>
                    <w:t>“</w:t>
                  </w:r>
                  <w:r>
                    <w:rPr>
                      <w:rFonts w:hint="eastAsia" w:ascii="宋体" w:hAnsi="宋体" w:cs="宋体"/>
                      <w:color w:val="auto"/>
                      <w:kern w:val="0"/>
                      <w:sz w:val="24"/>
                      <w:highlight w:val="none"/>
                    </w:rPr>
                    <w:t>资产负债表、利润表、现金流量表</w:t>
                  </w:r>
                  <w:r>
                    <w:rPr>
                      <w:rFonts w:hint="eastAsia" w:ascii="宋体" w:cs="宋体"/>
                      <w:color w:val="auto"/>
                      <w:kern w:val="0"/>
                      <w:sz w:val="24"/>
                      <w:highlight w:val="none"/>
                    </w:rPr>
                    <w:t>”</w:t>
                  </w:r>
                  <w:r>
                    <w:rPr>
                      <w:rFonts w:hint="eastAsia" w:ascii="宋体" w:hAnsi="宋体" w:cs="宋体"/>
                      <w:color w:val="auto"/>
                      <w:kern w:val="0"/>
                      <w:sz w:val="24"/>
                      <w:highlight w:val="none"/>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a6</w:t>
                  </w:r>
                  <w:r>
                    <w:rPr>
                      <w:rFonts w:hint="eastAsia" w:ascii="宋体" w:hAnsi="宋体" w:cs="宋体"/>
                      <w:color w:val="auto"/>
                      <w:kern w:val="0"/>
                      <w:sz w:val="24"/>
                      <w:highlight w:val="none"/>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a7</w:t>
                  </w:r>
                  <w:r>
                    <w:rPr>
                      <w:rFonts w:hint="eastAsia" w:ascii="宋体" w:hAnsi="宋体" w:cs="宋体"/>
                      <w:color w:val="auto"/>
                      <w:kern w:val="0"/>
                      <w:sz w:val="24"/>
                      <w:highlight w:val="none"/>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a8</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a9</w:t>
                  </w:r>
                  <w:r>
                    <w:rPr>
                      <w:rFonts w:hint="eastAsia" w:ascii="宋体" w:hAnsi="宋体" w:cs="宋体"/>
                      <w:color w:val="auto"/>
                      <w:kern w:val="0"/>
                      <w:sz w:val="24"/>
                      <w:highlight w:val="none"/>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ascii="宋体" w:cs="宋体"/>
                      <w:color w:val="auto"/>
                      <w:kern w:val="0"/>
                      <w:sz w:val="24"/>
                      <w:highlight w:val="none"/>
                    </w:rPr>
                    <w:t>0</w:t>
                  </w:r>
                  <w:r>
                    <w:rPr>
                      <w:rFonts w:hint="eastAsia" w:ascii="宋体" w:hAnsi="宋体" w:cs="宋体"/>
                      <w:color w:val="auto"/>
                      <w:kern w:val="0"/>
                      <w:sz w:val="24"/>
                      <w:highlight w:val="none"/>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bl>
          <w:p>
            <w:pPr>
              <w:pStyle w:val="9"/>
              <w:widowControl/>
              <w:spacing w:beforeAutospacing="0" w:afterAutospacing="0" w:line="435" w:lineRule="atLeas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9"/>
              <w:widowControl/>
              <w:spacing w:beforeAutospacing="0" w:afterAutospacing="0" w:line="435" w:lineRule="atLeast"/>
              <w:rPr>
                <w:color w:val="auto"/>
                <w:highlight w:val="none"/>
              </w:rPr>
            </w:pPr>
            <w:r>
              <w:rPr>
                <w:rFonts w:hint="eastAsia" w:ascii="宋体" w:hAnsi="宋体" w:cs="宋体"/>
                <w:color w:val="auto"/>
                <w:highlight w:val="none"/>
              </w:rPr>
              <w:t>特定资格条件：</w:t>
            </w:r>
          </w:p>
          <w:p>
            <w:pPr>
              <w:pStyle w:val="9"/>
              <w:widowControl/>
              <w:spacing w:beforeAutospacing="0" w:afterAutospacing="0" w:line="435" w:lineRule="atLeast"/>
              <w:rPr>
                <w:rStyle w:val="13"/>
                <w:rFonts w:hint="default" w:ascii="宋体" w:hAnsi="宋体" w:cs="宋体"/>
                <w:color w:val="auto"/>
                <w:sz w:val="21"/>
                <w:szCs w:val="22"/>
                <w:highlight w:val="none"/>
                <w:shd w:val="clear" w:color="auto" w:fill="FFFFFF"/>
                <w:lang w:val="en-US" w:eastAsia="zh-CN"/>
              </w:rPr>
            </w:pPr>
            <w:r>
              <w:rPr>
                <w:rStyle w:val="13"/>
                <w:rFonts w:hint="eastAsia" w:ascii="宋体" w:hAnsi="宋体" w:cs="宋体"/>
                <w:color w:val="auto"/>
                <w:sz w:val="21"/>
                <w:szCs w:val="22"/>
                <w:highlight w:val="none"/>
                <w:shd w:val="clear" w:color="auto" w:fill="FFFFFF"/>
              </w:rPr>
              <w:t xml:space="preserve">包1 </w:t>
            </w:r>
          </w:p>
          <w:tbl>
            <w:tblPr>
              <w:tblStyle w:val="10"/>
              <w:tblW w:w="6486"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4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43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343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eastAsia="宋体" w:cs="宋体"/>
                      <w:b w:val="0"/>
                      <w:bCs w:val="0"/>
                      <w:color w:val="auto"/>
                      <w:kern w:val="0"/>
                      <w:sz w:val="24"/>
                      <w:szCs w:val="24"/>
                      <w:highlight w:val="none"/>
                      <w:lang w:val="en-US" w:eastAsia="zh-CN"/>
                    </w:rPr>
                    <w:t>具备环境保护行政主管部门颁发的《危险废物经营许可证》</w:t>
                  </w:r>
                </w:p>
              </w:tc>
              <w:tc>
                <w:tcPr>
                  <w:tcW w:w="343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eastAsia="宋体" w:cs="宋体"/>
                      <w:b w:val="0"/>
                      <w:bCs w:val="0"/>
                      <w:color w:val="auto"/>
                      <w:kern w:val="0"/>
                      <w:sz w:val="24"/>
                      <w:szCs w:val="24"/>
                      <w:highlight w:val="none"/>
                      <w:lang w:val="en-US" w:eastAsia="zh-CN"/>
                    </w:rPr>
                    <w:t>供应商必须具备环境保护行政主管部门颁发的《危险废物经营许可证》，核准经营类别须至少含有：《国家危险废物名录》（2016年）废物类别HW49其他废物中的废物代码：900-041-49、900-047-49、900-999-49处理、处置资质（提供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eastAsia="宋体" w:cs="宋体"/>
                      <w:b w:val="0"/>
                      <w:bCs w:val="0"/>
                      <w:color w:val="auto"/>
                      <w:kern w:val="0"/>
                      <w:sz w:val="24"/>
                      <w:szCs w:val="24"/>
                      <w:highlight w:val="none"/>
                      <w:lang w:eastAsia="zh-CN"/>
                    </w:rPr>
                    <w:t>具备运输单位营业执照及运输危险货物的《道路运输经营许可证》</w:t>
                  </w:r>
                </w:p>
              </w:tc>
              <w:tc>
                <w:tcPr>
                  <w:tcW w:w="343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lang w:eastAsia="zh-CN"/>
                    </w:rPr>
                    <w:t>具备运输单位营业执照及运输危险货物的《道路运输经营许可证》</w:t>
                  </w:r>
                  <w:r>
                    <w:rPr>
                      <w:rFonts w:hint="eastAsia" w:ascii="宋体" w:hAnsi="宋体" w:eastAsia="宋体" w:cs="宋体"/>
                      <w:b w:val="0"/>
                      <w:bCs w:val="0"/>
                      <w:color w:val="auto"/>
                      <w:kern w:val="0"/>
                      <w:sz w:val="24"/>
                      <w:szCs w:val="24"/>
                      <w:highlight w:val="none"/>
                      <w:lang w:val="en-US" w:eastAsia="zh-CN"/>
                    </w:rPr>
                    <w:t>（提供证书复印件）</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Fonts w:ascii="宋体" w:hAnsi="宋体" w:cs="宋体"/>
                <w:color w:val="auto"/>
                <w:highlight w:val="none"/>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rPr>
                <w:color w:val="auto"/>
                <w:highlight w:val="none"/>
              </w:rPr>
            </w:pPr>
            <w:r>
              <w:rPr>
                <w:rStyle w:val="13"/>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提交谈判保证金：</w:t>
            </w:r>
          </w:p>
          <w:p>
            <w:pPr>
              <w:pStyle w:val="9"/>
              <w:widowControl/>
              <w:spacing w:beforeAutospacing="0" w:afterAutospacing="0" w:line="435" w:lineRule="atLeast"/>
              <w:rPr>
                <w:color w:val="auto"/>
                <w:highlight w:val="none"/>
              </w:rPr>
            </w:pPr>
            <w:r>
              <w:rPr>
                <w:rFonts w:hint="eastAsia" w:ascii="宋体" w:hAnsi="宋体" w:cs="宋体"/>
                <w:color w:val="auto"/>
                <w:highlight w:val="none"/>
              </w:rPr>
              <w:t>本项目的谈判保证金详见《采购标的一览表》，数额不得超过采购项目预算金额的</w:t>
            </w:r>
            <w:r>
              <w:rPr>
                <w:rFonts w:ascii="宋体" w:hAnsi="宋体" w:cs="宋体"/>
                <w:color w:val="auto"/>
                <w:highlight w:val="none"/>
              </w:rPr>
              <w:t>2%</w:t>
            </w:r>
            <w:r>
              <w:rPr>
                <w:rFonts w:hint="eastAsia" w:ascii="宋体" w:hAnsi="宋体" w:cs="宋体"/>
                <w:color w:val="auto"/>
                <w:highlight w:val="none"/>
              </w:rPr>
              <w:t>，提交方式为</w:t>
            </w:r>
            <w:r>
              <w:rPr>
                <w:rFonts w:hint="eastAsia"/>
                <w:color w:val="auto"/>
                <w:highlight w:val="none"/>
              </w:rPr>
              <w:t>公对公转账</w:t>
            </w:r>
            <w:r>
              <w:rPr>
                <w:color w:val="auto"/>
                <w:highlight w:val="none"/>
              </w:rPr>
              <w:t> </w:t>
            </w:r>
            <w:r>
              <w:rPr>
                <w:rFonts w:hint="eastAsia" w:ascii="宋体" w:hAnsi="宋体" w:cs="宋体"/>
                <w:color w:val="auto"/>
                <w:highlight w:val="none"/>
              </w:rPr>
              <w:t>，须于投标保证金截止时间前到达指定账户为准，是否到达以</w:t>
            </w:r>
            <w:r>
              <w:rPr>
                <w:rFonts w:hint="eastAsia" w:ascii="宋体" w:hAnsi="宋体"/>
                <w:b/>
                <w:color w:val="auto"/>
                <w:highlight w:val="none"/>
              </w:rPr>
              <w:t>投标保证金递交专用账户到账</w:t>
            </w:r>
            <w:r>
              <w:rPr>
                <w:rFonts w:hint="eastAsia" w:ascii="宋体" w:hAnsi="宋体" w:cs="宋体"/>
                <w:color w:val="auto"/>
                <w:highlight w:val="none"/>
              </w:rPr>
              <w:t>为准；</w:t>
            </w:r>
          </w:p>
          <w:p>
            <w:pPr>
              <w:pStyle w:val="9"/>
              <w:widowControl/>
              <w:spacing w:beforeAutospacing="0" w:afterAutospacing="0" w:line="435" w:lineRule="atLeast"/>
              <w:rPr>
                <w:color w:val="auto"/>
                <w:highlight w:val="none"/>
              </w:rPr>
            </w:pPr>
            <w:r>
              <w:rPr>
                <w:rFonts w:hint="eastAsia" w:ascii="宋体" w:hAnsi="宋体" w:cs="宋体"/>
                <w:color w:val="auto"/>
                <w:highlight w:val="none"/>
              </w:rPr>
              <w:t>其他约定：</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响应文件的份数</w:t>
            </w:r>
          </w:p>
          <w:p>
            <w:pPr>
              <w:pStyle w:val="9"/>
              <w:widowControl/>
              <w:wordWrap w:val="0"/>
              <w:spacing w:beforeAutospacing="0" w:afterAutospacing="0" w:line="43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）纸质响应文件</w:t>
            </w:r>
            <w:r>
              <w:rPr>
                <w:rFonts w:ascii="宋体" w:cs="宋体"/>
                <w:color w:val="auto"/>
                <w:highlight w:val="none"/>
              </w:rPr>
              <w:t> </w:t>
            </w:r>
          </w:p>
          <w:p>
            <w:pPr>
              <w:pStyle w:val="9"/>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①响应文件正本</w:t>
            </w:r>
            <w:r>
              <w:rPr>
                <w:color w:val="auto"/>
                <w:highlight w:val="none"/>
              </w:rPr>
              <w:t>1 </w:t>
            </w:r>
            <w:r>
              <w:rPr>
                <w:rFonts w:hint="eastAsia" w:ascii="宋体" w:hAnsi="宋体" w:cs="宋体"/>
                <w:color w:val="auto"/>
                <w:highlight w:val="none"/>
              </w:rPr>
              <w:t>份、副本</w:t>
            </w:r>
            <w:r>
              <w:rPr>
                <w:color w:val="auto"/>
                <w:highlight w:val="none"/>
              </w:rPr>
              <w:t>3 </w:t>
            </w:r>
            <w:r>
              <w:rPr>
                <w:rFonts w:hint="eastAsia" w:ascii="宋体" w:hAnsi="宋体" w:cs="宋体"/>
                <w:color w:val="auto"/>
                <w:highlight w:val="none"/>
              </w:rPr>
              <w:t>份。</w:t>
            </w:r>
          </w:p>
          <w:p>
            <w:pPr>
              <w:pStyle w:val="9"/>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②电子响应文件可读介质（光盘或</w:t>
            </w:r>
            <w:r>
              <w:rPr>
                <w:rFonts w:ascii="宋体" w:hAnsi="宋体" w:cs="宋体"/>
                <w:color w:val="auto"/>
                <w:highlight w:val="none"/>
              </w:rPr>
              <w:t>U</w:t>
            </w:r>
            <w:r>
              <w:rPr>
                <w:rFonts w:hint="eastAsia" w:ascii="宋体" w:hAnsi="宋体" w:cs="宋体"/>
                <w:color w:val="auto"/>
                <w:highlight w:val="none"/>
              </w:rPr>
              <w:t>盘）</w:t>
            </w:r>
            <w:r>
              <w:rPr>
                <w:rFonts w:ascii="宋体" w:hAnsi="宋体" w:cs="宋体"/>
                <w:color w:val="auto"/>
                <w:highlight w:val="none"/>
                <w:u w:val="single"/>
              </w:rPr>
              <w:t>1</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信息公告指定媒体（以下简称：“指定媒体”）：</w:t>
            </w:r>
          </w:p>
          <w:p>
            <w:pPr>
              <w:widowControl/>
              <w:wordWrap w:val="0"/>
              <w:spacing w:line="348" w:lineRule="atLeast"/>
              <w:jc w:val="left"/>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r>
              <w:rPr>
                <w:color w:val="auto"/>
                <w:sz w:val="24"/>
                <w:highlight w:val="none"/>
              </w:rPr>
              <w:br w:type="textWrapping"/>
            </w:r>
            <w:r>
              <w:rPr>
                <w:rFonts w:ascii="宋体" w:hAnsi="宋体" w:cs="宋体"/>
                <w:color w:val="auto"/>
                <w:sz w:val="24"/>
                <w:highlight w:val="none"/>
              </w:rPr>
              <w:t>(2)</w:t>
            </w:r>
            <w:r>
              <w:rPr>
                <w:rFonts w:hint="eastAsia" w:ascii="宋体" w:hAnsi="宋体" w:cs="宋体"/>
                <w:color w:val="auto"/>
                <w:kern w:val="0"/>
                <w:sz w:val="24"/>
                <w:highlight w:val="none"/>
              </w:rPr>
              <w:t>福建景鑫招标有限公司网，网址</w:t>
            </w:r>
            <w:r>
              <w:rPr>
                <w:color w:val="auto"/>
                <w:highlight w:val="none"/>
              </w:rPr>
              <w:fldChar w:fldCharType="begin"/>
            </w:r>
            <w:r>
              <w:rPr>
                <w:color w:val="auto"/>
                <w:highlight w:val="none"/>
              </w:rPr>
              <w:instrText xml:space="preserve"> HYPERLINK "http://www.fjsjxzb.com/" </w:instrText>
            </w:r>
            <w:r>
              <w:rPr>
                <w:color w:val="auto"/>
                <w:highlight w:val="none"/>
              </w:rPr>
              <w:fldChar w:fldCharType="separate"/>
            </w:r>
            <w:r>
              <w:rPr>
                <w:rFonts w:ascii="宋体" w:hAnsi="宋体" w:cs="宋体"/>
                <w:color w:val="auto"/>
                <w:kern w:val="0"/>
                <w:sz w:val="24"/>
                <w:highlight w:val="none"/>
              </w:rPr>
              <w:t>http://www.jxzbyxgs.com/</w:t>
            </w:r>
            <w:r>
              <w:rPr>
                <w:rFonts w:ascii="宋体" w:hAnsi="宋体" w:cs="宋体"/>
                <w:color w:val="auto"/>
                <w:kern w:val="0"/>
                <w:sz w:val="24"/>
                <w:highlight w:val="none"/>
              </w:rPr>
              <w:fldChar w:fldCharType="end"/>
            </w:r>
            <w:r>
              <w:rPr>
                <w:rFonts w:hint="eastAsia" w:ascii="宋体" w:hAnsi="宋体" w:cs="宋体"/>
                <w:color w:val="auto"/>
                <w:kern w:val="0"/>
                <w:sz w:val="24"/>
                <w:highlight w:val="none"/>
              </w:rPr>
              <w:t>。</w:t>
            </w:r>
          </w:p>
          <w:p>
            <w:pPr>
              <w:pStyle w:val="9"/>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rPr>
                <w:color w:val="auto"/>
                <w:highlight w:val="none"/>
              </w:rPr>
            </w:pPr>
            <w:r>
              <w:rPr>
                <w:rStyle w:val="13"/>
                <w:rFonts w:hint="eastAsia" w:ascii="宋体" w:hAnsi="宋体" w:cs="宋体"/>
                <w:color w:val="auto"/>
                <w:highlight w:val="none"/>
              </w:rPr>
              <w:t>本项目监督管理部门：</w:t>
            </w:r>
            <w:r>
              <w:rPr>
                <w:rFonts w:hint="eastAsia" w:ascii="宋体" w:hAnsi="宋体" w:cs="宋体"/>
                <w:color w:val="auto"/>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履约保证金：</w:t>
            </w:r>
          </w:p>
          <w:tbl>
            <w:tblPr>
              <w:tblStyle w:val="10"/>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886"/>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eastAsia="宋体"/>
                      <w:color w:val="auto"/>
                      <w:highlight w:val="none"/>
                      <w:lang w:val="en-US" w:eastAsia="zh-CN"/>
                    </w:rPr>
                  </w:pPr>
                  <w:r>
                    <w:rPr>
                      <w:rFonts w:ascii="宋体" w:hAnsi="宋体" w:cs="宋体"/>
                      <w:color w:val="auto"/>
                      <w:kern w:val="0"/>
                      <w:sz w:val="24"/>
                      <w:highlight w:val="none"/>
                    </w:rPr>
                    <w:t>1</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w:t>
                  </w:r>
                  <w:r>
                    <w:rPr>
                      <w:rFonts w:hint="eastAsia" w:ascii="宋体" w:hAnsi="宋体" w:cs="宋体"/>
                      <w:color w:val="auto"/>
                      <w:kern w:val="0"/>
                      <w:sz w:val="24"/>
                      <w:highlight w:val="none"/>
                      <w:lang w:eastAsia="zh-CN"/>
                    </w:rPr>
                    <w:t>约</w:t>
                  </w:r>
                  <w:r>
                    <w:rPr>
                      <w:rFonts w:hint="eastAsia" w:ascii="宋体" w:hAnsi="宋体" w:cs="宋体"/>
                      <w:color w:val="auto"/>
                      <w:kern w:val="0"/>
                      <w:sz w:val="24"/>
                      <w:highlight w:val="none"/>
                    </w:rPr>
                    <w:t>保证金</w:t>
                  </w:r>
                  <w:r>
                    <w:rPr>
                      <w:rFonts w:hint="eastAsia" w:ascii="宋体" w:hAnsi="宋体" w:cs="宋体"/>
                      <w:color w:val="auto"/>
                      <w:kern w:val="0"/>
                      <w:sz w:val="24"/>
                      <w:highlight w:val="none"/>
                      <w:lang w:eastAsia="zh-CN"/>
                    </w:rPr>
                    <w:t>，该履约保证金在合同签订</w:t>
                  </w:r>
                  <w:r>
                    <w:rPr>
                      <w:rFonts w:hint="eastAsia" w:ascii="宋体" w:hAnsi="宋体" w:cs="宋体"/>
                      <w:color w:val="auto"/>
                      <w:kern w:val="0"/>
                      <w:sz w:val="24"/>
                      <w:highlight w:val="none"/>
                    </w:rPr>
                    <w:t>后</w:t>
                  </w:r>
                  <w:r>
                    <w:rPr>
                      <w:rFonts w:hint="eastAsia" w:ascii="宋体" w:hAnsi="宋体" w:cs="宋体"/>
                      <w:color w:val="auto"/>
                      <w:kern w:val="0"/>
                      <w:sz w:val="24"/>
                      <w:highlight w:val="none"/>
                      <w:lang w:eastAsia="zh-CN"/>
                    </w:rPr>
                    <w:t>转为质量保证金，待剧毒品处置完毕且验收合格后</w:t>
                  </w:r>
                  <w:r>
                    <w:rPr>
                      <w:rFonts w:hint="eastAsia" w:ascii="宋体" w:hAnsi="宋体" w:cs="宋体"/>
                      <w:color w:val="auto"/>
                      <w:kern w:val="0"/>
                      <w:sz w:val="24"/>
                      <w:highlight w:val="none"/>
                    </w:rPr>
                    <w:t>无息退还。</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根据采购项目特点或政策需要补充的其他新增内容：</w:t>
            </w:r>
          </w:p>
          <w:p>
            <w:pPr>
              <w:pStyle w:val="9"/>
              <w:widowControl/>
              <w:wordWrap w:val="0"/>
              <w:spacing w:beforeAutospacing="0" w:afterAutospacing="0" w:line="435" w:lineRule="atLeast"/>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本项目代理服务费由</w:t>
            </w:r>
            <w:r>
              <w:rPr>
                <w:rFonts w:hint="eastAsia" w:ascii="宋体" w:hAnsi="宋体" w:cs="宋体"/>
                <w:color w:val="auto"/>
                <w:highlight w:val="none"/>
              </w:rPr>
              <w:t>成交供应商</w:t>
            </w:r>
            <w:r>
              <w:rPr>
                <w:rStyle w:val="13"/>
                <w:rFonts w:hint="eastAsia" w:ascii="宋体" w:hAnsi="宋体" w:cs="宋体"/>
                <w:color w:val="auto"/>
                <w:highlight w:val="none"/>
              </w:rPr>
              <w:t>支付。</w:t>
            </w:r>
            <w:r>
              <w:rPr>
                <w:rStyle w:val="13"/>
                <w:rFonts w:ascii="宋体" w:cs="宋体"/>
                <w:color w:val="auto"/>
                <w:highlight w:val="none"/>
              </w:rPr>
              <w:br w:type="textWrapping"/>
            </w:r>
            <w:r>
              <w:rPr>
                <w:rStyle w:val="13"/>
                <w:rFonts w:ascii="宋体" w:hAnsi="宋体" w:cs="宋体"/>
                <w:color w:val="auto"/>
                <w:highlight w:val="none"/>
              </w:rPr>
              <w:t>(2)</w:t>
            </w:r>
            <w:r>
              <w:rPr>
                <w:rStyle w:val="13"/>
                <w:rFonts w:hint="eastAsia" w:ascii="宋体" w:hAnsi="宋体" w:cs="宋体"/>
                <w:color w:val="auto"/>
                <w:highlight w:val="none"/>
              </w:rPr>
              <w:t>其他：</w:t>
            </w:r>
            <w:r>
              <w:rPr>
                <w:rFonts w:hint="eastAsia" w:ascii="宋体" w:hAnsi="宋体" w:cs="宋体"/>
                <w:color w:val="auto"/>
                <w:highlight w:val="none"/>
              </w:rPr>
              <w:t>收费标准参照国家计委“计价格【</w:t>
            </w:r>
            <w:r>
              <w:rPr>
                <w:rFonts w:ascii="宋体" w:hAnsi="宋体" w:cs="宋体"/>
                <w:color w:val="auto"/>
                <w:highlight w:val="none"/>
              </w:rPr>
              <w:t>2002</w:t>
            </w:r>
            <w:r>
              <w:rPr>
                <w:rFonts w:hint="eastAsia" w:ascii="宋体" w:hAnsi="宋体" w:cs="宋体"/>
                <w:color w:val="auto"/>
                <w:highlight w:val="none"/>
              </w:rPr>
              <w:t>】</w:t>
            </w:r>
            <w:r>
              <w:rPr>
                <w:rFonts w:ascii="宋体" w:hAnsi="宋体" w:cs="宋体"/>
                <w:color w:val="auto"/>
                <w:highlight w:val="none"/>
              </w:rPr>
              <w:t>1980</w:t>
            </w:r>
            <w:r>
              <w:rPr>
                <w:rFonts w:hint="eastAsia" w:ascii="宋体" w:hAnsi="宋体" w:cs="宋体"/>
                <w:color w:val="auto"/>
                <w:highlight w:val="none"/>
              </w:rPr>
              <w:t>号”文件规定的标准收费。不足</w:t>
            </w:r>
            <w:r>
              <w:rPr>
                <w:rFonts w:ascii="宋体" w:hAnsi="宋体" w:cs="宋体"/>
                <w:color w:val="auto"/>
                <w:highlight w:val="none"/>
              </w:rPr>
              <w:t>3000</w:t>
            </w:r>
            <w:r>
              <w:rPr>
                <w:rFonts w:hint="eastAsia" w:ascii="宋体" w:hAnsi="宋体" w:cs="宋体"/>
                <w:color w:val="auto"/>
                <w:highlight w:val="none"/>
              </w:rPr>
              <w:t>元按</w:t>
            </w:r>
            <w:r>
              <w:rPr>
                <w:rFonts w:ascii="宋体" w:hAnsi="宋体" w:cs="宋体"/>
                <w:color w:val="auto"/>
                <w:highlight w:val="none"/>
              </w:rPr>
              <w:t>3000</w:t>
            </w:r>
            <w:r>
              <w:rPr>
                <w:rFonts w:hint="eastAsia" w:ascii="宋体" w:hAnsi="宋体" w:cs="宋体"/>
                <w:color w:val="auto"/>
                <w:highlight w:val="none"/>
              </w:rPr>
              <w:t>元收取。</w:t>
            </w:r>
            <w:r>
              <w:rPr>
                <w:rFonts w:ascii="宋体" w:hAnsi="宋体" w:cs="宋体"/>
                <w:color w:val="auto"/>
                <w:highlight w:val="none"/>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3"/>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435" w:lineRule="atLeast"/>
        <w:rPr>
          <w:rFonts w:hint="eastAsia" w:ascii="宋体" w:cs="宋体"/>
          <w:color w:val="auto"/>
          <w:highlight w:val="none"/>
        </w:rPr>
      </w:pPr>
    </w:p>
    <w:p>
      <w:pPr>
        <w:pStyle w:val="9"/>
        <w:widowControl/>
        <w:spacing w:before="75" w:beforeAutospacing="0" w:after="75" w:afterAutospacing="0" w:line="435" w:lineRule="atLeast"/>
        <w:rPr>
          <w:color w:val="auto"/>
          <w:highlight w:val="none"/>
        </w:rPr>
      </w:pPr>
      <w:r>
        <w:rPr>
          <w:rStyle w:val="13"/>
          <w:rFonts w:hint="eastAsia" w:ascii="宋体" w:hAnsi="宋体" w:cs="宋体"/>
          <w:color w:val="auto"/>
          <w:highlight w:val="none"/>
        </w:rPr>
        <w:t>专项附件：评定成交的标准和方法</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一、谈判小组</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9"/>
        <w:widowControl/>
        <w:spacing w:before="75" w:beforeAutospacing="0" w:after="75" w:afterAutospacing="0" w:line="405" w:lineRule="atLeast"/>
        <w:ind w:firstLine="480"/>
        <w:rPr>
          <w:color w:val="auto"/>
          <w:highlight w:val="none"/>
        </w:rPr>
      </w:pPr>
      <w:r>
        <w:rPr>
          <w:rStyle w:val="13"/>
          <w:rFonts w:hint="eastAsia" w:ascii="宋体" w:hAnsi="宋体" w:cs="宋体"/>
          <w:color w:val="auto"/>
          <w:highlight w:val="none"/>
        </w:rPr>
        <w:t>※对违反评审纪律的评委，将取消其评委资格，对评审工作造成严重损失者将予以通报批评乃至追究法律责任。</w:t>
      </w:r>
    </w:p>
    <w:p>
      <w:pPr>
        <w:pStyle w:val="9"/>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3"/>
          <w:rFonts w:hint="eastAsia" w:ascii="宋体" w:hAnsi="宋体" w:cs="宋体"/>
          <w:color w:val="auto"/>
          <w:highlight w:val="none"/>
        </w:rPr>
        <w:t>谈判程序</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9"/>
        <w:widowControl/>
        <w:spacing w:before="75" w:beforeAutospacing="0" w:after="75" w:afterAutospacing="0" w:line="40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三、最低评审价法和成交候选人推荐</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9"/>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9"/>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9"/>
        <w:widowControl/>
        <w:autoSpaceDE w:val="0"/>
        <w:spacing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）小型、微型企业产品：</w:t>
      </w:r>
      <w:r>
        <w:rPr>
          <w:rFonts w:ascii="宋体" w:hAnsi="宋体" w:cs="宋体"/>
          <w:color w:val="auto"/>
          <w:highlight w:val="none"/>
        </w:rPr>
        <w:t xml:space="preserve"> </w:t>
      </w:r>
      <w:r>
        <w:rPr>
          <w:rFonts w:hint="eastAsia" w:ascii="宋体" w:hAnsi="宋体" w:cs="宋体"/>
          <w:color w:val="auto"/>
          <w:highlight w:val="none"/>
        </w:rPr>
        <w:t>小型、微型企业产品：根据财政部，工信部印发的《政府采购促进中小企业发展暂行办法》</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，凡参加此次投标的小型和微型企业提供本企业制造的或者提供其他小型、微型企业制造的产品，其报价部分给予</w:t>
      </w:r>
      <w:r>
        <w:rPr>
          <w:rFonts w:ascii="宋体" w:hAnsi="宋体" w:cs="宋体"/>
          <w:color w:val="auto"/>
          <w:highlight w:val="none"/>
        </w:rPr>
        <w:t>6%</w:t>
      </w:r>
      <w:r>
        <w:rPr>
          <w:rFonts w:hint="eastAsia" w:ascii="宋体" w:hAnsi="宋体" w:cs="宋体"/>
          <w:color w:val="auto"/>
          <w:highlight w:val="none"/>
        </w:rPr>
        <w:t>的价格扣除优惠，但必须同时提供如下证明材料，否则不予价格扣除。若同一合同包内的小型、微型企业产品仅是构成报价产品的部件、组件或零件的，则该报价产品不给予价格扣除。①、中小企业声明函</w:t>
      </w:r>
      <w:r>
        <w:rPr>
          <w:rFonts w:ascii="宋体" w:hAnsi="宋体" w:cs="宋体"/>
          <w:color w:val="auto"/>
          <w:highlight w:val="none"/>
        </w:rPr>
        <w:t>(</w:t>
      </w:r>
      <w:r>
        <w:rPr>
          <w:rFonts w:hint="eastAsia" w:ascii="宋体" w:hAnsi="宋体" w:cs="宋体"/>
          <w:color w:val="auto"/>
          <w:highlight w:val="none"/>
        </w:rPr>
        <w:t>格式附后</w:t>
      </w:r>
      <w:r>
        <w:rPr>
          <w:rFonts w:ascii="宋体" w:hAnsi="宋体" w:cs="宋体"/>
          <w:color w:val="auto"/>
          <w:highlight w:val="none"/>
        </w:rPr>
        <w:t>)</w:t>
      </w:r>
      <w:r>
        <w:rPr>
          <w:rFonts w:hint="eastAsia" w:ascii="宋体" w:hAnsi="宋体" w:cs="宋体"/>
          <w:color w:val="auto"/>
          <w:highlight w:val="none"/>
        </w:rPr>
        <w:t>。②、由企业所在地的县级及以上中小企业主管部门出具的属于小型、微型企业制造的产品证明文件。中小企业划分标准详见工信部联企业【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号文件。③、符合中小企业划分标准</w:t>
      </w:r>
      <w:r>
        <w:rPr>
          <w:rFonts w:ascii="宋体" w:hAnsi="宋体" w:cs="宋体"/>
          <w:color w:val="auto"/>
          <w:highlight w:val="none"/>
        </w:rPr>
        <w:t>(</w:t>
      </w:r>
      <w:r>
        <w:rPr>
          <w:rFonts w:hint="eastAsia" w:ascii="宋体" w:hAnsi="宋体" w:cs="宋体"/>
          <w:color w:val="auto"/>
          <w:highlight w:val="none"/>
        </w:rPr>
        <w:t>投标供应商参照工信部联企业</w:t>
      </w:r>
      <w:r>
        <w:rPr>
          <w:rFonts w:ascii="宋体" w:hAnsi="宋体" w:cs="宋体"/>
          <w:color w:val="auto"/>
          <w:highlight w:val="none"/>
        </w:rPr>
        <w:t>[2011]300</w:t>
      </w:r>
      <w:r>
        <w:rPr>
          <w:rFonts w:hint="eastAsia" w:ascii="宋体" w:hAnsi="宋体" w:cs="宋体"/>
          <w:color w:val="auto"/>
          <w:highlight w:val="none"/>
        </w:rPr>
        <w:t>号文件规定声明属何类划型标准规定</w:t>
      </w:r>
      <w:r>
        <w:rPr>
          <w:rFonts w:ascii="宋体" w:hAnsi="宋体" w:cs="宋体"/>
          <w:color w:val="auto"/>
          <w:highlight w:val="none"/>
        </w:rPr>
        <w:t>)</w:t>
      </w:r>
      <w:r>
        <w:rPr>
          <w:rFonts w:hint="eastAsia" w:ascii="宋体" w:hAnsi="宋体" w:cs="宋体"/>
          <w:color w:val="auto"/>
          <w:highlight w:val="none"/>
        </w:rPr>
        <w:t>规定，且列明所属行业，并根据《工信部联企业</w:t>
      </w:r>
      <w:r>
        <w:rPr>
          <w:rFonts w:ascii="宋体" w:hAnsi="宋体" w:cs="宋体"/>
          <w:color w:val="auto"/>
          <w:highlight w:val="none"/>
        </w:rPr>
        <w:t>[2011]300</w:t>
      </w:r>
      <w:r>
        <w:rPr>
          <w:rFonts w:hint="eastAsia" w:ascii="宋体" w:hAnsi="宋体" w:cs="宋体"/>
          <w:color w:val="auto"/>
          <w:highlight w:val="none"/>
        </w:rPr>
        <w:t>号文件规定声明属何类划型标准规定》中“各行业划分标准”要求提供证明材料；</w:t>
      </w:r>
      <w:r>
        <w:rPr>
          <w:rFonts w:ascii="宋体" w:hAnsi="宋体" w:cs="宋体"/>
          <w:color w:val="auto"/>
          <w:highlight w:val="none"/>
        </w:rPr>
        <w:t>A</w:t>
      </w:r>
      <w:r>
        <w:rPr>
          <w:rFonts w:hint="eastAsia" w:ascii="宋体" w:hAnsi="宋体" w:cs="宋体"/>
          <w:color w:val="auto"/>
          <w:highlight w:val="none"/>
        </w:rPr>
        <w:t>、涉及营业收入、资产总额划型的企业：应提供该企业经有资质的第三方会计师事务所审计的上一年度财务会计报表</w:t>
      </w:r>
      <w:r>
        <w:rPr>
          <w:rFonts w:ascii="宋体" w:hAnsi="宋体" w:cs="宋体"/>
          <w:color w:val="auto"/>
          <w:highlight w:val="none"/>
        </w:rPr>
        <w:t>(</w:t>
      </w:r>
      <w:r>
        <w:rPr>
          <w:rFonts w:hint="eastAsia" w:ascii="宋体" w:hAnsi="宋体" w:cs="宋体"/>
          <w:color w:val="auto"/>
          <w:highlight w:val="none"/>
        </w:rPr>
        <w:t>应能体现营业收入、资产总额</w:t>
      </w:r>
      <w:r>
        <w:rPr>
          <w:rFonts w:ascii="宋体" w:hAnsi="宋体" w:cs="宋体"/>
          <w:color w:val="auto"/>
          <w:highlight w:val="none"/>
        </w:rPr>
        <w:t>)</w:t>
      </w:r>
      <w:r>
        <w:rPr>
          <w:rFonts w:hint="eastAsia" w:ascii="宋体" w:hAnsi="宋体" w:cs="宋体"/>
          <w:color w:val="auto"/>
          <w:highlight w:val="none"/>
        </w:rPr>
        <w:t>；</w:t>
      </w:r>
      <w:r>
        <w:rPr>
          <w:rFonts w:ascii="宋体" w:hAnsi="宋体" w:cs="宋体"/>
          <w:color w:val="auto"/>
          <w:highlight w:val="none"/>
        </w:rPr>
        <w:t>B</w:t>
      </w:r>
      <w:r>
        <w:rPr>
          <w:rFonts w:hint="eastAsia" w:ascii="宋体" w:hAnsi="宋体" w:cs="宋体"/>
          <w:color w:val="auto"/>
          <w:highlight w:val="none"/>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2014</w:t>
      </w:r>
      <w:r>
        <w:rPr>
          <w:rFonts w:hint="eastAsia" w:ascii="宋体" w:hAnsi="宋体" w:cs="宋体"/>
          <w:color w:val="auto"/>
          <w:highlight w:val="none"/>
        </w:rPr>
        <w:t>】</w:t>
      </w:r>
      <w:r>
        <w:rPr>
          <w:rFonts w:ascii="宋体" w:hAnsi="宋体" w:cs="宋体"/>
          <w:color w:val="auto"/>
          <w:highlight w:val="none"/>
        </w:rPr>
        <w:t>68</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文件规定，凡监狱企业参加政府采购活动视同小型、微型企业，享受评审价格扣除的政府采购优惠政策。此次若有监狱企业参加投标的其报价享受</w:t>
      </w:r>
      <w:r>
        <w:rPr>
          <w:rFonts w:ascii="宋体" w:hAnsi="宋体" w:cs="宋体"/>
          <w:color w:val="auto"/>
          <w:highlight w:val="none"/>
        </w:rPr>
        <w:t>6%</w:t>
      </w:r>
      <w:r>
        <w:rPr>
          <w:rFonts w:hint="eastAsia" w:ascii="宋体" w:hAnsi="宋体" w:cs="宋体"/>
          <w:color w:val="auto"/>
          <w:highlight w:val="none"/>
        </w:rPr>
        <w:t>的价格扣除，但必须提供由省级以上监狱管理局、戒毒管理局</w:t>
      </w:r>
      <w:r>
        <w:rPr>
          <w:rFonts w:ascii="宋体" w:hAnsi="宋体" w:cs="宋体"/>
          <w:color w:val="auto"/>
          <w:highlight w:val="none"/>
        </w:rPr>
        <w:t>(</w:t>
      </w:r>
      <w:r>
        <w:rPr>
          <w:rFonts w:hint="eastAsia" w:ascii="宋体" w:hAnsi="宋体" w:cs="宋体"/>
          <w:color w:val="auto"/>
          <w:highlight w:val="none"/>
        </w:rPr>
        <w:t>含新疆生产建设兵团</w:t>
      </w:r>
      <w:r>
        <w:rPr>
          <w:rFonts w:ascii="宋体" w:hAnsi="宋体" w:cs="宋体"/>
          <w:color w:val="auto"/>
          <w:highlight w:val="none"/>
        </w:rPr>
        <w:t>)</w:t>
      </w:r>
      <w:r>
        <w:rPr>
          <w:rFonts w:hint="eastAsia" w:ascii="宋体" w:hAnsi="宋体" w:cs="宋体"/>
          <w:color w:val="auto"/>
          <w:highlight w:val="none"/>
        </w:rPr>
        <w:t>出具的属于监狱企业的证明文件，否则评审时不予价格扣除优惠。根据《财政部民政部中国残疾人联合会关于促进残疾人就业政府采购政策的通知》（财库〔</w:t>
      </w:r>
      <w:r>
        <w:rPr>
          <w:rFonts w:ascii="宋体" w:hAnsi="宋体" w:cs="宋体"/>
          <w:color w:val="auto"/>
          <w:highlight w:val="none"/>
        </w:rPr>
        <w:t>2017</w:t>
      </w:r>
      <w:r>
        <w:rPr>
          <w:rFonts w:hint="eastAsia" w:ascii="宋体" w:hAnsi="宋体" w:cs="宋体"/>
          <w:color w:val="auto"/>
          <w:highlight w:val="none"/>
        </w:rPr>
        <w:t>〕</w:t>
      </w:r>
      <w:r>
        <w:rPr>
          <w:rFonts w:ascii="宋体" w:hAnsi="宋体" w:cs="宋体"/>
          <w:color w:val="auto"/>
          <w:highlight w:val="none"/>
        </w:rPr>
        <w:t>141</w:t>
      </w:r>
      <w:r>
        <w:rPr>
          <w:rFonts w:hint="eastAsia" w:ascii="宋体" w:hAnsi="宋体" w:cs="宋体"/>
          <w:color w:val="auto"/>
          <w:highlight w:val="none"/>
        </w:rPr>
        <w:t>号）规定，在政府采购活动中，残疾人福利性单位视同小型、微型企业，符合条件的残疾人福利性单位在参加政府采购活动时，给予其</w:t>
      </w:r>
      <w:r>
        <w:rPr>
          <w:rFonts w:ascii="宋体" w:hAnsi="宋体" w:cs="宋体"/>
          <w:color w:val="auto"/>
          <w:highlight w:val="none"/>
        </w:rPr>
        <w:t>6%</w:t>
      </w:r>
      <w:r>
        <w:rPr>
          <w:rFonts w:hint="eastAsia" w:ascii="宋体" w:hAnsi="宋体" w:cs="宋体"/>
          <w:color w:val="auto"/>
          <w:highlight w:val="none"/>
        </w:rPr>
        <w:t>的价格扣除。残疾人福利性单位属于小型、微型企业的，不重复享受政策。残疾人福利性单位认定标准、提供的证明材料详见《财政部民政部中国残疾人联合会关于促进残疾人就业政府采购政策的通知》（财库〔</w:t>
      </w:r>
      <w:r>
        <w:rPr>
          <w:rFonts w:ascii="宋体" w:hAnsi="宋体" w:cs="宋体"/>
          <w:color w:val="auto"/>
          <w:highlight w:val="none"/>
        </w:rPr>
        <w:t>2017</w:t>
      </w:r>
      <w:r>
        <w:rPr>
          <w:rFonts w:hint="eastAsia" w:ascii="宋体" w:hAnsi="宋体" w:cs="宋体"/>
          <w:color w:val="auto"/>
          <w:highlight w:val="none"/>
        </w:rPr>
        <w:t>〕</w:t>
      </w:r>
      <w:r>
        <w:rPr>
          <w:rFonts w:ascii="宋体" w:hAnsi="宋体" w:cs="宋体"/>
          <w:color w:val="auto"/>
          <w:highlight w:val="none"/>
        </w:rPr>
        <w:t>141</w:t>
      </w:r>
      <w:r>
        <w:rPr>
          <w:rFonts w:hint="eastAsia" w:ascii="宋体" w:hAnsi="宋体" w:cs="宋体"/>
          <w:color w:val="auto"/>
          <w:highlight w:val="none"/>
        </w:rPr>
        <w:t>号）（网址：</w:t>
      </w:r>
      <w:r>
        <w:rPr>
          <w:rFonts w:ascii="宋体" w:hAnsi="宋体" w:cs="宋体"/>
          <w:color w:val="auto"/>
          <w:highlight w:val="none"/>
        </w:rPr>
        <w:t xml:space="preserve"> http://www.ccgp.gov.cn/zcfg/mof/201709/t20170904_8787205.htm </w:t>
      </w:r>
      <w:r>
        <w:rPr>
          <w:rFonts w:hint="eastAsia" w:ascii="宋体" w:hAnsi="宋体" w:cs="宋体"/>
          <w:color w:val="auto"/>
          <w:highlight w:val="none"/>
        </w:rPr>
        <w:t>）”。注：除残疾人福利性单位提供本单位制造的货物、承担的工程或服务外，小型、微型企业（含监狱企业）承担的工程或提供的服务不享受价格扣除</w:t>
      </w:r>
      <w:r>
        <w:rPr>
          <w:rFonts w:ascii="宋体" w:hAnsi="宋体" w:cs="宋体"/>
          <w:color w:val="auto"/>
          <w:highlight w:val="none"/>
        </w:rPr>
        <w:t xml:space="preserve"> </w:t>
      </w:r>
      <w:r>
        <w:rPr>
          <w:rFonts w:hint="eastAsia" w:ascii="宋体" w:hAnsi="宋体" w:cs="宋体"/>
          <w:color w:val="auto"/>
          <w:highlight w:val="none"/>
        </w:rPr>
        <w:t>。</w:t>
      </w:r>
      <w:r>
        <w:rPr>
          <w:color w:val="auto"/>
          <w:highlight w:val="none"/>
        </w:rPr>
        <w:t xml:space="preserve"> </w:t>
      </w:r>
    </w:p>
    <w:p>
      <w:pPr>
        <w:pStyle w:val="9"/>
        <w:widowControl/>
        <w:autoSpaceDE w:val="0"/>
        <w:spacing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）优先类节能产品、环境标志产品：</w:t>
      </w:r>
      <w:r>
        <w:rPr>
          <w:rFonts w:ascii="宋体" w:hAnsi="宋体" w:cs="宋体"/>
          <w:color w:val="auto"/>
          <w:highlight w:val="none"/>
        </w:rPr>
        <w:t xml:space="preserve"> </w:t>
      </w:r>
      <w:r>
        <w:rPr>
          <w:rFonts w:hint="eastAsia" w:ascii="宋体" w:hAnsi="宋体" w:cs="宋体"/>
          <w:color w:val="auto"/>
          <w:highlight w:val="none"/>
        </w:rPr>
        <w:t>优先类节能产品、环境标志产品：优先类节能产品、环境标志产品：根据《国务院办公厅关于建立政府强制采购节能产品制度的通知》</w:t>
      </w:r>
      <w:r>
        <w:rPr>
          <w:rFonts w:ascii="宋体" w:hAnsi="宋体" w:cs="宋体"/>
          <w:color w:val="auto"/>
          <w:highlight w:val="none"/>
        </w:rPr>
        <w:t>(</w:t>
      </w:r>
      <w:r>
        <w:rPr>
          <w:rFonts w:hint="eastAsia" w:ascii="宋体" w:hAnsi="宋体" w:cs="宋体"/>
          <w:color w:val="auto"/>
          <w:highlight w:val="none"/>
        </w:rPr>
        <w:t>国办发</w:t>
      </w:r>
      <w:r>
        <w:rPr>
          <w:rFonts w:ascii="宋体" w:hAnsi="宋体" w:cs="宋体"/>
          <w:color w:val="auto"/>
          <w:highlight w:val="none"/>
        </w:rPr>
        <w:t>[2007]51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和财政部、发展改革委发布的《节能产品政府采购实施意见》</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[2004]185</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highlight w:val="none"/>
        </w:rPr>
        <w:t>10%</w:t>
      </w:r>
      <w:r>
        <w:rPr>
          <w:rFonts w:hint="eastAsia" w:ascii="宋体" w:hAnsi="宋体" w:cs="宋体"/>
          <w:color w:val="auto"/>
          <w:highlight w:val="none"/>
        </w:rPr>
        <w:t>（含</w:t>
      </w:r>
      <w:r>
        <w:rPr>
          <w:rFonts w:ascii="宋体" w:hAnsi="宋体" w:cs="宋体"/>
          <w:color w:val="auto"/>
          <w:highlight w:val="none"/>
        </w:rPr>
        <w:t>10%</w:t>
      </w:r>
      <w:r>
        <w:rPr>
          <w:rFonts w:hint="eastAsia" w:ascii="宋体" w:hAnsi="宋体" w:cs="宋体"/>
          <w:color w:val="auto"/>
          <w:highlight w:val="none"/>
        </w:rPr>
        <w:t>）</w:t>
      </w:r>
      <w:r>
        <w:rPr>
          <w:rFonts w:ascii="宋体" w:hAnsi="宋体" w:cs="宋体"/>
          <w:color w:val="auto"/>
          <w:highlight w:val="none"/>
        </w:rPr>
        <w:t>-50%</w:t>
      </w:r>
      <w:r>
        <w:rPr>
          <w:rFonts w:hint="eastAsia" w:ascii="宋体" w:hAnsi="宋体" w:cs="宋体"/>
          <w:color w:val="auto"/>
          <w:highlight w:val="none"/>
        </w:rPr>
        <w:t>（不含</w:t>
      </w:r>
      <w:r>
        <w:rPr>
          <w:rFonts w:ascii="宋体" w:hAnsi="宋体" w:cs="宋体"/>
          <w:color w:val="auto"/>
          <w:highlight w:val="none"/>
        </w:rPr>
        <w:t>50%</w:t>
      </w:r>
      <w:r>
        <w:rPr>
          <w:rFonts w:hint="eastAsia" w:ascii="宋体" w:hAnsi="宋体" w:cs="宋体"/>
          <w:color w:val="auto"/>
          <w:highlight w:val="none"/>
        </w:rPr>
        <w:t>），将给予节能、环境标志产品每个单项报价</w:t>
      </w:r>
      <w:r>
        <w:rPr>
          <w:rFonts w:ascii="宋体" w:hAnsi="宋体" w:cs="宋体"/>
          <w:color w:val="auto"/>
          <w:highlight w:val="none"/>
        </w:rPr>
        <w:t>5%</w:t>
      </w:r>
      <w:r>
        <w:rPr>
          <w:rFonts w:hint="eastAsia" w:ascii="宋体" w:hAnsi="宋体" w:cs="宋体"/>
          <w:color w:val="auto"/>
          <w:highlight w:val="none"/>
        </w:rPr>
        <w:t>的价格扣除；若同一合同包内节能、环境标志产品报价总金额占本合同包报价总金额</w:t>
      </w:r>
      <w:r>
        <w:rPr>
          <w:rFonts w:ascii="宋体" w:hAnsi="宋体" w:cs="宋体"/>
          <w:color w:val="auto"/>
          <w:highlight w:val="none"/>
        </w:rPr>
        <w:t>50%</w:t>
      </w:r>
      <w:r>
        <w:rPr>
          <w:rFonts w:hint="eastAsia" w:ascii="宋体" w:hAnsi="宋体" w:cs="宋体"/>
          <w:color w:val="auto"/>
          <w:highlight w:val="none"/>
        </w:rPr>
        <w:t>及以上，将给予节能、环境标志产品每个单项报价</w:t>
      </w:r>
      <w:r>
        <w:rPr>
          <w:rFonts w:ascii="宋体" w:hAnsi="宋体" w:cs="宋体"/>
          <w:color w:val="auto"/>
          <w:highlight w:val="none"/>
        </w:rPr>
        <w:t>10%</w:t>
      </w:r>
      <w:r>
        <w:rPr>
          <w:rFonts w:hint="eastAsia" w:ascii="宋体" w:hAnsi="宋体" w:cs="宋体"/>
          <w:color w:val="auto"/>
          <w:highlight w:val="none"/>
        </w:rPr>
        <w:t>的价格扣除</w:t>
      </w:r>
      <w:r>
        <w:rPr>
          <w:rFonts w:ascii="宋体" w:hAnsi="宋体" w:cs="宋体"/>
          <w:color w:val="auto"/>
          <w:highlight w:val="none"/>
        </w:rPr>
        <w:t xml:space="preserve"> </w:t>
      </w:r>
      <w:r>
        <w:rPr>
          <w:rFonts w:hint="eastAsia" w:ascii="宋体" w:hAnsi="宋体" w:cs="宋体"/>
          <w:color w:val="auto"/>
          <w:highlight w:val="none"/>
        </w:rPr>
        <w:t>。</w:t>
      </w:r>
      <w:r>
        <w:rPr>
          <w:color w:val="auto"/>
          <w:highlight w:val="none"/>
        </w:rPr>
        <w:t xml:space="preserve"> </w:t>
      </w:r>
    </w:p>
    <w:p>
      <w:pPr>
        <w:pStyle w:val="9"/>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9"/>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9"/>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四、评审报告</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五、其他规定</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第</w:t>
      </w:r>
      <w:r>
        <w:rPr>
          <w:rStyle w:val="13"/>
          <w:rFonts w:ascii="宋体" w:hAnsi="宋体" w:cs="宋体"/>
          <w:color w:val="auto"/>
          <w:highlight w:val="none"/>
        </w:rPr>
        <w:t>2</w:t>
      </w:r>
      <w:r>
        <w:rPr>
          <w:rStyle w:val="13"/>
          <w:rFonts w:hint="eastAsia" w:ascii="宋体" w:hAnsi="宋体" w:cs="宋体"/>
          <w:color w:val="auto"/>
          <w:highlight w:val="none"/>
        </w:rPr>
        <w:t>节</w:t>
      </w:r>
      <w:r>
        <w:rPr>
          <w:rStyle w:val="13"/>
          <w:rFonts w:ascii="宋体" w:hAnsi="宋体" w:cs="宋体"/>
          <w:color w:val="auto"/>
          <w:highlight w:val="none"/>
        </w:rPr>
        <w:t xml:space="preserve">  </w:t>
      </w:r>
      <w:r>
        <w:rPr>
          <w:rStyle w:val="13"/>
          <w:rFonts w:hint="eastAsia" w:ascii="宋体" w:hAnsi="宋体" w:cs="宋体"/>
          <w:color w:val="auto"/>
          <w:highlight w:val="none"/>
        </w:rPr>
        <w:t>竞争性谈判须知</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一、总则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适用范围：</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定义及要求：</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3.</w:t>
      </w:r>
      <w:r>
        <w:rPr>
          <w:rStyle w:val="13"/>
          <w:rFonts w:hint="eastAsia" w:ascii="宋体" w:hAnsi="宋体" w:cs="宋体"/>
          <w:color w:val="auto"/>
          <w:highlight w:val="none"/>
        </w:rPr>
        <w:t>合格的供应商：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3"/>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3"/>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Style w:val="13"/>
          <w:rFonts w:hint="eastAsia" w:ascii="宋体" w:hAnsi="宋体" w:cs="宋体"/>
          <w:color w:val="auto"/>
          <w:highlight w:val="none"/>
        </w:rPr>
        <w:t>供应商有责任检查自身情况，在响应文件中对是否违反以上一般规定做出如实声明，否则其响应文件将被否决。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4.</w:t>
      </w:r>
      <w:r>
        <w:rPr>
          <w:rStyle w:val="13"/>
          <w:rFonts w:hint="eastAsia" w:ascii="宋体" w:hAnsi="宋体" w:cs="宋体"/>
          <w:color w:val="auto"/>
          <w:highlight w:val="none"/>
        </w:rPr>
        <w:t>参与竞争性谈判费用：</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9"/>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二、竞争性谈判文件</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5.</w:t>
      </w:r>
      <w:r>
        <w:rPr>
          <w:rStyle w:val="13"/>
          <w:rFonts w:hint="eastAsia" w:ascii="宋体" w:hAnsi="宋体" w:cs="宋体"/>
          <w:color w:val="auto"/>
          <w:highlight w:val="none"/>
        </w:rPr>
        <w:t>竞争性谈判文件的组成：</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6.</w:t>
      </w:r>
      <w:r>
        <w:rPr>
          <w:rStyle w:val="13"/>
          <w:rFonts w:hint="eastAsia" w:ascii="宋体" w:hAnsi="宋体" w:cs="宋体"/>
          <w:color w:val="auto"/>
          <w:highlight w:val="none"/>
        </w:rPr>
        <w:t>竞争性谈判文件的澄清、补充或修改：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三、响应文件编制</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7.</w:t>
      </w:r>
      <w:r>
        <w:rPr>
          <w:rStyle w:val="13"/>
          <w:rFonts w:hint="eastAsia" w:ascii="宋体" w:hAnsi="宋体" w:cs="宋体"/>
          <w:color w:val="auto"/>
          <w:highlight w:val="none"/>
        </w:rPr>
        <w:t>应标要求</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3"/>
          <w:rFonts w:hint="eastAsia" w:ascii="宋体" w:hAnsi="宋体" w:cs="宋体"/>
          <w:color w:val="auto"/>
          <w:highlight w:val="none"/>
        </w:rPr>
        <w:t>否则其相应合同包的响应文件将被否决。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3"/>
          <w:rFonts w:hint="eastAsia" w:ascii="宋体" w:hAnsi="宋体" w:cs="宋体"/>
          <w:color w:val="auto"/>
          <w:highlight w:val="none"/>
        </w:rPr>
        <w:t>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8.</w:t>
      </w:r>
      <w:r>
        <w:rPr>
          <w:rStyle w:val="13"/>
          <w:rFonts w:hint="eastAsia" w:ascii="宋体" w:hAnsi="宋体" w:cs="宋体"/>
          <w:color w:val="auto"/>
          <w:highlight w:val="none"/>
        </w:rPr>
        <w:t>首次响应文件的组成：</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9.</w:t>
      </w:r>
      <w:r>
        <w:rPr>
          <w:rStyle w:val="13"/>
          <w:rFonts w:hint="eastAsia" w:ascii="宋体" w:hAnsi="宋体" w:cs="宋体"/>
          <w:color w:val="auto"/>
          <w:highlight w:val="none"/>
        </w:rPr>
        <w:t>响应文件有效期：</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3"/>
          <w:rFonts w:hint="eastAsia" w:ascii="宋体" w:hAnsi="宋体" w:cs="宋体"/>
          <w:color w:val="auto"/>
          <w:highlight w:val="none"/>
        </w:rPr>
        <w:t>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10.</w:t>
      </w:r>
      <w:r>
        <w:rPr>
          <w:rStyle w:val="13"/>
          <w:rFonts w:hint="eastAsia" w:ascii="宋体" w:hAnsi="宋体" w:cs="宋体"/>
          <w:color w:val="auto"/>
          <w:highlight w:val="none"/>
        </w:rPr>
        <w:t>谈判保证金：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3"/>
          <w:rFonts w:hint="eastAsia" w:ascii="宋体" w:hAnsi="宋体" w:cs="宋体"/>
          <w:color w:val="auto"/>
          <w:highlight w:val="none"/>
        </w:rPr>
        <w:t>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11.</w:t>
      </w:r>
      <w:r>
        <w:rPr>
          <w:rStyle w:val="13"/>
          <w:rFonts w:hint="eastAsia" w:ascii="宋体" w:hAnsi="宋体" w:cs="宋体"/>
          <w:color w:val="auto"/>
          <w:highlight w:val="none"/>
        </w:rPr>
        <w:t>纸质响应文件基本编制要求：</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12.</w:t>
      </w:r>
      <w:r>
        <w:rPr>
          <w:rStyle w:val="13"/>
          <w:rFonts w:hint="eastAsia" w:ascii="宋体" w:hAnsi="宋体" w:cs="宋体"/>
          <w:color w:val="auto"/>
          <w:highlight w:val="none"/>
        </w:rPr>
        <w:t>纸质响应文件的密封、标识、签署和提交</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四、竞争性谈判</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13.</w:t>
      </w:r>
      <w:r>
        <w:rPr>
          <w:rStyle w:val="13"/>
          <w:rFonts w:hint="eastAsia" w:ascii="宋体" w:hAnsi="宋体" w:cs="宋体"/>
          <w:color w:val="auto"/>
          <w:highlight w:val="none"/>
        </w:rPr>
        <w:t>评审和谈判基本准则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14.</w:t>
      </w:r>
      <w:r>
        <w:rPr>
          <w:rStyle w:val="13"/>
          <w:rFonts w:hint="eastAsia" w:ascii="宋体" w:hAnsi="宋体" w:cs="宋体"/>
          <w:color w:val="auto"/>
          <w:highlight w:val="none"/>
        </w:rPr>
        <w:t>谈判程序以及评定成交标准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14.2.2</w:t>
      </w:r>
      <w:r>
        <w:rPr>
          <w:rFonts w:hint="eastAsia" w:ascii="宋体" w:hAnsi="宋体" w:cs="宋体"/>
          <w:color w:val="auto"/>
          <w:highlight w:val="none"/>
        </w:rPr>
        <w:t>其他情形</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w:t>
      </w:r>
      <w:r>
        <w:rPr>
          <w:rStyle w:val="13"/>
          <w:rFonts w:hint="eastAsia" w:ascii="宋体" w:hAnsi="宋体" w:cs="宋体"/>
          <w:color w:val="auto"/>
          <w:highlight w:val="none"/>
        </w:rPr>
        <w:t>包：</w:t>
      </w:r>
      <w:r>
        <w:rPr>
          <w:rStyle w:val="13"/>
          <w:rFonts w:ascii="宋体" w:hAnsi="宋体" w:cs="宋体"/>
          <w:color w:val="auto"/>
          <w:highlight w:val="none"/>
        </w:rPr>
        <w:t>1</w:t>
      </w:r>
      <w:r>
        <w:rPr>
          <w:rFonts w:ascii="宋体" w:hAnsi="宋体" w:cs="宋体"/>
          <w:color w:val="auto"/>
          <w:highlight w:val="none"/>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vAlign w:val="center"/>
          </w:tcPr>
          <w:p>
            <w:pPr>
              <w:widowControl/>
              <w:jc w:val="left"/>
              <w:rPr>
                <w:color w:val="auto"/>
                <w:highlight w:val="none"/>
              </w:rPr>
            </w:pPr>
            <w:r>
              <w:rPr>
                <w:rFonts w:hint="eastAsia" w:ascii="宋体" w:hAnsi="宋体" w:cs="宋体"/>
                <w:color w:val="auto"/>
                <w:kern w:val="0"/>
                <w:sz w:val="24"/>
                <w:highlight w:val="none"/>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highlight w:val="none"/>
              </w:rPr>
              <w:t>1</w:t>
            </w:r>
            <w:r>
              <w:rPr>
                <w:rFonts w:hint="eastAsia" w:ascii="宋体" w:hAnsi="宋体" w:cs="宋体"/>
                <w:color w:val="auto"/>
                <w:kern w:val="0"/>
                <w:sz w:val="24"/>
                <w:highlight w:val="none"/>
              </w:rPr>
              <w:t>）实质性影响合同的范围、质量和履行；（</w:t>
            </w:r>
            <w:r>
              <w:rPr>
                <w:rFonts w:ascii="宋体" w:hAnsi="宋体" w:cs="宋体"/>
                <w:color w:val="auto"/>
                <w:kern w:val="0"/>
                <w:sz w:val="24"/>
                <w:highlight w:val="none"/>
              </w:rPr>
              <w:t>2</w:t>
            </w:r>
            <w:r>
              <w:rPr>
                <w:rFonts w:hint="eastAsia" w:ascii="宋体" w:hAnsi="宋体" w:cs="宋体"/>
                <w:color w:val="auto"/>
                <w:kern w:val="0"/>
                <w:sz w:val="24"/>
                <w:highlight w:val="none"/>
              </w:rPr>
              <w:t>）实质性违背谈判文件，限制了采购人的权利和成交人合同项下的义务；（</w:t>
            </w:r>
            <w:r>
              <w:rPr>
                <w:rFonts w:ascii="宋体" w:hAnsi="宋体" w:cs="宋体"/>
                <w:color w:val="auto"/>
                <w:kern w:val="0"/>
                <w:sz w:val="24"/>
                <w:highlight w:val="none"/>
              </w:rPr>
              <w:t>3</w:t>
            </w:r>
            <w:r>
              <w:rPr>
                <w:rFonts w:hint="eastAsia" w:ascii="宋体" w:hAnsi="宋体" w:cs="宋体"/>
                <w:color w:val="auto"/>
                <w:kern w:val="0"/>
                <w:sz w:val="24"/>
                <w:highlight w:val="none"/>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highlight w:val="none"/>
              </w:rPr>
              <w:t xml:space="preserve"> (1) </w:t>
            </w:r>
            <w:r>
              <w:rPr>
                <w:rFonts w:hint="eastAsia" w:ascii="宋体" w:hAnsi="宋体" w:cs="宋体"/>
                <w:color w:val="auto"/>
                <w:kern w:val="0"/>
                <w:sz w:val="24"/>
                <w:highlight w:val="none"/>
              </w:rPr>
              <w:t>响应文件未按照谈判文件第二章投标人须知前附表</w:t>
            </w:r>
            <w:r>
              <w:rPr>
                <w:rFonts w:hint="eastAsia" w:ascii="宋体" w:cs="宋体"/>
                <w:color w:val="auto"/>
                <w:kern w:val="0"/>
                <w:sz w:val="24"/>
                <w:highlight w:val="none"/>
              </w:rPr>
              <w:t>“</w:t>
            </w:r>
            <w:r>
              <w:rPr>
                <w:rFonts w:hint="eastAsia" w:ascii="宋体" w:hAnsi="宋体" w:cs="宋体"/>
                <w:color w:val="auto"/>
                <w:kern w:val="0"/>
                <w:sz w:val="24"/>
                <w:highlight w:val="none"/>
              </w:rPr>
              <w:t>密封及其标记的具体形式</w:t>
            </w:r>
            <w:r>
              <w:rPr>
                <w:rFonts w:hint="eastAsia" w:ascii="宋体" w:cs="宋体"/>
                <w:color w:val="auto"/>
                <w:kern w:val="0"/>
                <w:sz w:val="24"/>
                <w:highlight w:val="none"/>
              </w:rPr>
              <w:t>”</w:t>
            </w:r>
            <w:r>
              <w:rPr>
                <w:rFonts w:hint="eastAsia" w:ascii="宋体" w:hAnsi="宋体" w:cs="宋体"/>
                <w:color w:val="auto"/>
                <w:kern w:val="0"/>
                <w:sz w:val="24"/>
                <w:highlight w:val="none"/>
              </w:rPr>
              <w:t>的规定进行密封、标记的；</w:t>
            </w:r>
            <w:r>
              <w:rPr>
                <w:rFonts w:ascii="宋体" w:hAnsi="宋体" w:cs="宋体"/>
                <w:color w:val="auto"/>
                <w:kern w:val="0"/>
                <w:sz w:val="24"/>
                <w:highlight w:val="none"/>
              </w:rPr>
              <w:t>(2)</w:t>
            </w:r>
            <w:r>
              <w:rPr>
                <w:rFonts w:hint="eastAsia" w:ascii="宋体" w:hAnsi="宋体" w:cs="宋体"/>
                <w:color w:val="auto"/>
                <w:kern w:val="0"/>
                <w:sz w:val="24"/>
                <w:highlight w:val="none"/>
              </w:rPr>
              <w:t>纸质响应文件未按规定由投标人的法定代表人或其授权代表签字，或未加盖投标人公章的；或签字人未经法定代表人有效授权委托的；</w:t>
            </w:r>
            <w:r>
              <w:rPr>
                <w:rFonts w:ascii="宋体" w:hAnsi="宋体" w:cs="宋体"/>
                <w:color w:val="auto"/>
                <w:kern w:val="0"/>
                <w:sz w:val="24"/>
                <w:highlight w:val="none"/>
              </w:rPr>
              <w:t>(3)</w:t>
            </w:r>
            <w:r>
              <w:rPr>
                <w:rFonts w:hint="eastAsia" w:ascii="宋体" w:hAnsi="宋体" w:cs="宋体"/>
                <w:color w:val="auto"/>
                <w:kern w:val="0"/>
                <w:sz w:val="24"/>
                <w:highlight w:val="none"/>
              </w:rPr>
              <w:t>未按规定提交投标保证金的；</w:t>
            </w:r>
            <w:r>
              <w:rPr>
                <w:rFonts w:ascii="宋体" w:hAnsi="宋体" w:cs="宋体"/>
                <w:color w:val="auto"/>
                <w:kern w:val="0"/>
                <w:sz w:val="24"/>
                <w:highlight w:val="none"/>
              </w:rPr>
              <w:t>(4)</w:t>
            </w:r>
            <w:r>
              <w:rPr>
                <w:rFonts w:hint="eastAsia" w:ascii="宋体" w:hAnsi="宋体" w:cs="宋体"/>
                <w:color w:val="auto"/>
                <w:kern w:val="0"/>
                <w:sz w:val="24"/>
                <w:highlight w:val="none"/>
              </w:rPr>
              <w:t>响应有效期不满足采购文件要求的；</w:t>
            </w:r>
            <w:r>
              <w:rPr>
                <w:rFonts w:ascii="宋体" w:hAnsi="宋体" w:cs="宋体"/>
                <w:color w:val="auto"/>
                <w:kern w:val="0"/>
                <w:sz w:val="24"/>
                <w:highlight w:val="none"/>
              </w:rPr>
              <w:t>(5)</w:t>
            </w:r>
            <w:r>
              <w:rPr>
                <w:rFonts w:hint="eastAsia" w:ascii="宋体" w:hAnsi="宋体" w:cs="宋体"/>
                <w:color w:val="auto"/>
                <w:kern w:val="0"/>
                <w:sz w:val="24"/>
                <w:highlight w:val="none"/>
              </w:rPr>
              <w:t>响应内容与招标内容及要求有重大偏离或保留的；</w:t>
            </w:r>
            <w:r>
              <w:rPr>
                <w:rFonts w:ascii="宋体" w:hAnsi="宋体" w:cs="宋体"/>
                <w:color w:val="auto"/>
                <w:kern w:val="0"/>
                <w:sz w:val="24"/>
                <w:highlight w:val="none"/>
              </w:rPr>
              <w:t>(6)</w:t>
            </w:r>
            <w:r>
              <w:rPr>
                <w:rFonts w:hint="eastAsia" w:ascii="宋体" w:hAnsi="宋体" w:cs="宋体"/>
                <w:color w:val="auto"/>
                <w:kern w:val="0"/>
                <w:sz w:val="24"/>
                <w:highlight w:val="none"/>
              </w:rPr>
              <w:t>投标人提交的是可选择的报价；</w:t>
            </w:r>
            <w:r>
              <w:rPr>
                <w:rFonts w:ascii="宋体" w:hAnsi="宋体" w:cs="宋体"/>
                <w:color w:val="auto"/>
                <w:kern w:val="0"/>
                <w:sz w:val="24"/>
                <w:highlight w:val="none"/>
              </w:rPr>
              <w:t>(7)</w:t>
            </w:r>
            <w:r>
              <w:rPr>
                <w:rFonts w:hint="eastAsia" w:ascii="宋体" w:hAnsi="宋体" w:cs="宋体"/>
                <w:color w:val="auto"/>
                <w:kern w:val="0"/>
                <w:sz w:val="24"/>
                <w:highlight w:val="none"/>
              </w:rPr>
              <w:t>投标人未按规定对报价进行分项报价；</w:t>
            </w:r>
            <w:r>
              <w:rPr>
                <w:rFonts w:ascii="宋体" w:hAnsi="宋体" w:cs="宋体"/>
                <w:color w:val="auto"/>
                <w:kern w:val="0"/>
                <w:sz w:val="24"/>
                <w:highlight w:val="none"/>
              </w:rPr>
              <w:t>(8)</w:t>
            </w:r>
            <w:r>
              <w:rPr>
                <w:rFonts w:hint="eastAsia" w:ascii="宋体" w:hAnsi="宋体" w:cs="宋体"/>
                <w:color w:val="auto"/>
                <w:kern w:val="0"/>
                <w:sz w:val="24"/>
                <w:highlight w:val="none"/>
              </w:rPr>
              <w:t>一个投标人不止投一个标；</w:t>
            </w:r>
            <w:r>
              <w:rPr>
                <w:rFonts w:ascii="宋体" w:hAnsi="宋体" w:cs="宋体"/>
                <w:color w:val="auto"/>
                <w:kern w:val="0"/>
                <w:sz w:val="24"/>
                <w:highlight w:val="none"/>
              </w:rPr>
              <w:t>(9)</w:t>
            </w:r>
            <w:r>
              <w:rPr>
                <w:rFonts w:hint="eastAsia" w:ascii="宋体" w:hAnsi="宋体" w:cs="宋体"/>
                <w:color w:val="auto"/>
                <w:kern w:val="0"/>
                <w:sz w:val="24"/>
                <w:highlight w:val="none"/>
              </w:rPr>
              <w:t>响应文件组成不符合采购文件要求的；</w:t>
            </w:r>
            <w:r>
              <w:rPr>
                <w:rFonts w:ascii="宋体" w:hAnsi="宋体" w:cs="宋体"/>
                <w:color w:val="auto"/>
                <w:kern w:val="0"/>
                <w:sz w:val="24"/>
                <w:highlight w:val="none"/>
              </w:rPr>
              <w:t>(10)</w:t>
            </w:r>
            <w:r>
              <w:rPr>
                <w:rFonts w:hint="eastAsia" w:ascii="宋体" w:hAnsi="宋体" w:cs="宋体"/>
                <w:color w:val="auto"/>
                <w:kern w:val="0"/>
                <w:sz w:val="24"/>
                <w:highlight w:val="none"/>
              </w:rPr>
              <w:t>响应文件中提供虚假或失实资料的；</w:t>
            </w:r>
            <w:r>
              <w:rPr>
                <w:rFonts w:ascii="宋体" w:hAnsi="宋体" w:cs="宋体"/>
                <w:color w:val="auto"/>
                <w:kern w:val="0"/>
                <w:sz w:val="24"/>
                <w:highlight w:val="none"/>
              </w:rPr>
              <w:t>(11)</w:t>
            </w:r>
            <w:r>
              <w:rPr>
                <w:rFonts w:hint="eastAsia" w:ascii="宋体" w:hAnsi="宋体" w:cs="宋体"/>
                <w:color w:val="auto"/>
                <w:kern w:val="0"/>
                <w:sz w:val="24"/>
                <w:highlight w:val="none"/>
              </w:rPr>
              <w:t>不满足采购文件资格标准的；</w:t>
            </w:r>
            <w:r>
              <w:rPr>
                <w:rFonts w:ascii="宋体" w:hAnsi="宋体" w:cs="宋体"/>
                <w:color w:val="auto"/>
                <w:kern w:val="0"/>
                <w:sz w:val="24"/>
                <w:highlight w:val="none"/>
              </w:rPr>
              <w:t>(12)</w:t>
            </w:r>
            <w:r>
              <w:rPr>
                <w:rFonts w:hint="eastAsia" w:ascii="宋体" w:hAnsi="宋体" w:cs="宋体"/>
                <w:color w:val="auto"/>
                <w:kern w:val="0"/>
                <w:sz w:val="24"/>
                <w:highlight w:val="none"/>
              </w:rPr>
              <w:t>每份纸质响应文件未按要求装订成册的；（</w:t>
            </w:r>
            <w:r>
              <w:rPr>
                <w:rFonts w:ascii="宋体" w:hAnsi="宋体" w:cs="宋体"/>
                <w:color w:val="auto"/>
                <w:kern w:val="0"/>
                <w:sz w:val="24"/>
                <w:highlight w:val="none"/>
              </w:rPr>
              <w:t>13</w:t>
            </w:r>
            <w:r>
              <w:rPr>
                <w:rFonts w:hint="eastAsia" w:ascii="宋体" w:hAnsi="宋体" w:cs="宋体"/>
                <w:color w:val="auto"/>
                <w:kern w:val="0"/>
                <w:sz w:val="24"/>
                <w:highlight w:val="none"/>
              </w:rPr>
              <w:t>）没有如实填报技术规格和商务偏离表或有弄虚作假行为；（</w:t>
            </w:r>
            <w:r>
              <w:rPr>
                <w:rFonts w:ascii="宋体" w:hAnsi="宋体" w:cs="宋体"/>
                <w:color w:val="auto"/>
                <w:kern w:val="0"/>
                <w:sz w:val="24"/>
                <w:highlight w:val="none"/>
              </w:rPr>
              <w:t>14</w:t>
            </w:r>
            <w:r>
              <w:rPr>
                <w:rFonts w:hint="eastAsia" w:ascii="宋体" w:hAnsi="宋体" w:cs="宋体"/>
                <w:color w:val="auto"/>
                <w:kern w:val="0"/>
                <w:sz w:val="24"/>
                <w:highlight w:val="none"/>
              </w:rPr>
              <w:t>）投标人的投标报价超过预算价的；（</w:t>
            </w:r>
            <w:r>
              <w:rPr>
                <w:rFonts w:ascii="宋体" w:hAnsi="宋体" w:cs="宋体"/>
                <w:color w:val="auto"/>
                <w:kern w:val="0"/>
                <w:sz w:val="24"/>
                <w:highlight w:val="none"/>
              </w:rPr>
              <w:t>15</w:t>
            </w:r>
            <w:r>
              <w:rPr>
                <w:rFonts w:hint="eastAsia" w:ascii="宋体" w:hAnsi="宋体" w:cs="宋体"/>
                <w:color w:val="auto"/>
                <w:kern w:val="0"/>
                <w:sz w:val="24"/>
                <w:highlight w:val="none"/>
              </w:rPr>
              <w:t>）不符合响应文件中规定的其它实质性条款。</w:t>
            </w:r>
          </w:p>
        </w:tc>
      </w:tr>
    </w:tbl>
    <w:p>
      <w:pPr>
        <w:widowControl/>
        <w:jc w:val="left"/>
        <w:rPr>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谈判小组决定供应商的响应性只根据响应文件本身的内容，而不寻求其他的外部证据。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五、合同授予</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15.</w:t>
      </w:r>
      <w:r>
        <w:rPr>
          <w:rStyle w:val="13"/>
          <w:rFonts w:hint="eastAsia" w:ascii="宋体" w:hAnsi="宋体" w:cs="宋体"/>
          <w:color w:val="auto"/>
          <w:highlight w:val="none"/>
        </w:rPr>
        <w:t>授予合同的准则：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16.</w:t>
      </w:r>
      <w:r>
        <w:rPr>
          <w:rStyle w:val="13"/>
          <w:rFonts w:hint="eastAsia" w:ascii="宋体" w:hAnsi="宋体" w:cs="宋体"/>
          <w:color w:val="auto"/>
          <w:highlight w:val="none"/>
        </w:rPr>
        <w:t>确定成交供应在商：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17.</w:t>
      </w:r>
      <w:r>
        <w:rPr>
          <w:rStyle w:val="13"/>
          <w:rFonts w:hint="eastAsia" w:ascii="宋体" w:hAnsi="宋体" w:cs="宋体"/>
          <w:color w:val="auto"/>
          <w:highlight w:val="none"/>
        </w:rPr>
        <w:t>成交通知</w:t>
      </w:r>
      <w:r>
        <w:rPr>
          <w:rStyle w:val="13"/>
          <w:rFonts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18.</w:t>
      </w:r>
      <w:r>
        <w:rPr>
          <w:rStyle w:val="13"/>
          <w:rFonts w:hint="eastAsia" w:ascii="宋体" w:hAnsi="宋体" w:cs="宋体"/>
          <w:color w:val="auto"/>
          <w:highlight w:val="none"/>
        </w:rPr>
        <w:t>签订合同：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六、询问、质疑与投诉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19.</w:t>
      </w:r>
      <w:r>
        <w:rPr>
          <w:rStyle w:val="13"/>
          <w:rFonts w:hint="eastAsia" w:ascii="宋体" w:hAnsi="宋体" w:cs="宋体"/>
          <w:color w:val="auto"/>
          <w:highlight w:val="none"/>
        </w:rPr>
        <w:t>询问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20.</w:t>
      </w:r>
      <w:r>
        <w:rPr>
          <w:rStyle w:val="13"/>
          <w:rFonts w:hint="eastAsia" w:ascii="宋体" w:hAnsi="宋体" w:cs="宋体"/>
          <w:color w:val="auto"/>
          <w:highlight w:val="none"/>
        </w:rPr>
        <w:t>质疑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所质疑的具体事项事实导致质疑人自身权益受到损害的证明材料，如：采购文件、采购过程或成交结果违法违规，损害自已合法权益等证明材料；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21.</w:t>
      </w:r>
      <w:r>
        <w:rPr>
          <w:rStyle w:val="13"/>
          <w:rFonts w:hint="eastAsia" w:ascii="宋体" w:hAnsi="宋体" w:cs="宋体"/>
          <w:color w:val="auto"/>
          <w:highlight w:val="none"/>
        </w:rPr>
        <w:t>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七、有关信息公告和监督部门</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22.</w:t>
      </w:r>
      <w:r>
        <w:rPr>
          <w:rStyle w:val="13"/>
          <w:rFonts w:hint="eastAsia" w:ascii="宋体" w:hAnsi="宋体" w:cs="宋体"/>
          <w:color w:val="auto"/>
          <w:highlight w:val="none"/>
        </w:rPr>
        <w:t>政府采购信息公告媒体</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23.</w:t>
      </w:r>
      <w:r>
        <w:rPr>
          <w:rStyle w:val="13"/>
          <w:rFonts w:hint="eastAsia" w:ascii="宋体" w:hAnsi="宋体" w:cs="宋体"/>
          <w:color w:val="auto"/>
          <w:highlight w:val="none"/>
        </w:rPr>
        <w:t>监督管理部门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八、根据采购项目特点或政策需要补充的其他内容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24.</w:t>
      </w:r>
      <w:r>
        <w:rPr>
          <w:rStyle w:val="13"/>
          <w:rFonts w:hint="eastAsia" w:ascii="宋体" w:hAnsi="宋体" w:cs="宋体"/>
          <w:color w:val="auto"/>
          <w:highlight w:val="none"/>
        </w:rPr>
        <w:t>履约保证金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25.</w:t>
      </w:r>
      <w:r>
        <w:rPr>
          <w:rStyle w:val="13"/>
          <w:rFonts w:hint="eastAsia" w:ascii="宋体" w:hAnsi="宋体" w:cs="宋体"/>
          <w:color w:val="auto"/>
          <w:highlight w:val="none"/>
        </w:rPr>
        <w:t>其他新增内容：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jc w:val="center"/>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hint="eastAsia" w:ascii="宋体" w:hAnsi="宋体" w:cs="宋体"/>
          <w:color w:val="auto"/>
          <w:sz w:val="31"/>
          <w:szCs w:val="31"/>
          <w:highlight w:val="none"/>
        </w:rPr>
      </w:pPr>
      <w:r>
        <w:rPr>
          <w:rStyle w:val="13"/>
          <w:rFonts w:hint="eastAsia" w:ascii="宋体" w:hAnsi="宋体" w:cs="宋体"/>
          <w:color w:val="auto"/>
          <w:sz w:val="31"/>
          <w:szCs w:val="31"/>
          <w:highlight w:val="none"/>
        </w:rPr>
        <w:t>第三章  采购内容及要求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b/>
          <w:bCs/>
          <w:color w:val="auto"/>
          <w:highlight w:val="none"/>
        </w:rPr>
      </w:pPr>
      <w:r>
        <w:rPr>
          <w:rFonts w:hint="eastAsia" w:ascii="宋体" w:hAnsi="宋体" w:cs="宋体"/>
          <w:b/>
          <w:bCs/>
          <w:color w:val="auto"/>
          <w:highlight w:val="none"/>
        </w:rPr>
        <w:t>一、（根据本项目实际情况，填写“采购标的”或“项目概况”）</w:t>
      </w:r>
    </w:p>
    <w:p>
      <w:pPr>
        <w:adjustRightInd w:val="0"/>
        <w:snapToGrid w:val="0"/>
        <w:spacing w:line="360" w:lineRule="auto"/>
        <w:ind w:left="0" w:lef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本项目为危险废物处置项目，要求</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依法拥有安全处置危险废物的合法资质。</w:t>
      </w:r>
    </w:p>
    <w:p>
      <w:pPr>
        <w:pStyle w:val="9"/>
        <w:widowControl/>
        <w:numPr>
          <w:ilvl w:val="0"/>
          <w:numId w:val="2"/>
        </w:numPr>
        <w:spacing w:beforeAutospacing="0" w:afterAutospacing="0" w:line="340" w:lineRule="exact"/>
        <w:rPr>
          <w:rFonts w:ascii="宋体" w:cs="宋体"/>
          <w:b/>
          <w:bCs/>
          <w:color w:val="auto"/>
          <w:sz w:val="24"/>
          <w:szCs w:val="24"/>
          <w:highlight w:val="none"/>
        </w:rPr>
      </w:pPr>
      <w:r>
        <w:rPr>
          <w:rFonts w:hint="eastAsia" w:ascii="宋体" w:hAnsi="宋体" w:cs="宋体"/>
          <w:b/>
          <w:bCs/>
          <w:color w:val="auto"/>
          <w:sz w:val="24"/>
          <w:szCs w:val="24"/>
          <w:highlight w:val="none"/>
        </w:rPr>
        <w:t>技术和服务要求</w:t>
      </w:r>
    </w:p>
    <w:p>
      <w:pPr>
        <w:pStyle w:val="9"/>
        <w:widowControl/>
        <w:numPr>
          <w:ilvl w:val="0"/>
          <w:numId w:val="0"/>
        </w:numPr>
        <w:spacing w:beforeAutospacing="0" w:afterAutospacing="0" w:line="340" w:lineRule="exact"/>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rPr>
        <w:t>采购内容为实验室废弃的剧毒化学品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高毒化学品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不明化学品（含固态、液态）的危险废物处理处置服务，具体项目如下表：</w:t>
      </w:r>
    </w:p>
    <w:tbl>
      <w:tblPr>
        <w:tblStyle w:val="10"/>
        <w:tblW w:w="8981" w:type="dxa"/>
        <w:jc w:val="center"/>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059"/>
        <w:gridCol w:w="979"/>
        <w:gridCol w:w="598"/>
        <w:gridCol w:w="1411"/>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801" w:type="dxa"/>
            <w:noWrap w:val="0"/>
            <w:vAlign w:val="center"/>
          </w:tcPr>
          <w:p>
            <w:pPr>
              <w:spacing w:line="360" w:lineRule="auto"/>
              <w:jc w:val="center"/>
              <w:outlineLvl w:val="0"/>
              <w:rPr>
                <w:rFonts w:hint="eastAsia" w:ascii="宋体" w:hAnsi="宋体" w:eastAsia="宋体" w:cs="宋体"/>
                <w:b/>
                <w:bCs/>
                <w:color w:val="auto"/>
                <w:sz w:val="24"/>
                <w:szCs w:val="24"/>
                <w:lang w:val="en-US" w:eastAsia="zh-CN"/>
              </w:rPr>
            </w:pPr>
            <w:bookmarkStart w:id="0" w:name="_Toc5011"/>
            <w:r>
              <w:rPr>
                <w:rFonts w:hint="eastAsia" w:ascii="宋体" w:hAnsi="宋体" w:eastAsia="宋体" w:cs="宋体"/>
                <w:b/>
                <w:bCs/>
                <w:color w:val="auto"/>
                <w:sz w:val="24"/>
                <w:szCs w:val="24"/>
                <w:lang w:val="en-US" w:eastAsia="zh-CN"/>
              </w:rPr>
              <w:t>品目号</w:t>
            </w:r>
            <w:bookmarkEnd w:id="0"/>
          </w:p>
        </w:tc>
        <w:tc>
          <w:tcPr>
            <w:tcW w:w="3059" w:type="dxa"/>
            <w:noWrap w:val="0"/>
            <w:vAlign w:val="center"/>
          </w:tcPr>
          <w:p>
            <w:pPr>
              <w:spacing w:line="360" w:lineRule="auto"/>
              <w:jc w:val="center"/>
              <w:outlineLvl w:val="0"/>
              <w:rPr>
                <w:rFonts w:hint="eastAsia" w:ascii="宋体" w:hAnsi="宋体" w:eastAsia="宋体" w:cs="宋体"/>
                <w:b/>
                <w:bCs/>
                <w:color w:val="auto"/>
                <w:sz w:val="24"/>
                <w:szCs w:val="24"/>
              </w:rPr>
            </w:pPr>
            <w:bookmarkStart w:id="1" w:name="_Toc24866"/>
            <w:r>
              <w:rPr>
                <w:rFonts w:hint="eastAsia" w:ascii="宋体" w:hAnsi="宋体" w:eastAsia="宋体" w:cs="宋体"/>
                <w:b/>
                <w:bCs/>
                <w:color w:val="auto"/>
                <w:sz w:val="24"/>
                <w:szCs w:val="24"/>
                <w:lang w:val="en-US" w:eastAsia="zh-CN"/>
              </w:rPr>
              <w:t>品目</w:t>
            </w:r>
            <w:r>
              <w:rPr>
                <w:rFonts w:hint="eastAsia" w:ascii="宋体" w:hAnsi="宋体" w:eastAsia="宋体" w:cs="宋体"/>
                <w:b/>
                <w:bCs/>
                <w:color w:val="auto"/>
                <w:sz w:val="24"/>
                <w:szCs w:val="24"/>
              </w:rPr>
              <w:t>名称</w:t>
            </w:r>
            <w:bookmarkEnd w:id="1"/>
          </w:p>
        </w:tc>
        <w:tc>
          <w:tcPr>
            <w:tcW w:w="979" w:type="dxa"/>
            <w:noWrap w:val="0"/>
            <w:vAlign w:val="center"/>
          </w:tcPr>
          <w:p>
            <w:pPr>
              <w:spacing w:line="360" w:lineRule="auto"/>
              <w:jc w:val="center"/>
              <w:outlineLvl w:val="0"/>
              <w:rPr>
                <w:rFonts w:hint="eastAsia" w:ascii="宋体" w:hAnsi="宋体" w:eastAsia="宋体" w:cs="宋体"/>
                <w:b/>
                <w:bCs/>
                <w:color w:val="auto"/>
                <w:sz w:val="24"/>
                <w:szCs w:val="24"/>
                <w:lang w:val="en-US" w:eastAsia="zh-CN"/>
              </w:rPr>
            </w:pPr>
            <w:bookmarkStart w:id="2" w:name="_Toc704"/>
            <w:r>
              <w:rPr>
                <w:rFonts w:hint="eastAsia" w:ascii="宋体" w:hAnsi="宋体" w:eastAsia="宋体" w:cs="宋体"/>
                <w:b/>
                <w:bCs/>
                <w:color w:val="auto"/>
                <w:sz w:val="24"/>
                <w:szCs w:val="24"/>
                <w:lang w:val="en-US" w:eastAsia="zh-CN"/>
              </w:rPr>
              <w:t>预估</w:t>
            </w:r>
          </w:p>
          <w:p>
            <w:pPr>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bookmarkEnd w:id="2"/>
          </w:p>
        </w:tc>
        <w:tc>
          <w:tcPr>
            <w:tcW w:w="598" w:type="dxa"/>
            <w:noWrap w:val="0"/>
            <w:vAlign w:val="center"/>
          </w:tcPr>
          <w:p>
            <w:pPr>
              <w:spacing w:line="360" w:lineRule="auto"/>
              <w:jc w:val="center"/>
              <w:outlineLvl w:val="0"/>
              <w:rPr>
                <w:rFonts w:hint="eastAsia" w:ascii="宋体" w:hAnsi="宋体" w:eastAsia="宋体" w:cs="宋体"/>
                <w:b/>
                <w:bCs/>
                <w:color w:val="auto"/>
                <w:sz w:val="24"/>
                <w:szCs w:val="24"/>
              </w:rPr>
            </w:pPr>
            <w:bookmarkStart w:id="3" w:name="_Toc15995"/>
            <w:r>
              <w:rPr>
                <w:rFonts w:hint="eastAsia" w:ascii="宋体" w:hAnsi="宋体" w:eastAsia="宋体" w:cs="宋体"/>
                <w:b/>
                <w:bCs/>
                <w:color w:val="auto"/>
                <w:sz w:val="24"/>
                <w:szCs w:val="24"/>
              </w:rPr>
              <w:t>单位</w:t>
            </w:r>
            <w:bookmarkEnd w:id="3"/>
          </w:p>
        </w:tc>
        <w:tc>
          <w:tcPr>
            <w:tcW w:w="1411" w:type="dxa"/>
            <w:noWrap w:val="0"/>
            <w:vAlign w:val="center"/>
          </w:tcPr>
          <w:p>
            <w:pPr>
              <w:spacing w:line="360" w:lineRule="auto"/>
              <w:jc w:val="center"/>
              <w:outlineLvl w:val="0"/>
              <w:rPr>
                <w:rFonts w:hint="default" w:ascii="宋体" w:hAnsi="宋体" w:eastAsia="宋体" w:cs="宋体"/>
                <w:b/>
                <w:bCs/>
                <w:color w:val="auto"/>
                <w:sz w:val="24"/>
                <w:szCs w:val="24"/>
                <w:lang w:val="en-US" w:eastAsia="zh-CN"/>
              </w:rPr>
            </w:pPr>
            <w:bookmarkStart w:id="4" w:name="_Toc11068"/>
            <w:r>
              <w:rPr>
                <w:rFonts w:hint="eastAsia" w:ascii="宋体" w:hAnsi="宋体" w:eastAsia="宋体" w:cs="宋体"/>
                <w:b/>
                <w:bCs/>
                <w:color w:val="auto"/>
                <w:sz w:val="24"/>
                <w:szCs w:val="24"/>
                <w:lang w:val="en-US" w:eastAsia="zh-CN"/>
              </w:rPr>
              <w:t>最高单价限价</w:t>
            </w:r>
            <w:bookmarkEnd w:id="4"/>
          </w:p>
        </w:tc>
        <w:tc>
          <w:tcPr>
            <w:tcW w:w="2133" w:type="dxa"/>
            <w:noWrap w:val="0"/>
            <w:vAlign w:val="center"/>
          </w:tcPr>
          <w:p>
            <w:pPr>
              <w:spacing w:line="360" w:lineRule="auto"/>
              <w:jc w:val="center"/>
              <w:outlineLvl w:val="0"/>
              <w:rPr>
                <w:rFonts w:hint="default" w:ascii="宋体" w:hAnsi="宋体" w:eastAsia="宋体" w:cs="宋体"/>
                <w:b/>
                <w:bCs/>
                <w:color w:val="auto"/>
                <w:sz w:val="24"/>
                <w:szCs w:val="24"/>
                <w:lang w:val="en-US" w:eastAsia="zh-CN"/>
              </w:rPr>
            </w:pPr>
            <w:bookmarkStart w:id="5" w:name="_Toc16403"/>
            <w:r>
              <w:rPr>
                <w:rFonts w:hint="eastAsia" w:ascii="宋体" w:hAnsi="宋体" w:eastAsia="宋体" w:cs="宋体"/>
                <w:b/>
                <w:bCs w:val="0"/>
                <w:color w:val="auto"/>
                <w:sz w:val="24"/>
                <w:szCs w:val="24"/>
                <w:lang w:val="en-US" w:eastAsia="zh-CN"/>
              </w:rPr>
              <w:t>另附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801" w:type="dxa"/>
            <w:noWrap w:val="0"/>
            <w:vAlign w:val="center"/>
          </w:tcPr>
          <w:p>
            <w:pPr>
              <w:spacing w:line="360" w:lineRule="auto"/>
              <w:jc w:val="center"/>
              <w:rPr>
                <w:rFonts w:hint="eastAsia" w:ascii="宋体" w:hAnsi="宋体" w:eastAsia="宋体" w:cs="宋体"/>
                <w:b w:val="0"/>
                <w:bCs/>
                <w:color w:val="auto"/>
                <w:spacing w:val="-6"/>
                <w:sz w:val="24"/>
                <w:szCs w:val="24"/>
                <w:lang w:val="en-US" w:eastAsia="zh-CN"/>
              </w:rPr>
            </w:pPr>
            <w:r>
              <w:rPr>
                <w:rFonts w:hint="eastAsia" w:ascii="宋体" w:hAnsi="宋体" w:eastAsia="宋体" w:cs="宋体"/>
                <w:b w:val="0"/>
                <w:bCs/>
                <w:color w:val="auto"/>
                <w:spacing w:val="-6"/>
                <w:sz w:val="24"/>
                <w:szCs w:val="24"/>
                <w:lang w:val="en-US" w:eastAsia="zh-CN"/>
              </w:rPr>
              <w:t>1</w:t>
            </w:r>
          </w:p>
          <w:p>
            <w:pPr>
              <w:spacing w:line="360" w:lineRule="auto"/>
              <w:jc w:val="center"/>
              <w:rPr>
                <w:rFonts w:hint="default" w:ascii="宋体" w:hAnsi="宋体" w:eastAsia="宋体" w:cs="宋体"/>
                <w:b w:val="0"/>
                <w:bCs/>
                <w:color w:val="auto"/>
                <w:spacing w:val="-6"/>
                <w:sz w:val="24"/>
                <w:szCs w:val="24"/>
                <w:lang w:val="en-US" w:eastAsia="zh-CN"/>
              </w:rPr>
            </w:pPr>
          </w:p>
        </w:tc>
        <w:tc>
          <w:tcPr>
            <w:tcW w:w="3059" w:type="dxa"/>
            <w:noWrap w:val="0"/>
            <w:vAlign w:val="center"/>
          </w:tcPr>
          <w:p>
            <w:pPr>
              <w:spacing w:line="360" w:lineRule="auto"/>
              <w:jc w:val="center"/>
              <w:rPr>
                <w:rFonts w:hint="eastAsia" w:ascii="宋体" w:hAnsi="宋体" w:eastAsia="宋体" w:cs="宋体"/>
                <w:b w:val="0"/>
                <w:bCs/>
                <w:color w:val="auto"/>
                <w:spacing w:val="-6"/>
                <w:sz w:val="24"/>
                <w:szCs w:val="24"/>
                <w:lang w:eastAsia="zh-CN"/>
              </w:rPr>
            </w:pPr>
            <w:r>
              <w:rPr>
                <w:rFonts w:hint="eastAsia" w:ascii="宋体" w:hAnsi="宋体" w:eastAsia="宋体" w:cs="宋体"/>
                <w:b w:val="0"/>
                <w:bCs/>
                <w:color w:val="auto"/>
                <w:sz w:val="24"/>
                <w:szCs w:val="24"/>
              </w:rPr>
              <w:t>剧毒</w:t>
            </w:r>
            <w:r>
              <w:rPr>
                <w:rFonts w:hint="eastAsia" w:ascii="宋体" w:hAnsi="宋体" w:eastAsia="宋体" w:cs="宋体"/>
                <w:b w:val="0"/>
                <w:bCs/>
                <w:color w:val="auto"/>
                <w:sz w:val="24"/>
                <w:szCs w:val="24"/>
                <w:lang w:eastAsia="zh-CN"/>
              </w:rPr>
              <w:t>化学品</w:t>
            </w:r>
          </w:p>
          <w:p>
            <w:pPr>
              <w:spacing w:line="360" w:lineRule="auto"/>
              <w:jc w:val="center"/>
              <w:rPr>
                <w:rFonts w:hint="eastAsia" w:ascii="宋体" w:hAnsi="宋体" w:eastAsia="宋体" w:cs="宋体"/>
                <w:b w:val="0"/>
                <w:bCs/>
                <w:color w:val="auto"/>
                <w:spacing w:val="-6"/>
                <w:sz w:val="24"/>
                <w:szCs w:val="24"/>
                <w:lang w:eastAsia="zh-CN"/>
              </w:rPr>
            </w:pPr>
            <w:r>
              <w:rPr>
                <w:rFonts w:hint="eastAsia" w:ascii="宋体" w:hAnsi="宋体" w:eastAsia="宋体" w:cs="宋体"/>
                <w:b w:val="0"/>
                <w:bCs/>
                <w:color w:val="auto"/>
                <w:sz w:val="24"/>
                <w:szCs w:val="24"/>
                <w:lang w:val="en-US" w:eastAsia="zh-CN"/>
              </w:rPr>
              <w:t>高</w:t>
            </w:r>
            <w:r>
              <w:rPr>
                <w:rFonts w:hint="eastAsia" w:ascii="宋体" w:hAnsi="宋体" w:eastAsia="宋体" w:cs="宋体"/>
                <w:b w:val="0"/>
                <w:bCs/>
                <w:color w:val="auto"/>
                <w:sz w:val="24"/>
                <w:szCs w:val="24"/>
              </w:rPr>
              <w:t>毒</w:t>
            </w:r>
            <w:r>
              <w:rPr>
                <w:rFonts w:hint="eastAsia" w:ascii="宋体" w:hAnsi="宋体" w:eastAsia="宋体" w:cs="宋体"/>
                <w:b w:val="0"/>
                <w:bCs/>
                <w:color w:val="auto"/>
                <w:sz w:val="24"/>
                <w:szCs w:val="24"/>
                <w:lang w:eastAsia="zh-CN"/>
              </w:rPr>
              <w:t>化学品</w:t>
            </w:r>
          </w:p>
          <w:p>
            <w:pPr>
              <w:spacing w:line="360" w:lineRule="auto"/>
              <w:jc w:val="center"/>
              <w:rPr>
                <w:rFonts w:hint="eastAsia" w:ascii="宋体" w:hAnsi="宋体" w:eastAsia="宋体" w:cs="宋体"/>
                <w:b w:val="0"/>
                <w:bCs/>
                <w:color w:val="auto"/>
                <w:spacing w:val="-6"/>
                <w:sz w:val="24"/>
                <w:szCs w:val="24"/>
                <w:lang w:eastAsia="zh-CN"/>
              </w:rPr>
            </w:pPr>
            <w:r>
              <w:rPr>
                <w:rFonts w:hint="eastAsia" w:ascii="宋体" w:hAnsi="宋体" w:eastAsia="宋体" w:cs="宋体"/>
                <w:b w:val="0"/>
                <w:bCs/>
                <w:color w:val="auto"/>
                <w:spacing w:val="-6"/>
                <w:sz w:val="24"/>
                <w:szCs w:val="24"/>
                <w:lang w:eastAsia="zh-CN"/>
              </w:rPr>
              <w:t>不明化学品（含固态、液态）</w:t>
            </w:r>
          </w:p>
        </w:tc>
        <w:tc>
          <w:tcPr>
            <w:tcW w:w="979" w:type="dxa"/>
            <w:noWrap w:val="0"/>
            <w:vAlign w:val="center"/>
          </w:tcPr>
          <w:p>
            <w:pPr>
              <w:spacing w:line="360" w:lineRule="auto"/>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36</w:t>
            </w:r>
          </w:p>
        </w:tc>
        <w:tc>
          <w:tcPr>
            <w:tcW w:w="598" w:type="dxa"/>
            <w:noWrap w:val="0"/>
            <w:vAlign w:val="center"/>
          </w:tcPr>
          <w:p>
            <w:pPr>
              <w:spacing w:line="36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Kg</w:t>
            </w:r>
          </w:p>
        </w:tc>
        <w:tc>
          <w:tcPr>
            <w:tcW w:w="1411" w:type="dxa"/>
            <w:noWrap w:val="0"/>
            <w:vAlign w:val="center"/>
          </w:tcPr>
          <w:p>
            <w:pPr>
              <w:spacing w:line="360" w:lineRule="auto"/>
              <w:jc w:val="center"/>
              <w:rPr>
                <w:rFonts w:hint="eastAsia" w:ascii="宋体" w:hAnsi="宋体" w:eastAsia="宋体" w:cs="宋体"/>
                <w:b w:val="0"/>
                <w:bCs/>
                <w:color w:val="auto"/>
                <w:sz w:val="24"/>
                <w:szCs w:val="24"/>
                <w:lang w:val="en-US" w:eastAsia="zh-CN"/>
              </w:rPr>
            </w:pPr>
          </w:p>
          <w:p>
            <w:pPr>
              <w:spacing w:line="360" w:lineRule="auto"/>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5000.00元</w:t>
            </w:r>
          </w:p>
          <w:p>
            <w:pPr>
              <w:spacing w:line="360" w:lineRule="auto"/>
              <w:jc w:val="center"/>
              <w:rPr>
                <w:rFonts w:hint="default" w:ascii="宋体" w:hAnsi="宋体" w:eastAsia="宋体" w:cs="宋体"/>
                <w:b w:val="0"/>
                <w:bCs/>
                <w:color w:val="auto"/>
                <w:sz w:val="24"/>
                <w:szCs w:val="24"/>
                <w:lang w:val="en-US" w:eastAsia="zh-CN"/>
              </w:rPr>
            </w:pPr>
          </w:p>
        </w:tc>
        <w:tc>
          <w:tcPr>
            <w:tcW w:w="2133" w:type="dxa"/>
            <w:noWrap w:val="0"/>
            <w:vAlign w:val="center"/>
          </w:tcPr>
          <w:p>
            <w:pPr>
              <w:spacing w:line="360" w:lineRule="auto"/>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危险废物明细清单（分类参照《危险化学品目录》2015版）</w:t>
            </w:r>
          </w:p>
        </w:tc>
      </w:tr>
    </w:tbl>
    <w:p>
      <w:pPr>
        <w:adjustRightInd w:val="0"/>
        <w:snapToGrid w:val="0"/>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、处置基地要求：回收处置公司的处置基地应为福建省内。</w:t>
      </w:r>
    </w:p>
    <w:p>
      <w:pPr>
        <w:adjustRightInd w:val="0"/>
        <w:snapToGrid w:val="0"/>
        <w:spacing w:line="360" w:lineRule="auto"/>
        <w:ind w:firstLine="480" w:firstLineChars="200"/>
        <w:jc w:val="left"/>
        <w:outlineLvl w:val="0"/>
        <w:rPr>
          <w:rFonts w:hint="eastAsia" w:ascii="宋体" w:hAnsi="宋体" w:eastAsia="宋体" w:cs="宋体"/>
          <w:b w:val="0"/>
          <w:bCs w:val="0"/>
          <w:color w:val="auto"/>
          <w:sz w:val="24"/>
          <w:szCs w:val="24"/>
          <w:highlight w:val="none"/>
        </w:rPr>
      </w:pPr>
      <w:bookmarkStart w:id="6" w:name="_Toc32624"/>
      <w:bookmarkStart w:id="7" w:name="_Toc32374"/>
      <w:bookmarkStart w:id="8" w:name="_Toc26618"/>
      <w:bookmarkStart w:id="9" w:name="_Toc18897"/>
      <w:bookmarkStart w:id="10" w:name="_Toc20515"/>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、成交供应商不得转包他人，若发现转包，采购人有权终止合同。</w:t>
      </w:r>
      <w:bookmarkEnd w:id="6"/>
      <w:bookmarkEnd w:id="7"/>
      <w:bookmarkEnd w:id="8"/>
      <w:bookmarkEnd w:id="9"/>
      <w:bookmarkEnd w:id="10"/>
    </w:p>
    <w:p>
      <w:pPr>
        <w:adjustRightInd w:val="0"/>
        <w:snapToGrid w:val="0"/>
        <w:spacing w:line="360" w:lineRule="auto"/>
        <w:ind w:left="0" w:leftChars="0" w:firstLine="482" w:firstLineChars="200"/>
        <w:jc w:val="left"/>
        <w:outlineLvl w:val="0"/>
        <w:rPr>
          <w:rFonts w:hint="eastAsia" w:ascii="宋体" w:hAnsi="宋体" w:eastAsia="宋体" w:cs="宋体"/>
          <w:b w:val="0"/>
          <w:bCs w:val="0"/>
          <w:color w:val="auto"/>
          <w:sz w:val="24"/>
          <w:szCs w:val="24"/>
          <w:highlight w:val="none"/>
        </w:rPr>
      </w:pPr>
      <w:bookmarkStart w:id="11" w:name="_Toc31722"/>
      <w:bookmarkStart w:id="12" w:name="_Toc20089"/>
      <w:bookmarkStart w:id="13" w:name="_Toc23075"/>
      <w:bookmarkStart w:id="14" w:name="_Toc11109"/>
      <w:bookmarkStart w:id="15" w:name="_Toc8257"/>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、上表数量是</w:t>
      </w:r>
      <w:r>
        <w:rPr>
          <w:rFonts w:hint="eastAsia" w:ascii="宋体" w:hAnsi="宋体" w:eastAsia="宋体" w:cs="宋体"/>
          <w:b/>
          <w:bCs/>
          <w:color w:val="auto"/>
          <w:sz w:val="24"/>
          <w:szCs w:val="24"/>
          <w:highlight w:val="none"/>
          <w:lang w:val="en-US" w:eastAsia="zh-CN"/>
        </w:rPr>
        <w:t>预估</w:t>
      </w:r>
      <w:r>
        <w:rPr>
          <w:rFonts w:hint="eastAsia" w:ascii="宋体" w:hAnsi="宋体" w:eastAsia="宋体" w:cs="宋体"/>
          <w:b/>
          <w:bCs/>
          <w:color w:val="auto"/>
          <w:sz w:val="24"/>
          <w:szCs w:val="24"/>
          <w:highlight w:val="none"/>
        </w:rPr>
        <w:t>的产生量，与实际数量存在一定差异，具体数量以</w:t>
      </w:r>
      <w:r>
        <w:rPr>
          <w:rFonts w:hint="eastAsia" w:ascii="宋体" w:hAnsi="宋体" w:cs="宋体"/>
          <w:b/>
          <w:bCs/>
          <w:color w:val="auto"/>
          <w:sz w:val="24"/>
          <w:szCs w:val="24"/>
          <w:highlight w:val="none"/>
          <w:lang w:val="en-US" w:eastAsia="zh-CN"/>
        </w:rPr>
        <w:t>学校</w:t>
      </w:r>
      <w:r>
        <w:rPr>
          <w:rFonts w:hint="eastAsia" w:ascii="宋体" w:hAnsi="宋体" w:eastAsia="宋体" w:cs="宋体"/>
          <w:b/>
          <w:bCs/>
          <w:color w:val="auto"/>
          <w:sz w:val="24"/>
          <w:szCs w:val="24"/>
          <w:highlight w:val="none"/>
        </w:rPr>
        <w:t>的实际清运数量为准。本次项目按实结算，按照采购人实际发生的数量乘以各品目项目成交</w:t>
      </w:r>
      <w:r>
        <w:rPr>
          <w:rFonts w:hint="eastAsia" w:ascii="宋体" w:hAnsi="宋体" w:cs="宋体"/>
          <w:b/>
          <w:bCs/>
          <w:color w:val="auto"/>
          <w:sz w:val="24"/>
          <w:szCs w:val="24"/>
          <w:highlight w:val="none"/>
          <w:lang w:eastAsia="zh-CN"/>
        </w:rPr>
        <w:t>公斤</w:t>
      </w:r>
      <w:r>
        <w:rPr>
          <w:rFonts w:hint="eastAsia" w:ascii="宋体" w:hAnsi="宋体" w:eastAsia="宋体" w:cs="宋体"/>
          <w:b/>
          <w:bCs/>
          <w:color w:val="auto"/>
          <w:sz w:val="24"/>
          <w:szCs w:val="24"/>
          <w:highlight w:val="none"/>
        </w:rPr>
        <w:t>单价结算费用。</w:t>
      </w:r>
      <w:bookmarkEnd w:id="11"/>
      <w:bookmarkEnd w:id="12"/>
      <w:bookmarkEnd w:id="13"/>
      <w:bookmarkEnd w:id="14"/>
      <w:bookmarkEnd w:id="15"/>
    </w:p>
    <w:p>
      <w:pPr>
        <w:adjustRightInd w:val="0"/>
        <w:snapToGrid w:val="0"/>
        <w:spacing w:line="360" w:lineRule="auto"/>
        <w:ind w:left="0" w:leftChars="0" w:firstLine="480" w:firstLineChars="200"/>
        <w:jc w:val="left"/>
        <w:outlineLvl w:val="0"/>
        <w:rPr>
          <w:rFonts w:hint="eastAsia" w:ascii="宋体" w:hAnsi="宋体" w:eastAsia="宋体" w:cs="宋体"/>
          <w:color w:val="auto"/>
          <w:sz w:val="24"/>
          <w:szCs w:val="24"/>
          <w:highlight w:val="none"/>
        </w:rPr>
      </w:pPr>
      <w:bookmarkStart w:id="16" w:name="_Toc30668"/>
      <w:bookmarkStart w:id="17" w:name="_Toc29126"/>
      <w:bookmarkStart w:id="18" w:name="_Toc13673"/>
      <w:bookmarkStart w:id="19" w:name="_Toc10499"/>
      <w:bookmarkStart w:id="20" w:name="_Toc2137"/>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的报价为危险废物送达</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指定处理地点所涉及的有关项目费用进行报价，包含但不限于：</w:t>
      </w:r>
      <w:r>
        <w:rPr>
          <w:rFonts w:hint="eastAsia" w:ascii="宋体" w:hAnsi="宋体" w:eastAsia="宋体" w:cs="宋体"/>
          <w:b w:val="0"/>
          <w:bCs w:val="0"/>
          <w:color w:val="auto"/>
          <w:sz w:val="24"/>
          <w:szCs w:val="24"/>
          <w:highlight w:val="none"/>
          <w:lang w:eastAsia="zh-CN"/>
        </w:rPr>
        <w:t>分类打包装箱费、处置费、</w:t>
      </w:r>
      <w:r>
        <w:rPr>
          <w:rFonts w:hint="eastAsia" w:ascii="宋体" w:hAnsi="宋体" w:eastAsia="宋体" w:cs="宋体"/>
          <w:b w:val="0"/>
          <w:bCs w:val="0"/>
          <w:color w:val="auto"/>
          <w:sz w:val="24"/>
          <w:szCs w:val="24"/>
          <w:highlight w:val="none"/>
        </w:rPr>
        <w:t>分析检测费、运输费、保险、税费、服务、招标代理服务费、合同实施过程中应预见和不可预见费用等。</w:t>
      </w:r>
      <w:bookmarkEnd w:id="16"/>
      <w:bookmarkEnd w:id="17"/>
      <w:bookmarkEnd w:id="18"/>
      <w:bookmarkEnd w:id="19"/>
      <w:bookmarkEnd w:id="20"/>
    </w:p>
    <w:p>
      <w:pPr>
        <w:adjustRightInd w:val="0"/>
        <w:snapToGrid w:val="0"/>
        <w:spacing w:line="360" w:lineRule="auto"/>
        <w:ind w:left="0" w:leftChars="0" w:firstLine="480" w:firstLineChars="200"/>
        <w:jc w:val="left"/>
        <w:outlineLvl w:val="0"/>
        <w:rPr>
          <w:rFonts w:ascii="宋体" w:cs="宋体"/>
          <w:b/>
          <w:bCs/>
          <w:color w:val="auto"/>
          <w:sz w:val="24"/>
          <w:szCs w:val="24"/>
          <w:highlight w:val="none"/>
        </w:rPr>
      </w:pPr>
      <w:bookmarkStart w:id="21" w:name="_Toc26804"/>
      <w:bookmarkStart w:id="22" w:name="_Toc2868"/>
      <w:bookmarkStart w:id="23" w:name="_Toc31813"/>
      <w:bookmarkStart w:id="24" w:name="_Toc4602"/>
      <w:bookmarkStart w:id="25" w:name="_Toc23165"/>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、车辆离开学校后的运输安全、处置安全和转移安全均由成交供应商负责，学校不承担危险废物装车离开学校后的任何安全问题和后续其他费用。</w:t>
      </w:r>
      <w:bookmarkEnd w:id="21"/>
      <w:bookmarkEnd w:id="22"/>
      <w:bookmarkEnd w:id="23"/>
      <w:bookmarkEnd w:id="24"/>
      <w:bookmarkEnd w:id="25"/>
    </w:p>
    <w:p>
      <w:pPr>
        <w:pStyle w:val="9"/>
        <w:widowControl/>
        <w:numPr>
          <w:ilvl w:val="0"/>
          <w:numId w:val="2"/>
        </w:numPr>
        <w:spacing w:before="75" w:beforeAutospacing="0" w:after="75" w:afterAutospacing="0"/>
        <w:ind w:left="0" w:leftChars="0" w:firstLine="0" w:firstLineChars="0"/>
        <w:rPr>
          <w:rFonts w:ascii="宋体" w:hAnsi="宋体" w:cs="宋体"/>
          <w:color w:val="auto"/>
          <w:sz w:val="24"/>
          <w:szCs w:val="24"/>
          <w:highlight w:val="none"/>
        </w:rPr>
      </w:pPr>
      <w:r>
        <w:rPr>
          <w:rFonts w:hint="eastAsia" w:ascii="宋体" w:hAnsi="宋体" w:cs="宋体"/>
          <w:b/>
          <w:bCs/>
          <w:color w:val="auto"/>
          <w:sz w:val="24"/>
          <w:szCs w:val="24"/>
          <w:highlight w:val="none"/>
        </w:rPr>
        <w:t>包</w:t>
      </w:r>
      <w:r>
        <w:rPr>
          <w:rFonts w:ascii="宋体" w:hAnsi="宋体" w:cs="宋体"/>
          <w:b/>
          <w:bCs/>
          <w:color w:val="auto"/>
          <w:sz w:val="24"/>
          <w:szCs w:val="24"/>
          <w:highlight w:val="none"/>
        </w:rPr>
        <w:t>1</w:t>
      </w:r>
      <w:r>
        <w:rPr>
          <w:rFonts w:hint="eastAsia" w:ascii="宋体" w:hAnsi="宋体" w:cs="宋体"/>
          <w:b/>
          <w:bCs/>
          <w:color w:val="auto"/>
          <w:sz w:val="24"/>
          <w:szCs w:val="24"/>
          <w:highlight w:val="none"/>
        </w:rPr>
        <w:t>商务条件</w:t>
      </w:r>
      <w:r>
        <w:rPr>
          <w:rFonts w:ascii="宋体" w:hAnsi="宋体" w:cs="宋体"/>
          <w:color w:val="auto"/>
          <w:sz w:val="24"/>
          <w:szCs w:val="24"/>
          <w:highlight w:val="none"/>
        </w:rPr>
        <w:br w:type="textWrapping"/>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 xml:space="preserve">地点：福建省泉州市丰泽区东海大街398号泉州师范学院 </w:t>
      </w:r>
      <w:r>
        <w:rPr>
          <w:rFonts w:ascii="宋体" w:hAnsi="宋体" w:cs="宋体"/>
          <w:color w:val="auto"/>
          <w:sz w:val="24"/>
          <w:szCs w:val="24"/>
          <w:highlight w:val="none"/>
        </w:rPr>
        <w:br w:type="textWrapping"/>
      </w:r>
      <w:r>
        <w:rPr>
          <w:rFonts w:ascii="宋体" w:hAnsi="宋体" w:cs="宋体"/>
          <w:color w:val="auto"/>
          <w:sz w:val="24"/>
          <w:szCs w:val="24"/>
          <w:highlight w:val="none"/>
        </w:rPr>
        <w:t>2</w:t>
      </w:r>
      <w:r>
        <w:rPr>
          <w:rFonts w:hint="eastAsia" w:ascii="宋体" w:hAnsi="宋体" w:cs="宋体"/>
          <w:color w:val="auto"/>
          <w:sz w:val="24"/>
          <w:szCs w:val="24"/>
          <w:highlight w:val="none"/>
        </w:rPr>
        <w:t>、交付时间：在合同有效期内，学校需处理危险废物时，在取得生态环境部门转移单后</w:t>
      </w:r>
      <w:r>
        <w:rPr>
          <w:rFonts w:hint="eastAsia" w:ascii="宋体" w:hAnsi="宋体" w:cs="宋体"/>
          <w:color w:val="auto"/>
          <w:sz w:val="24"/>
          <w:szCs w:val="24"/>
          <w:highlight w:val="none"/>
          <w:lang w:eastAsia="zh-CN"/>
        </w:rPr>
        <w:t>，通知成交供应商</w:t>
      </w:r>
      <w:r>
        <w:rPr>
          <w:rFonts w:hint="eastAsia" w:ascii="宋体" w:hAnsi="宋体" w:cs="宋体"/>
          <w:color w:val="auto"/>
          <w:sz w:val="24"/>
          <w:szCs w:val="24"/>
          <w:highlight w:val="none"/>
        </w:rPr>
        <w:t>到校清运</w:t>
      </w:r>
      <w:r>
        <w:rPr>
          <w:rFonts w:hint="eastAsia" w:ascii="宋体" w:hAnsi="宋体" w:cs="宋体"/>
          <w:color w:val="auto"/>
          <w:sz w:val="24"/>
          <w:szCs w:val="24"/>
          <w:highlight w:val="none"/>
          <w:lang w:eastAsia="zh-CN"/>
        </w:rPr>
        <w:t>，成交供应商在接到通知</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日内</w:t>
      </w:r>
      <w:r>
        <w:rPr>
          <w:rFonts w:hint="eastAsia" w:ascii="宋体" w:hAnsi="宋体" w:cs="宋体"/>
          <w:color w:val="auto"/>
          <w:sz w:val="24"/>
          <w:szCs w:val="24"/>
          <w:highlight w:val="none"/>
          <w:lang w:eastAsia="zh-CN"/>
        </w:rPr>
        <w:t>清运完毕。</w:t>
      </w:r>
      <w:r>
        <w:rPr>
          <w:rFonts w:ascii="宋体" w:hAnsi="宋体" w:cs="宋体"/>
          <w:color w:val="auto"/>
          <w:sz w:val="24"/>
          <w:szCs w:val="24"/>
          <w:highlight w:val="none"/>
        </w:rPr>
        <w:br w:type="textWrapping"/>
      </w:r>
      <w:r>
        <w:rPr>
          <w:rFonts w:ascii="宋体" w:hAnsi="宋体" w:cs="宋体"/>
          <w:color w:val="auto"/>
          <w:sz w:val="24"/>
          <w:szCs w:val="24"/>
          <w:highlight w:val="none"/>
        </w:rPr>
        <w:t>3</w:t>
      </w:r>
      <w:r>
        <w:rPr>
          <w:rFonts w:hint="eastAsia" w:ascii="宋体" w:hAnsi="宋体" w:cs="宋体"/>
          <w:color w:val="auto"/>
          <w:sz w:val="24"/>
          <w:szCs w:val="24"/>
          <w:highlight w:val="none"/>
        </w:rPr>
        <w:t>、交付条件：</w:t>
      </w:r>
      <w:r>
        <w:rPr>
          <w:rFonts w:ascii="宋体" w:cs="宋体"/>
          <w:color w:val="auto"/>
          <w:sz w:val="24"/>
          <w:szCs w:val="24"/>
          <w:highlight w:val="none"/>
        </w:rPr>
        <w:br w:type="textWrapping"/>
      </w:r>
      <w:r>
        <w:rPr>
          <w:rFonts w:ascii="宋体" w:hAnsi="宋体" w:cs="宋体"/>
          <w:color w:val="auto"/>
          <w:sz w:val="24"/>
          <w:szCs w:val="24"/>
          <w:highlight w:val="none"/>
        </w:rPr>
        <w:t>4</w:t>
      </w:r>
      <w:r>
        <w:rPr>
          <w:rFonts w:hint="eastAsia" w:ascii="宋体" w:hAnsi="宋体" w:cs="宋体"/>
          <w:color w:val="auto"/>
          <w:sz w:val="24"/>
          <w:szCs w:val="24"/>
          <w:highlight w:val="none"/>
        </w:rPr>
        <w:t>、是否收取履约保证金：</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是。履约保证金百分比：</w:t>
      </w:r>
      <w:r>
        <w:rPr>
          <w:rFonts w:ascii="宋体" w:hAnsi="宋体" w:cs="宋体"/>
          <w:color w:val="auto"/>
          <w:sz w:val="24"/>
          <w:szCs w:val="24"/>
          <w:highlight w:val="none"/>
        </w:rPr>
        <w:t>5%</w:t>
      </w:r>
      <w:r>
        <w:rPr>
          <w:rFonts w:hint="eastAsia" w:ascii="宋体" w:hAnsi="宋体" w:cs="宋体"/>
          <w:color w:val="auto"/>
          <w:sz w:val="24"/>
          <w:szCs w:val="24"/>
          <w:highlight w:val="none"/>
        </w:rPr>
        <w:t>。说明：</w:t>
      </w: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w:t>
      </w:r>
      <w:r>
        <w:rPr>
          <w:rFonts w:hint="eastAsia" w:ascii="宋体" w:hAnsi="宋体" w:cs="宋体"/>
          <w:color w:val="auto"/>
          <w:kern w:val="0"/>
          <w:sz w:val="24"/>
          <w:highlight w:val="none"/>
          <w:lang w:eastAsia="zh-CN"/>
        </w:rPr>
        <w:t>约</w:t>
      </w:r>
      <w:r>
        <w:rPr>
          <w:rFonts w:hint="eastAsia" w:ascii="宋体" w:hAnsi="宋体" w:cs="宋体"/>
          <w:color w:val="auto"/>
          <w:kern w:val="0"/>
          <w:sz w:val="24"/>
          <w:highlight w:val="none"/>
        </w:rPr>
        <w:t>保证金</w:t>
      </w:r>
      <w:r>
        <w:rPr>
          <w:rFonts w:hint="eastAsia" w:ascii="宋体" w:hAnsi="宋体" w:cs="宋体"/>
          <w:color w:val="auto"/>
          <w:kern w:val="0"/>
          <w:sz w:val="24"/>
          <w:highlight w:val="none"/>
          <w:lang w:eastAsia="zh-CN"/>
        </w:rPr>
        <w:t>，该履约保证金在合同签订</w:t>
      </w:r>
      <w:r>
        <w:rPr>
          <w:rFonts w:hint="eastAsia" w:ascii="宋体" w:hAnsi="宋体" w:cs="宋体"/>
          <w:color w:val="auto"/>
          <w:kern w:val="0"/>
          <w:sz w:val="24"/>
          <w:highlight w:val="none"/>
        </w:rPr>
        <w:t>后</w:t>
      </w:r>
      <w:r>
        <w:rPr>
          <w:rFonts w:hint="eastAsia" w:ascii="宋体" w:hAnsi="宋体" w:cs="宋体"/>
          <w:color w:val="auto"/>
          <w:kern w:val="0"/>
          <w:sz w:val="24"/>
          <w:highlight w:val="none"/>
          <w:lang w:eastAsia="zh-CN"/>
        </w:rPr>
        <w:t>转为质量保证金，待剧毒品处置完毕且验收合格后</w:t>
      </w:r>
      <w:r>
        <w:rPr>
          <w:rFonts w:hint="eastAsia" w:ascii="宋体" w:hAnsi="宋体" w:cs="宋体"/>
          <w:color w:val="auto"/>
          <w:kern w:val="0"/>
          <w:sz w:val="24"/>
          <w:highlight w:val="none"/>
        </w:rPr>
        <w:t>无息退还。</w:t>
      </w:r>
    </w:p>
    <w:p>
      <w:pPr>
        <w:pStyle w:val="9"/>
        <w:widowControl/>
        <w:numPr>
          <w:ilvl w:val="0"/>
          <w:numId w:val="0"/>
        </w:numPr>
        <w:spacing w:before="75" w:beforeAutospacing="0" w:after="75" w:afterAutospacing="0"/>
        <w:ind w:leftChars="0"/>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、是否邀请投标人参与验收：否</w:t>
      </w:r>
      <w:r>
        <w:rPr>
          <w:rFonts w:ascii="宋体" w:cs="宋体"/>
          <w:color w:val="auto"/>
          <w:sz w:val="24"/>
          <w:szCs w:val="24"/>
          <w:highlight w:val="none"/>
        </w:rPr>
        <w:br w:type="textWrapping"/>
      </w:r>
      <w:r>
        <w:rPr>
          <w:rFonts w:ascii="宋体" w:hAnsi="宋体" w:cs="宋体"/>
          <w:color w:val="auto"/>
          <w:sz w:val="24"/>
          <w:szCs w:val="24"/>
          <w:highlight w:val="none"/>
        </w:rPr>
        <w:t>6</w:t>
      </w:r>
      <w:r>
        <w:rPr>
          <w:rFonts w:hint="eastAsia" w:ascii="宋体" w:hAnsi="宋体" w:cs="宋体"/>
          <w:color w:val="auto"/>
          <w:sz w:val="24"/>
          <w:szCs w:val="24"/>
          <w:highlight w:val="none"/>
        </w:rPr>
        <w:t>、验收方式数据表格</w:t>
      </w:r>
      <w:r>
        <w:rPr>
          <w:rFonts w:ascii="宋体" w:hAnsi="宋体" w:cs="宋体"/>
          <w:color w:val="auto"/>
          <w:sz w:val="24"/>
          <w:szCs w:val="24"/>
          <w:highlight w:val="none"/>
        </w:rPr>
        <w:t xml:space="preserve"> </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widowControl/>
              <w:jc w:val="left"/>
              <w:rPr>
                <w:rFonts w:ascii="宋体" w:hAnsi="宋体" w:cs="宋体"/>
                <w:color w:val="auto"/>
                <w:sz w:val="24"/>
                <w:szCs w:val="24"/>
                <w:highlight w:val="none"/>
                <w:vertAlign w:val="baseline"/>
              </w:rPr>
            </w:pPr>
            <w:r>
              <w:rPr>
                <w:rFonts w:hint="eastAsia" w:ascii="宋体" w:hAnsi="宋体" w:cs="宋体"/>
                <w:color w:val="auto"/>
                <w:kern w:val="0"/>
                <w:sz w:val="24"/>
                <w:szCs w:val="24"/>
                <w:highlight w:val="none"/>
              </w:rPr>
              <w:t>验收期次</w:t>
            </w:r>
          </w:p>
        </w:tc>
        <w:tc>
          <w:tcPr>
            <w:tcW w:w="7566" w:type="dxa"/>
            <w:vAlign w:val="center"/>
          </w:tcPr>
          <w:p>
            <w:pPr>
              <w:widowControl/>
              <w:jc w:val="left"/>
              <w:rPr>
                <w:rFonts w:ascii="宋体" w:hAnsi="宋体" w:cs="宋体"/>
                <w:color w:val="auto"/>
                <w:sz w:val="24"/>
                <w:szCs w:val="24"/>
                <w:highlight w:val="none"/>
                <w:vertAlign w:val="baseline"/>
              </w:rPr>
            </w:pPr>
            <w:r>
              <w:rPr>
                <w:rFonts w:hint="eastAsia" w:ascii="宋体" w:hAnsi="宋体" w:cs="宋体"/>
                <w:color w:val="auto"/>
                <w:kern w:val="0"/>
                <w:sz w:val="24"/>
                <w:szCs w:val="24"/>
                <w:highlight w:val="none"/>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widowControl/>
              <w:jc w:val="center"/>
              <w:rPr>
                <w:rFonts w:ascii="宋体" w:hAnsi="宋体" w:cs="宋体"/>
                <w:color w:val="auto"/>
                <w:sz w:val="24"/>
                <w:szCs w:val="24"/>
                <w:highlight w:val="none"/>
                <w:vertAlign w:val="baseline"/>
              </w:rPr>
            </w:pPr>
            <w:r>
              <w:rPr>
                <w:rFonts w:ascii="宋体" w:hAnsi="宋体" w:cs="宋体"/>
                <w:color w:val="auto"/>
                <w:kern w:val="0"/>
                <w:sz w:val="24"/>
                <w:szCs w:val="24"/>
                <w:highlight w:val="none"/>
              </w:rPr>
              <w:t>1</w:t>
            </w:r>
          </w:p>
        </w:tc>
        <w:tc>
          <w:tcPr>
            <w:tcW w:w="7566" w:type="dxa"/>
            <w:vAlign w:val="center"/>
          </w:tcPr>
          <w:p>
            <w:pPr>
              <w:widowControl/>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采购人组织公安、生态环境等部门，按国家有关规定、规范进行验收，若无国家标准按行业标准验收，必要时邀请相关专业人员或机构参与验收。因标的合格问题发生争议时，由采购人当地有关技术监督部门鉴定。标的符合技术标准的，鉴定费由采购人承担；否则鉴定费由成交供应商承担。</w:t>
            </w:r>
          </w:p>
          <w:p>
            <w:pPr>
              <w:widowControl/>
              <w:jc w:val="left"/>
              <w:rPr>
                <w:rFonts w:ascii="宋体" w:hAnsi="宋体" w:cs="宋体"/>
                <w:color w:val="auto"/>
                <w:sz w:val="24"/>
                <w:szCs w:val="24"/>
                <w:highlight w:val="none"/>
                <w:vertAlign w:val="baseline"/>
              </w:rPr>
            </w:pPr>
            <w:r>
              <w:rPr>
                <w:rFonts w:hint="eastAsia" w:ascii="宋体" w:hAnsi="宋体" w:cs="宋体"/>
                <w:color w:val="auto"/>
                <w:kern w:val="0"/>
                <w:sz w:val="24"/>
                <w:szCs w:val="24"/>
                <w:highlight w:val="none"/>
                <w:lang w:val="en-US" w:eastAsia="zh-CN"/>
              </w:rPr>
              <w:t>2、标的经过双方检验认可后，签署验收报告。</w:t>
            </w:r>
          </w:p>
        </w:tc>
      </w:tr>
    </w:tbl>
    <w:p>
      <w:pPr>
        <w:pStyle w:val="9"/>
        <w:widowControl/>
        <w:numPr>
          <w:ilvl w:val="0"/>
          <w:numId w:val="0"/>
        </w:numPr>
        <w:spacing w:before="75" w:beforeAutospacing="0" w:after="75" w:afterAutospacing="0"/>
        <w:ind w:leftChars="0"/>
        <w:rPr>
          <w:rFonts w:ascii="宋体" w:hAnsi="宋体" w:cs="宋体"/>
          <w:color w:val="auto"/>
          <w:sz w:val="24"/>
          <w:szCs w:val="24"/>
          <w:highlight w:val="none"/>
        </w:rPr>
      </w:pPr>
    </w:p>
    <w:p>
      <w:pPr>
        <w:widowControl/>
        <w:jc w:val="left"/>
        <w:rPr>
          <w:color w:val="auto"/>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、支付方式数据表格</w:t>
      </w:r>
      <w:r>
        <w:rPr>
          <w:rFonts w:ascii="宋体" w:hAnsi="宋体" w:cs="宋体"/>
          <w:color w:val="auto"/>
          <w:kern w:val="0"/>
          <w:sz w:val="24"/>
          <w:szCs w:val="24"/>
          <w:highlight w:val="none"/>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w:t>
            </w:r>
          </w:p>
        </w:tc>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支付比例</w:t>
            </w:r>
            <w:r>
              <w:rPr>
                <w:rFonts w:ascii="宋体" w:hAnsi="宋体" w:cs="宋体"/>
                <w:color w:val="auto"/>
                <w:kern w:val="0"/>
                <w:sz w:val="24"/>
                <w:szCs w:val="24"/>
                <w:highlight w:val="none"/>
              </w:rPr>
              <w:t>(%)</w:t>
            </w:r>
          </w:p>
        </w:tc>
        <w:tc>
          <w:tcPr>
            <w:tcW w:w="5002"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1667" w:type="dxa"/>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w:t>
            </w:r>
          </w:p>
        </w:tc>
        <w:tc>
          <w:tcPr>
            <w:tcW w:w="5002" w:type="dxa"/>
            <w:vAlign w:val="center"/>
          </w:tcPr>
          <w:p>
            <w:pPr>
              <w:widowControl/>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highlight w:val="none"/>
                <w:lang w:eastAsia="zh-CN"/>
              </w:rPr>
              <w:t>待剧毒品处置完毕且验收合格后收到</w:t>
            </w:r>
            <w:r>
              <w:rPr>
                <w:rFonts w:hint="eastAsia" w:ascii="宋体" w:hAnsi="宋体" w:cs="宋体"/>
                <w:color w:val="auto"/>
                <w:sz w:val="24"/>
                <w:szCs w:val="24"/>
                <w:highlight w:val="none"/>
                <w:lang w:eastAsia="zh-CN"/>
              </w:rPr>
              <w:t>成交</w:t>
            </w:r>
            <w:r>
              <w:rPr>
                <w:rFonts w:hint="eastAsia" w:ascii="宋体" w:hAnsi="宋体" w:cs="宋体"/>
                <w:color w:val="auto"/>
                <w:kern w:val="0"/>
                <w:sz w:val="24"/>
                <w:highlight w:val="none"/>
                <w:lang w:eastAsia="zh-CN"/>
              </w:rPr>
              <w:t>供应商正式发票后</w:t>
            </w:r>
            <w:r>
              <w:rPr>
                <w:rFonts w:hint="eastAsia" w:ascii="宋体" w:hAnsi="宋体" w:cs="宋体"/>
                <w:color w:val="auto"/>
                <w:kern w:val="0"/>
                <w:sz w:val="24"/>
                <w:highlight w:val="none"/>
                <w:lang w:val="en-US" w:eastAsia="zh-CN"/>
              </w:rPr>
              <w:t>30天内一次性付清全款</w:t>
            </w:r>
            <w:r>
              <w:rPr>
                <w:rFonts w:hint="eastAsia" w:ascii="宋体" w:hAnsi="宋体" w:cs="宋体"/>
                <w:color w:val="auto"/>
                <w:kern w:val="0"/>
                <w:sz w:val="24"/>
                <w:highlight w:val="none"/>
              </w:rPr>
              <w:t>。</w:t>
            </w:r>
          </w:p>
        </w:tc>
      </w:tr>
    </w:tbl>
    <w:p>
      <w:pPr>
        <w:pStyle w:val="9"/>
        <w:widowControl/>
        <w:spacing w:before="75" w:beforeAutospacing="0" w:after="75" w:afterAutospacing="0"/>
        <w:rPr>
          <w:rFonts w:ascii="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、售</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后服务要求</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应按照国家有关危险废物运输管理规定实施运输。</w:t>
      </w:r>
    </w:p>
    <w:p>
      <w:pPr>
        <w:pStyle w:val="9"/>
        <w:widowControl/>
        <w:spacing w:before="75" w:beforeAutospacing="0" w:after="75" w:afterAutospacing="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2采购人不负责打包，全部</w:t>
      </w:r>
      <w:r>
        <w:rPr>
          <w:rFonts w:hint="eastAsia" w:ascii="宋体" w:hAnsi="宋体" w:cs="宋体"/>
          <w:color w:val="auto"/>
          <w:sz w:val="24"/>
          <w:szCs w:val="24"/>
          <w:highlight w:val="none"/>
        </w:rPr>
        <w:t>危险废物</w:t>
      </w:r>
      <w:r>
        <w:rPr>
          <w:rFonts w:hint="eastAsia" w:ascii="宋体" w:hAnsi="宋体" w:cs="宋体"/>
          <w:color w:val="auto"/>
          <w:sz w:val="24"/>
          <w:szCs w:val="24"/>
          <w:highlight w:val="none"/>
          <w:lang w:eastAsia="zh-CN"/>
        </w:rPr>
        <w:t>均由成交供应商负责</w:t>
      </w:r>
      <w:r>
        <w:rPr>
          <w:rFonts w:hint="eastAsia" w:ascii="宋体" w:hAnsi="宋体" w:cs="宋体"/>
          <w:color w:val="auto"/>
          <w:sz w:val="24"/>
          <w:szCs w:val="24"/>
          <w:highlight w:val="none"/>
          <w:lang w:val="en-US" w:eastAsia="zh-CN"/>
        </w:rPr>
        <w:t>分类打包装箱。</w:t>
      </w:r>
    </w:p>
    <w:p>
      <w:pPr>
        <w:pStyle w:val="9"/>
        <w:widowControl/>
        <w:spacing w:before="75" w:beforeAutospacing="0" w:after="75" w:afterAutospacing="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3成交供应商应接受采购人、公安、生态环境等部门的监督。</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均须指定相关人员在</w:t>
      </w:r>
      <w:r>
        <w:rPr>
          <w:rFonts w:hint="eastAsia" w:ascii="宋体" w:hAnsi="宋体" w:cs="宋体"/>
          <w:color w:val="auto"/>
          <w:sz w:val="24"/>
          <w:szCs w:val="24"/>
          <w:highlight w:val="none"/>
          <w:lang w:val="en-US" w:eastAsia="zh-CN"/>
        </w:rPr>
        <w:t>各校</w:t>
      </w:r>
      <w:r>
        <w:rPr>
          <w:rFonts w:hint="eastAsia" w:ascii="宋体" w:hAnsi="宋体" w:cs="宋体"/>
          <w:color w:val="auto"/>
          <w:sz w:val="24"/>
          <w:szCs w:val="24"/>
          <w:highlight w:val="none"/>
        </w:rPr>
        <w:t>危险废物暂存仓库交接危险废物。交由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处置的危险废物在交接时应过磅计量，由采购人、</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相关人员在危险废物转移联单上签字确认，并作为日后统计核对的依据。</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应按照国家有关危险废物运输管理规定实施运输。运输过程应采用具备相应危险废物运输资质的公司，若发生运输过程不符合相关法律规定的，由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承担相应法律责任。</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应严格按照《中华人民共和国环境保护法》、《中华人民共和国固体废物污染环境防治法》及《危险废物转移联单管理办法》安全处理处置采购人交付的危险废物。</w:t>
      </w:r>
    </w:p>
    <w:p>
      <w:pPr>
        <w:pStyle w:val="9"/>
        <w:widowControl/>
        <w:spacing w:before="75" w:beforeAutospacing="0" w:after="75" w:afterAutospacing="0"/>
        <w:rPr>
          <w:rFonts w:ascii="宋体" w:cs="宋体"/>
          <w:b/>
          <w:bCs/>
          <w:color w:val="auto"/>
          <w:sz w:val="24"/>
          <w:szCs w:val="24"/>
          <w:highlight w:val="none"/>
        </w:rPr>
      </w:pP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、其他要求</w:t>
      </w:r>
    </w:p>
    <w:p>
      <w:pPr>
        <w:pStyle w:val="9"/>
        <w:widowControl/>
        <w:spacing w:before="75" w:beforeAutospacing="0" w:after="75" w:afterAutospacing="0"/>
        <w:rPr>
          <w:rFonts w:asci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.1</w:t>
      </w:r>
      <w:r>
        <w:rPr>
          <w:rFonts w:hint="eastAsia" w:ascii="宋体" w:hAnsi="宋体" w:cs="宋体"/>
          <w:color w:val="auto"/>
          <w:sz w:val="24"/>
          <w:szCs w:val="24"/>
          <w:highlight w:val="none"/>
        </w:rPr>
        <w:t>各供应商应根据竞争性谈判文件的技术要求条款，在响应文件中详细说明所提供</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的技术规格和参数。</w:t>
      </w:r>
    </w:p>
    <w:p>
      <w:pPr>
        <w:pStyle w:val="9"/>
        <w:widowControl/>
        <w:spacing w:before="75" w:beforeAutospacing="0" w:after="75" w:afterAutospacing="0"/>
        <w:rPr>
          <w:rFonts w:asci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.2</w:t>
      </w:r>
      <w:r>
        <w:rPr>
          <w:rFonts w:hint="eastAsia" w:ascii="宋体" w:hAnsi="宋体" w:cs="宋体"/>
          <w:color w:val="auto"/>
          <w:sz w:val="24"/>
          <w:szCs w:val="24"/>
          <w:highlight w:val="none"/>
        </w:rPr>
        <w:t>上述招标规格及要求中所发生的一切费用均包含在投标报价中。</w:t>
      </w:r>
    </w:p>
    <w:p>
      <w:pPr>
        <w:pStyle w:val="9"/>
        <w:widowControl/>
        <w:spacing w:before="75" w:beforeAutospacing="0" w:after="75" w:afterAutospacing="0"/>
        <w:rPr>
          <w:rFonts w:asci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.3</w:t>
      </w:r>
      <w:r>
        <w:rPr>
          <w:rFonts w:hint="eastAsia" w:ascii="宋体" w:hAnsi="宋体" w:cs="宋体"/>
          <w:color w:val="auto"/>
          <w:sz w:val="24"/>
          <w:szCs w:val="24"/>
          <w:highlight w:val="none"/>
        </w:rPr>
        <w:t>各供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应商无论中标与否，所有围绕投标的费用均由投标单位自行承担。</w:t>
      </w:r>
    </w:p>
    <w:p>
      <w:pPr>
        <w:pStyle w:val="9"/>
        <w:widowControl/>
        <w:spacing w:before="75" w:beforeAutospacing="0" w:after="75" w:afterAutospacing="0"/>
        <w:rPr>
          <w:rFonts w:ascii="宋体" w:cs="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、专</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利说明</w:t>
      </w:r>
    </w:p>
    <w:p>
      <w:pPr>
        <w:pStyle w:val="9"/>
        <w:widowControl/>
        <w:spacing w:before="75" w:beforeAutospacing="0" w:after="75" w:afterAutospacing="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ascii="宋体" w:hAnsi="宋体" w:cs="宋体"/>
          <w:color w:val="auto"/>
          <w:sz w:val="24"/>
          <w:szCs w:val="24"/>
          <w:highlight w:val="none"/>
        </w:rPr>
        <w:t>.1</w:t>
      </w:r>
      <w:r>
        <w:rPr>
          <w:rFonts w:hint="eastAsia" w:ascii="宋体" w:hAnsi="宋体" w:cs="宋体"/>
          <w:color w:val="auto"/>
          <w:sz w:val="24"/>
          <w:szCs w:val="24"/>
          <w:highlight w:val="none"/>
        </w:rPr>
        <w:t>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应商应对投标货物或服务的知识产权。供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应商就投标货物或服务，负有保证第三人不得向招标人主张任何权利的义务，并应承担由于投标货物或服务的知识产权所引发的一切不利法律后果。</w:t>
      </w:r>
    </w:p>
    <w:p>
      <w:pPr>
        <w:pStyle w:val="9"/>
        <w:widowControl/>
        <w:spacing w:before="75" w:beforeAutospacing="0" w:after="75" w:afterAutospacing="0"/>
        <w:rPr>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ascii="宋体" w:hAnsi="宋体" w:cs="宋体"/>
          <w:color w:val="auto"/>
          <w:sz w:val="24"/>
          <w:szCs w:val="24"/>
          <w:highlight w:val="none"/>
        </w:rPr>
        <w:t>.2</w:t>
      </w:r>
      <w:r>
        <w:rPr>
          <w:rFonts w:hint="eastAsia" w:ascii="宋体" w:hAnsi="宋体" w:cs="宋体"/>
          <w:color w:val="auto"/>
          <w:sz w:val="24"/>
          <w:szCs w:val="24"/>
          <w:highlight w:val="none"/>
        </w:rPr>
        <w:t>成交供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应商应保证福建景鑫招标有限公司和采购人不受到第三方关于侵犯专</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利权的指控，任何第三方如果提出指控，成交供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应商应与第三方交涉，承担可能发生的一切法律责任、费用和后果，并赔偿福建景鑫招标有限公司和采购人的损失。</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rPr>
        <w:t>四、其他事项</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需提供中小企业声明函，明确属大、中、小、微四个企业类型。</w:t>
      </w:r>
      <w:r>
        <w:rPr>
          <w:rFonts w:hint="eastAsia" w:ascii="宋体" w:hAnsi="宋体" w:cs="宋体"/>
          <w:color w:val="auto"/>
          <w:sz w:val="24"/>
          <w:szCs w:val="24"/>
          <w:highlight w:val="none"/>
        </w:rPr>
        <w:br w:type="textWrapping"/>
      </w:r>
    </w:p>
    <w:p>
      <w:pPr>
        <w:pStyle w:val="9"/>
        <w:widowControl/>
        <w:spacing w:before="75" w:beforeAutospacing="0" w:after="75" w:afterAutospacing="0" w:line="465" w:lineRule="atLeast"/>
        <w:rPr>
          <w:color w:val="auto"/>
          <w:highlight w:val="none"/>
        </w:rPr>
      </w:pPr>
      <w:r>
        <w:rPr>
          <w:rFonts w:ascii="宋体" w:cs="宋体"/>
          <w:color w:val="auto"/>
          <w:highlight w:val="none"/>
        </w:rPr>
        <w:t> </w:t>
      </w:r>
      <w:r>
        <w:rPr>
          <w:rFonts w:hint="eastAsia" w:ascii="宋体" w:hAnsi="宋体" w:cs="宋体"/>
          <w:color w:val="auto"/>
          <w:highlight w:val="none"/>
        </w:rPr>
        <w:br w:type="textWrapping"/>
      </w:r>
    </w:p>
    <w:p>
      <w:pPr>
        <w:widowControl/>
        <w:jc w:val="left"/>
        <w:rPr>
          <w:rFonts w:ascii="宋体" w:cs="宋体"/>
          <w:color w:val="auto"/>
          <w:highlight w:val="none"/>
        </w:rPr>
      </w:pPr>
      <w:r>
        <w:rPr>
          <w:rFonts w:ascii="宋体" w:cs="宋体"/>
          <w:color w:val="auto"/>
          <w:kern w:val="0"/>
          <w:sz w:val="24"/>
          <w:highlight w:val="none"/>
        </w:rPr>
        <w:t> </w:t>
      </w:r>
    </w:p>
    <w:p>
      <w:pPr>
        <w:pStyle w:val="9"/>
        <w:widowControl/>
        <w:spacing w:before="75" w:beforeAutospacing="0" w:after="75" w:afterAutospacing="0"/>
        <w:jc w:val="center"/>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both"/>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第四章</w:t>
      </w:r>
      <w:r>
        <w:rPr>
          <w:rStyle w:val="13"/>
          <w:rFonts w:ascii="宋体" w:cs="宋体"/>
          <w:color w:val="auto"/>
          <w:highlight w:val="none"/>
        </w:rPr>
        <w:t>  </w:t>
      </w:r>
      <w:r>
        <w:rPr>
          <w:rStyle w:val="13"/>
          <w:rFonts w:hint="eastAsia" w:ascii="宋体" w:hAnsi="宋体" w:cs="宋体"/>
          <w:color w:val="auto"/>
          <w:highlight w:val="none"/>
        </w:rPr>
        <w:t>合同主要条款及格式</w:t>
      </w:r>
    </w:p>
    <w:p>
      <w:pPr>
        <w:pStyle w:val="9"/>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编制说明</w:t>
      </w:r>
    </w:p>
    <w:p>
      <w:pPr>
        <w:pStyle w:val="9"/>
        <w:widowControl/>
        <w:spacing w:before="75" w:beforeAutospacing="0" w:after="75" w:afterAutospacing="0"/>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、签订合同应遵守《中华人民共和国政府采购法》、《中华人民共和国合同法》。</w:t>
      </w:r>
    </w:p>
    <w:p>
      <w:pPr>
        <w:pStyle w:val="9"/>
        <w:widowControl/>
        <w:spacing w:before="75" w:beforeAutospacing="0" w:after="75" w:afterAutospacing="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9"/>
        <w:widowControl/>
        <w:spacing w:before="75" w:beforeAutospacing="0" w:after="75" w:afterAutospacing="0"/>
        <w:rPr>
          <w:color w:val="auto"/>
          <w:highlight w:val="none"/>
        </w:rPr>
      </w:pPr>
      <w:r>
        <w:rPr>
          <w:rStyle w:val="13"/>
          <w:rFonts w:ascii="宋体" w:hAnsi="宋体" w:cs="宋体"/>
          <w:color w:val="auto"/>
          <w:highlight w:val="none"/>
        </w:rPr>
        <w:t>3.</w:t>
      </w:r>
      <w:r>
        <w:rPr>
          <w:rStyle w:val="13"/>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、合同标的应符合谈判文件、乙方响应文件的规定或约定，具体如下：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9"/>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9"/>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第五章</w:t>
      </w:r>
      <w:r>
        <w:rPr>
          <w:rStyle w:val="13"/>
          <w:rFonts w:ascii="宋体" w:cs="宋体"/>
          <w:color w:val="auto"/>
          <w:highlight w:val="none"/>
        </w:rPr>
        <w:t>  </w:t>
      </w:r>
      <w:r>
        <w:rPr>
          <w:rStyle w:val="13"/>
          <w:rFonts w:hint="eastAsia" w:ascii="宋体" w:hAnsi="宋体" w:cs="宋体"/>
          <w:color w:val="auto"/>
          <w:highlight w:val="none"/>
        </w:rPr>
        <w:t>首次响应文件格式</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编制说明</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color w:val="auto"/>
          <w:highlight w:val="none"/>
        </w:rPr>
        <w:t> </w:t>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泉州师范学院采购项目竞争性谈判</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响应文件</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（首次）</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项目名称：</w:t>
      </w:r>
      <w:r>
        <w:rPr>
          <w:rStyle w:val="13"/>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项目编号：</w:t>
      </w:r>
      <w:r>
        <w:rPr>
          <w:rStyle w:val="13"/>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合同包</w:t>
      </w:r>
      <w:r>
        <w:rPr>
          <w:rStyle w:val="13"/>
          <w:rFonts w:ascii="宋体" w:hAns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供应商名称</w:t>
      </w:r>
      <w:r>
        <w:rPr>
          <w:rStyle w:val="13"/>
          <w:rFonts w:ascii="宋体" w:cs="宋体"/>
          <w:color w:val="auto"/>
          <w:highlight w:val="none"/>
        </w:rPr>
        <w:t> </w:t>
      </w:r>
      <w:r>
        <w:rPr>
          <w:rStyle w:val="13"/>
          <w:rFonts w:hint="eastAsia" w:ascii="宋体" w:hAnsi="宋体" w:cs="宋体"/>
          <w:color w:val="auto"/>
          <w:highlight w:val="none"/>
        </w:rPr>
        <w:t>：</w:t>
      </w: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日</w:t>
      </w: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期</w:t>
      </w:r>
      <w:r>
        <w:rPr>
          <w:rStyle w:val="13"/>
          <w:rFonts w:ascii="宋体" w:cs="宋体"/>
          <w:color w:val="auto"/>
          <w:highlight w:val="none"/>
        </w:rPr>
        <w:t> </w:t>
      </w:r>
      <w:r>
        <w:rPr>
          <w:rStyle w:val="13"/>
          <w:rFonts w:hint="eastAsia" w:ascii="宋体" w:hAnsi="宋体" w:cs="宋体"/>
          <w:color w:val="auto"/>
          <w:highlight w:val="none"/>
        </w:rPr>
        <w:t>：</w:t>
      </w: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color w:val="auto"/>
          <w:highlight w:val="none"/>
        </w:rPr>
        <w:t> </w:t>
      </w:r>
    </w:p>
    <w:p>
      <w:pPr>
        <w:pStyle w:val="9"/>
        <w:widowControl/>
        <w:spacing w:before="75" w:beforeAutospacing="0" w:after="75" w:afterAutospacing="0"/>
        <w:jc w:val="center"/>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目</w:t>
      </w:r>
      <w:r>
        <w:rPr>
          <w:rStyle w:val="13"/>
          <w:rFonts w:ascii="宋体" w:cs="宋体"/>
          <w:color w:val="auto"/>
          <w:highlight w:val="none"/>
        </w:rPr>
        <w:t>  </w:t>
      </w:r>
      <w:r>
        <w:rPr>
          <w:rStyle w:val="13"/>
          <w:rFonts w:hint="eastAsia" w:ascii="宋体" w:hAnsi="宋体" w:cs="宋体"/>
          <w:color w:val="auto"/>
          <w:highlight w:val="none"/>
        </w:rPr>
        <w:t>录</w:t>
      </w:r>
    </w:p>
    <w:p>
      <w:pPr>
        <w:pStyle w:val="9"/>
        <w:widowControl/>
        <w:spacing w:before="75" w:beforeAutospacing="0" w:after="75" w:afterAutospacing="0" w:line="46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9"/>
        <w:widowControl/>
        <w:spacing w:before="75" w:beforeAutospacing="0" w:after="75" w:afterAutospacing="0" w:line="46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color w:val="auto"/>
          <w:highlight w:val="none"/>
        </w:rPr>
      </w:pPr>
      <w:r>
        <w:rPr>
          <w:rStyle w:val="13"/>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3"/>
          <w:rFonts w:hint="eastAsia" w:ascii="宋体" w:hAnsi="宋体" w:cs="宋体"/>
          <w:color w:val="auto"/>
          <w:highlight w:val="none"/>
        </w:rPr>
        <w:t>谈判响应声明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经正式授权并代表的供应商</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套，副本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9"/>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传真号：</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（签字）</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jc w:val="both"/>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3"/>
          <w:rFonts w:hint="eastAsia" w:ascii="宋体" w:hAnsi="宋体" w:cs="宋体"/>
          <w:color w:val="auto"/>
          <w:sz w:val="36"/>
          <w:szCs w:val="36"/>
          <w:highlight w:val="none"/>
        </w:rPr>
        <w:t>报价一览表</w:t>
      </w:r>
    </w:p>
    <w:p>
      <w:pPr>
        <w:pStyle w:val="9"/>
        <w:widowControl/>
        <w:spacing w:before="75" w:beforeAutospacing="0" w:after="75" w:afterAutospacing="0" w:line="37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供应商名称：（全称加盖单位公章）项目编号∶</w:t>
      </w:r>
      <w:r>
        <w:rPr>
          <w:rFonts w:ascii="宋体" w:cs="宋体"/>
          <w:color w:val="auto"/>
          <w:highlight w:val="none"/>
        </w:rPr>
        <w:t>          </w:t>
      </w:r>
      <w:r>
        <w:rPr>
          <w:rFonts w:hint="eastAsia" w:ascii="宋体" w:hAnsi="宋体" w:cs="宋体"/>
          <w:color w:val="auto"/>
          <w:highlight w:val="none"/>
        </w:rPr>
        <w:t>货币单位：元人民币</w:t>
      </w:r>
    </w:p>
    <w:tbl>
      <w:tblPr>
        <w:tblStyle w:val="10"/>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合同包</w:t>
            </w:r>
          </w:p>
        </w:tc>
        <w:tc>
          <w:tcPr>
            <w:tcW w:w="3666"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首次报价</w:t>
            </w:r>
          </w:p>
        </w:tc>
        <w:tc>
          <w:tcPr>
            <w:tcW w:w="1766"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交货期</w:t>
            </w:r>
            <w:r>
              <w:rPr>
                <w:rFonts w:ascii="宋体" w:hAnsi="宋体" w:cs="宋体"/>
                <w:color w:val="auto"/>
                <w:highlight w:val="none"/>
              </w:rPr>
              <w:t>/</w:t>
            </w:r>
            <w:r>
              <w:rPr>
                <w:rFonts w:hint="eastAsia" w:ascii="宋体" w:hAnsi="宋体" w:cs="宋体"/>
                <w:color w:val="auto"/>
                <w:highlight w:val="none"/>
              </w:rPr>
              <w:t>工期</w:t>
            </w:r>
            <w:r>
              <w:rPr>
                <w:rFonts w:ascii="宋体" w:hAnsi="宋体" w:cs="宋体"/>
                <w:color w:val="auto"/>
                <w:highlight w:val="none"/>
              </w:rPr>
              <w:t>/</w:t>
            </w:r>
            <w:r>
              <w:rPr>
                <w:rFonts w:hint="eastAsia" w:ascii="宋体" w:hAnsi="宋体" w:cs="宋体"/>
                <w:color w:val="auto"/>
                <w:highlight w:val="none"/>
              </w:rPr>
              <w:t>项目完成时间</w:t>
            </w:r>
            <w:r>
              <w:rPr>
                <w:rFonts w:ascii="宋体" w:hAnsi="宋体" w:cs="宋体"/>
                <w:color w:val="auto"/>
                <w:highlight w:val="none"/>
              </w:rPr>
              <w:t>/</w:t>
            </w:r>
            <w:r>
              <w:rPr>
                <w:rFonts w:hint="eastAsia" w:ascii="宋体" w:hAnsi="宋体" w:cs="宋体"/>
                <w:color w:val="auto"/>
                <w:highlight w:val="none"/>
              </w:rPr>
              <w:t>服务时间</w:t>
            </w:r>
          </w:p>
        </w:tc>
        <w:tc>
          <w:tcPr>
            <w:tcW w:w="991"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谈判保证金</w:t>
            </w:r>
          </w:p>
        </w:tc>
        <w:tc>
          <w:tcPr>
            <w:tcW w:w="1152"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ascii="宋体" w:hAnsi="宋体" w:cs="宋体"/>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备注：详细报价书另纸详列，格式自拟。</w:t>
      </w:r>
    </w:p>
    <w:p>
      <w:pPr>
        <w:pStyle w:val="9"/>
        <w:widowControl/>
        <w:spacing w:before="75" w:beforeAutospacing="0" w:after="75" w:afterAutospacing="0" w:line="375" w:lineRule="atLeast"/>
        <w:rPr>
          <w:rFonts w:ascii="宋体" w:cs="宋体"/>
          <w:color w:val="auto"/>
          <w:sz w:val="21"/>
          <w:szCs w:val="21"/>
          <w:highlight w:val="none"/>
        </w:rPr>
      </w:pPr>
      <w:r>
        <w:rPr>
          <w:rFonts w:ascii="宋体" w:cs="宋体"/>
          <w:color w:val="auto"/>
          <w:sz w:val="21"/>
          <w:szCs w:val="21"/>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3"/>
          <w:rFonts w:hint="eastAsia" w:ascii="宋体" w:hAnsi="宋体" w:cs="宋体"/>
          <w:color w:val="auto"/>
          <w:sz w:val="36"/>
          <w:szCs w:val="36"/>
          <w:highlight w:val="none"/>
        </w:rPr>
        <w:t>详细报价书</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hint="eastAsia" w:ascii="宋体" w:hAnsi="宋体" w:cs="宋体"/>
          <w:color w:val="auto"/>
          <w:highlight w:val="none"/>
        </w:rPr>
        <w:t>说明：</w:t>
      </w:r>
    </w:p>
    <w:p>
      <w:pPr>
        <w:pStyle w:val="9"/>
        <w:widowControl/>
        <w:spacing w:before="75" w:beforeAutospacing="0" w:after="75" w:afterAutospacing="0" w:line="46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9"/>
        <w:widowControl/>
        <w:spacing w:before="75" w:beforeAutospacing="0" w:after="75" w:afterAutospacing="0" w:line="49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9"/>
        <w:widowControl/>
        <w:spacing w:before="75" w:beforeAutospacing="0" w:after="75" w:afterAutospacing="0" w:line="495" w:lineRule="atLeast"/>
        <w:ind w:firstLine="480"/>
        <w:jc w:val="both"/>
        <w:rPr>
          <w:color w:val="auto"/>
          <w:highlight w:val="none"/>
        </w:rPr>
      </w:pPr>
      <w:r>
        <w:rPr>
          <w:rFonts w:ascii="宋体" w:hAnsi="宋体" w:cs="宋体"/>
          <w:color w:val="auto"/>
          <w:highlight w:val="none"/>
        </w:rPr>
        <w:t>3.</w:t>
      </w:r>
      <w:r>
        <w:rPr>
          <w:rFonts w:hint="eastAsia" w:ascii="宋体" w:hAnsi="宋体" w:cs="宋体"/>
          <w:color w:val="auto"/>
          <w:highlight w:val="none"/>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3         </w:t>
      </w:r>
      <w:r>
        <w:rPr>
          <w:rStyle w:val="13"/>
          <w:rFonts w:hint="eastAsia" w:ascii="宋体" w:hAnsi="宋体" w:cs="宋体"/>
          <w:color w:val="auto"/>
          <w:highlight w:val="none"/>
        </w:rPr>
        <w:t>资格证明文件</w:t>
      </w: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3"/>
          <w:rFonts w:hint="eastAsia" w:ascii="宋体" w:hAnsi="宋体" w:cs="宋体"/>
          <w:color w:val="auto"/>
          <w:highlight w:val="none"/>
        </w:rPr>
        <w:t>参加竞争性谈判的声明函</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3"/>
          <w:rFonts w:hint="eastAsia" w:ascii="宋体" w:hAnsi="宋体" w:cs="宋体"/>
          <w:color w:val="auto"/>
          <w:highlight w:val="none"/>
        </w:rPr>
        <w:t>供应商的资格声明</w:t>
      </w:r>
      <w:r>
        <w:rPr>
          <w:rFonts w:ascii="宋体" w:cs="宋体"/>
          <w:color w:val="auto"/>
          <w:highlight w:val="none"/>
        </w:rPr>
        <w:t> </w:t>
      </w:r>
    </w:p>
    <w:p>
      <w:pPr>
        <w:pStyle w:val="9"/>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9"/>
        <w:widowControl/>
        <w:spacing w:before="75" w:beforeAutospacing="0" w:after="75" w:afterAutospacing="0" w:line="375" w:lineRule="atLeast"/>
        <w:jc w:val="both"/>
        <w:rPr>
          <w:color w:val="auto"/>
          <w:highlight w:val="none"/>
        </w:rPr>
      </w:pPr>
      <w:r>
        <w:rPr>
          <w:rStyle w:val="13"/>
          <w:rFonts w:ascii="宋体" w:cs="宋体"/>
          <w:color w:val="auto"/>
          <w:highlight w:val="none"/>
        </w:rPr>
        <w:t>    </w:t>
      </w:r>
      <w:r>
        <w:rPr>
          <w:rStyle w:val="13"/>
          <w:rFonts w:ascii="宋体" w:hAnsi="宋体" w:cs="宋体"/>
          <w:color w:val="auto"/>
          <w:highlight w:val="none"/>
        </w:rPr>
        <w:t>1</w:t>
      </w:r>
      <w:r>
        <w:rPr>
          <w:rStyle w:val="13"/>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0"/>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3"/>
          <w:rFonts w:hint="eastAsia" w:ascii="宋体" w:hAnsi="宋体" w:cs="宋体"/>
          <w:color w:val="auto"/>
          <w:highlight w:val="none"/>
        </w:rPr>
        <w:t>单位负责人授权书</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9"/>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9"/>
        <w:widowControl/>
        <w:spacing w:before="75" w:beforeAutospacing="0" w:after="75" w:afterAutospacing="0" w:line="360" w:lineRule="atLeast"/>
        <w:jc w:val="right"/>
        <w:rPr>
          <w:color w:val="auto"/>
          <w:highlight w:val="none"/>
        </w:rPr>
      </w:pPr>
    </w:p>
    <w:p>
      <w:pPr>
        <w:pStyle w:val="9"/>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9"/>
              <w:widowControl/>
              <w:spacing w:beforeAutospacing="0" w:afterAutospacing="0" w:line="405" w:lineRule="atLeast"/>
              <w:jc w:val="center"/>
              <w:rPr>
                <w:color w:val="auto"/>
                <w:highlight w:val="none"/>
              </w:rPr>
            </w:pPr>
            <w:r>
              <w:rPr>
                <w:rStyle w:val="13"/>
                <w:rFonts w:ascii="宋体" w:cs="宋体"/>
                <w:color w:val="auto"/>
                <w:highlight w:val="none"/>
              </w:rPr>
              <w:t> </w:t>
            </w:r>
          </w:p>
          <w:p>
            <w:pPr>
              <w:pStyle w:val="9"/>
              <w:widowControl/>
              <w:spacing w:beforeAutospacing="0" w:afterAutospacing="0" w:line="405" w:lineRule="atLeast"/>
              <w:jc w:val="center"/>
              <w:rPr>
                <w:color w:val="auto"/>
                <w:highlight w:val="none"/>
              </w:rPr>
            </w:pPr>
            <w:r>
              <w:rPr>
                <w:rStyle w:val="13"/>
                <w:rFonts w:hint="eastAsia" w:ascii="宋体" w:hAnsi="宋体" w:cs="宋体"/>
                <w:color w:val="auto"/>
                <w:highlight w:val="none"/>
              </w:rPr>
              <w:t>要求：真实、有效、清晰</w:t>
            </w:r>
          </w:p>
          <w:p>
            <w:pPr>
              <w:pStyle w:val="9"/>
              <w:widowControl/>
              <w:spacing w:beforeAutospacing="0" w:afterAutospacing="0" w:line="405" w:lineRule="atLeast"/>
              <w:jc w:val="center"/>
              <w:rPr>
                <w:color w:val="auto"/>
                <w:highlight w:val="none"/>
              </w:rPr>
            </w:pPr>
            <w:r>
              <w:rPr>
                <w:rStyle w:val="13"/>
                <w:rFonts w:ascii="宋体" w:cs="宋体"/>
                <w:color w:val="auto"/>
                <w:highlight w:val="none"/>
              </w:rPr>
              <w:t> </w:t>
            </w:r>
          </w:p>
        </w:tc>
      </w:tr>
    </w:tbl>
    <w:p>
      <w:pPr>
        <w:pStyle w:val="9"/>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3"/>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3"/>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3"/>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3"/>
          <w:rFonts w:ascii="宋体" w:cs="宋体"/>
          <w:color w:val="auto"/>
          <w:highlight w:val="none"/>
        </w:rPr>
        <w:t>       </w:t>
      </w:r>
      <w:r>
        <w:rPr>
          <w:rStyle w:val="13"/>
          <w:rFonts w:hint="eastAsia" w:ascii="宋体" w:hAnsi="宋体" w:cs="宋体"/>
          <w:color w:val="auto"/>
          <w:highlight w:val="none"/>
        </w:rPr>
        <w:t>营业执照等证明文件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）供应商为法人（包括企业、事业单位和社会团体）的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）供应商为非法人（包括其他组织、自然人）的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9"/>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9"/>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3-5             </w:t>
      </w:r>
      <w:r>
        <w:rPr>
          <w:rStyle w:val="13"/>
          <w:rFonts w:hint="eastAsia" w:ascii="宋体" w:hAnsi="宋体" w:cs="宋体"/>
          <w:color w:val="auto"/>
          <w:highlight w:val="none"/>
        </w:rPr>
        <w:t>财务状况报告</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）供应商提供财务报告的</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□社会团体适用：现附上我方（填写“具体的年度、或半年度、或季度”）财务报告复印件，包括资产负债表、业务活动表、现金流量表，上述证明材料真实有效，否则我方负全部责任。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）供应商提供资信证明的</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□非自然人适用：现附上我方开户（基本户）许可证复印件及我方银行：（填写“基本户的开户银行全称”）出具的资信证明复印件，上述证明材料真实有效，否则我方负全部责任。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□自然人适用：现附上我方银行：（填写自然人的“个人账户的开户银行全称”）出具的资信证明复印件，上述证明材料真实有效，否则我方负全部责任。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）供应商提供投标担保函的</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现附上由财政部门认可的政府采购专业担保机构：（填写“担保机构全称”）出具的投标担保函复印件，上述证明材料真实有效，否则我方负全部责任。</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★注意事项：</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、供应商提供的财务报告复印件（成立年限按照首次响应文件递交截止时间推算）应符合下列规定：</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成立年限满</w:t>
      </w:r>
      <w:r>
        <w:rPr>
          <w:rFonts w:ascii="宋体" w:hAnsi="宋体" w:cs="宋体"/>
          <w:color w:val="auto"/>
          <w:sz w:val="21"/>
          <w:szCs w:val="21"/>
          <w:highlight w:val="none"/>
        </w:rPr>
        <w:t>1</w:t>
      </w:r>
      <w:r>
        <w:rPr>
          <w:rFonts w:hint="eastAsia" w:ascii="宋体" w:hAnsi="宋体" w:cs="宋体"/>
          <w:color w:val="auto"/>
          <w:sz w:val="21"/>
          <w:szCs w:val="21"/>
          <w:highlight w:val="none"/>
        </w:rPr>
        <w:t>年及以上的供应商，提供经审计的上一年度的年度财务报告。</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成立年限满半年但不足</w:t>
      </w:r>
      <w:r>
        <w:rPr>
          <w:rFonts w:ascii="宋体" w:hAnsi="宋体" w:cs="宋体"/>
          <w:color w:val="auto"/>
          <w:sz w:val="21"/>
          <w:szCs w:val="21"/>
          <w:highlight w:val="none"/>
        </w:rPr>
        <w:t>1</w:t>
      </w:r>
      <w:r>
        <w:rPr>
          <w:rFonts w:hint="eastAsia" w:ascii="宋体" w:hAnsi="宋体" w:cs="宋体"/>
          <w:color w:val="auto"/>
          <w:sz w:val="21"/>
          <w:szCs w:val="21"/>
          <w:highlight w:val="none"/>
        </w:rPr>
        <w:t>年的供应商，提供该半年度中任一季度的季度财务报告或该半年度的半年度财务报告。</w:t>
      </w:r>
    </w:p>
    <w:p>
      <w:pPr>
        <w:pStyle w:val="9"/>
        <w:widowControl/>
        <w:spacing w:before="75" w:beforeAutospacing="0" w:after="75" w:afterAutospacing="0"/>
        <w:ind w:firstLine="420"/>
        <w:rPr>
          <w:color w:val="auto"/>
          <w:highlight w:val="none"/>
        </w:rPr>
      </w:pPr>
      <w:r>
        <w:rPr>
          <w:rStyle w:val="13"/>
          <w:rFonts w:hint="eastAsia" w:ascii="宋体" w:hAnsi="宋体" w:cs="宋体"/>
          <w:color w:val="auto"/>
          <w:sz w:val="21"/>
          <w:szCs w:val="21"/>
          <w:highlight w:val="none"/>
        </w:rPr>
        <w:t>※无法按照本格式注意事项第</w:t>
      </w:r>
      <w:r>
        <w:rPr>
          <w:rStyle w:val="13"/>
          <w:rFonts w:ascii="宋体" w:hAnsi="宋体" w:cs="宋体"/>
          <w:color w:val="auto"/>
          <w:sz w:val="21"/>
          <w:szCs w:val="21"/>
          <w:highlight w:val="none"/>
        </w:rPr>
        <w:t>2.1</w:t>
      </w: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2.2</w:t>
      </w:r>
      <w:r>
        <w:rPr>
          <w:rStyle w:val="13"/>
          <w:rFonts w:hint="eastAsia" w:ascii="宋体" w:hAnsi="宋体" w:cs="宋体"/>
          <w:color w:val="auto"/>
          <w:sz w:val="21"/>
          <w:szCs w:val="21"/>
          <w:highlight w:val="none"/>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、“财政部门认可的政府采购专业担保机构”应符合《财政部关于开展政府采购信用担保试点工作方案》（财库</w:t>
      </w:r>
      <w:r>
        <w:rPr>
          <w:rFonts w:ascii="宋体" w:hAnsi="宋体" w:cs="宋体"/>
          <w:color w:val="auto"/>
          <w:sz w:val="21"/>
          <w:szCs w:val="21"/>
          <w:highlight w:val="none"/>
        </w:rPr>
        <w:t>[2012]124</w:t>
      </w:r>
      <w:r>
        <w:rPr>
          <w:rFonts w:hint="eastAsia" w:ascii="宋体" w:hAnsi="宋体" w:cs="宋体"/>
          <w:color w:val="auto"/>
          <w:sz w:val="21"/>
          <w:szCs w:val="21"/>
          <w:highlight w:val="none"/>
        </w:rPr>
        <w:t>号）的规定。</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9"/>
        <w:widowControl/>
        <w:spacing w:before="75" w:beforeAutospacing="0" w:after="75" w:afterAutospacing="0" w:line="315" w:lineRule="atLeast"/>
        <w:ind w:firstLine="420"/>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jc w:val="both"/>
        <w:rPr>
          <w:color w:val="auto"/>
          <w:highlight w:val="none"/>
        </w:rPr>
      </w:pPr>
      <w:r>
        <w:rPr>
          <w:rStyle w:val="13"/>
          <w:rFonts w:ascii="宋体" w:cs="宋体"/>
          <w:color w:val="auto"/>
          <w:sz w:val="21"/>
          <w:szCs w:val="21"/>
          <w:highlight w:val="none"/>
        </w:rPr>
        <w:t> </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color w:val="auto"/>
          <w:highlight w:val="none"/>
        </w:rPr>
        <w:t> </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3-6          </w:t>
      </w:r>
      <w:r>
        <w:rPr>
          <w:rStyle w:val="13"/>
          <w:rFonts w:hint="eastAsia" w:ascii="宋体" w:hAnsi="宋体" w:cs="宋体"/>
          <w:color w:val="auto"/>
          <w:highlight w:val="none"/>
        </w:rPr>
        <w:t>依法缴纳税收证明材料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sz w:val="21"/>
          <w:szCs w:val="21"/>
          <w:highlight w:val="none"/>
        </w:rPr>
        <w:t>   </w:t>
      </w:r>
    </w:p>
    <w:p>
      <w:pPr>
        <w:pStyle w:val="9"/>
        <w:widowControl/>
        <w:spacing w:before="75" w:beforeAutospacing="0" w:after="75" w:afterAutospacing="0"/>
        <w:ind w:firstLine="420"/>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、依法缴纳税收的供应商</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日期间我方缴纳的（按照供应商实际缴纳的税种名称填写，如：增值税、所得税等）税收凭据复印件，上述证明材料真实有效，否则我方负全部责任。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日期间我方缴纳的（按照供应商实际缴纳的税种名称填写）税收凭据复印件，上述证明材料真实有效，否则我方负全部责任。</w:t>
      </w:r>
    </w:p>
    <w:p>
      <w:pPr>
        <w:pStyle w:val="9"/>
        <w:widowControl/>
        <w:spacing w:before="75" w:beforeAutospacing="0" w:after="75" w:afterAutospacing="0"/>
        <w:ind w:firstLine="42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、依法免税的供应商</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）现附上我方依法免税证明材料复印件，上述证明材料真实有效，否则我方负全部责任。</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★注意：</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、供应商提供的税收凭据复印件应符合下列规定：</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首次响应文件递交截止时间前（不含截止时间的当月）已依法缴纳税收的供应商，提供首次响应文件递交截止时间前六个月（不含截止时间的当月）中任一月份的税收凭据复印件。</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首次响应文件递交截止时间的当月成立且已依法缴纳税收的供应商，提供截止时间当月的税收凭据复印件。</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首次响应文件递交截止时间的当月成立但因税务机关原因而尚未依法缴纳税收的供应商，提供依法缴纳税收承诺书原件（格式自拟），该承诺书视同税收凭据。</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3"/>
          <w:rFonts w:hint="eastAsia" w:ascii="宋体" w:hAnsi="宋体" w:cs="宋体"/>
          <w:color w:val="auto"/>
          <w:sz w:val="21"/>
          <w:szCs w:val="21"/>
          <w:highlight w:val="none"/>
        </w:rPr>
        <w:t>“依法缴纳税收证明材料”</w:t>
      </w:r>
      <w:r>
        <w:rPr>
          <w:rFonts w:hint="eastAsia" w:ascii="宋体" w:hAnsi="宋体" w:cs="宋体"/>
          <w:color w:val="auto"/>
          <w:sz w:val="21"/>
          <w:szCs w:val="21"/>
          <w:highlight w:val="none"/>
        </w:rPr>
        <w:t>有欠缴记录的，视为</w:t>
      </w:r>
      <w:r>
        <w:rPr>
          <w:rStyle w:val="13"/>
          <w:rFonts w:hint="eastAsia" w:ascii="宋体" w:hAnsi="宋体" w:cs="宋体"/>
          <w:color w:val="auto"/>
          <w:sz w:val="21"/>
          <w:szCs w:val="21"/>
          <w:highlight w:val="none"/>
        </w:rPr>
        <w:t>未依法缴纳税收</w:t>
      </w:r>
      <w:r>
        <w:rPr>
          <w:rFonts w:hint="eastAsia" w:ascii="宋体" w:hAnsi="宋体" w:cs="宋体"/>
          <w:color w:val="auto"/>
          <w:sz w:val="21"/>
          <w:szCs w:val="21"/>
          <w:highlight w:val="none"/>
        </w:rPr>
        <w:t>。</w:t>
      </w:r>
    </w:p>
    <w:p>
      <w:pPr>
        <w:pStyle w:val="9"/>
        <w:widowControl/>
        <w:spacing w:before="75" w:beforeAutospacing="0" w:after="75" w:afterAutospacing="0" w:line="31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jc w:val="both"/>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3-7       </w:t>
      </w:r>
      <w:r>
        <w:rPr>
          <w:rStyle w:val="13"/>
          <w:rFonts w:hint="eastAsia" w:ascii="宋体" w:hAnsi="宋体" w:cs="宋体"/>
          <w:color w:val="auto"/>
          <w:highlight w:val="none"/>
        </w:rPr>
        <w:t>依法缴纳社会保障资金证明材料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80"/>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、依法缴纳社会保障资金的供应商</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8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、依法不需要缴纳社会保障资金的供应商</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）现附上我方依法不需要缴纳社会保障资金证明材料复印件，上述证明材料真实有效，否则我方负全部责任。</w:t>
      </w:r>
    </w:p>
    <w:p>
      <w:pPr>
        <w:pStyle w:val="9"/>
        <w:widowControl/>
        <w:spacing w:beforeAutospacing="0" w:afterAutospacing="0" w:line="285" w:lineRule="atLeast"/>
        <w:rPr>
          <w:color w:val="auto"/>
          <w:highlight w:val="none"/>
        </w:rPr>
      </w:pPr>
      <w:r>
        <w:rPr>
          <w:rFonts w:ascii="宋体" w:cs="宋体"/>
          <w:color w:val="auto"/>
          <w:highlight w:val="none"/>
        </w:rPr>
        <w:t> </w:t>
      </w:r>
      <w:r>
        <w:rPr>
          <w:rFonts w:hint="eastAsia" w:ascii="宋体" w:hAnsi="宋体" w:cs="宋体"/>
          <w:color w:val="auto"/>
          <w:sz w:val="21"/>
          <w:szCs w:val="21"/>
          <w:highlight w:val="none"/>
        </w:rPr>
        <w:t>★注意：</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、供应商提供的社会保险凭据复印件应符合下列规定：</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首次响应文件递交截止时间前（不含截止时间的当月）已依法缴纳社会保障资金的投供应商，提供首次响应文件递交截止时间前六个月（不含截止时间的当月）中任一月份的社会保险凭据复印件。</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首次响应文件递交截止时间的当月成立且已依法缴纳社会保障资金的供应商，提供首次响应文件递交截止时间当月的社会保险凭据复印件。</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w:t>
      </w:r>
      <w:r>
        <w:rPr>
          <w:rFonts w:ascii="宋体" w:hAnsi="宋体" w:cs="宋体"/>
          <w:color w:val="auto"/>
          <w:sz w:val="21"/>
          <w:szCs w:val="21"/>
          <w:highlight w:val="none"/>
        </w:rPr>
        <w:t>/</w:t>
      </w:r>
      <w:r>
        <w:rPr>
          <w:rFonts w:hint="eastAsia" w:ascii="宋体" w:hAnsi="宋体" w:cs="宋体"/>
          <w:color w:val="auto"/>
          <w:sz w:val="21"/>
          <w:szCs w:val="21"/>
          <w:highlight w:val="none"/>
        </w:rPr>
        <w:t>社会保障资金管理机关原因而尚未依法缴纳社会保障资金的供应商，提供依法缴纳社会保障资金承诺书原件（格式自拟），该承诺书视同社会保险凭据。</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3"/>
          <w:rFonts w:hint="eastAsia" w:ascii="宋体" w:hAnsi="宋体" w:cs="宋体"/>
          <w:color w:val="auto"/>
          <w:sz w:val="21"/>
          <w:szCs w:val="21"/>
          <w:highlight w:val="none"/>
        </w:rPr>
        <w:t>“依法缴纳社会保障资金证明材料”</w:t>
      </w:r>
      <w:r>
        <w:rPr>
          <w:rFonts w:hint="eastAsia" w:ascii="宋体" w:hAnsi="宋体" w:cs="宋体"/>
          <w:color w:val="auto"/>
          <w:sz w:val="21"/>
          <w:szCs w:val="21"/>
          <w:highlight w:val="none"/>
        </w:rPr>
        <w:t>有欠缴记录的，视为</w:t>
      </w:r>
      <w:r>
        <w:rPr>
          <w:rStyle w:val="13"/>
          <w:rFonts w:hint="eastAsia" w:ascii="宋体" w:hAnsi="宋体" w:cs="宋体"/>
          <w:color w:val="auto"/>
          <w:sz w:val="21"/>
          <w:szCs w:val="21"/>
          <w:highlight w:val="none"/>
        </w:rPr>
        <w:t>未依法缴纳社会保障资金</w:t>
      </w:r>
      <w:r>
        <w:rPr>
          <w:rFonts w:hint="eastAsia" w:ascii="宋体" w:hAnsi="宋体" w:cs="宋体"/>
          <w:color w:val="auto"/>
          <w:sz w:val="21"/>
          <w:szCs w:val="21"/>
          <w:highlight w:val="none"/>
        </w:rPr>
        <w:t>。</w:t>
      </w:r>
    </w:p>
    <w:p>
      <w:pPr>
        <w:pStyle w:val="9"/>
        <w:widowControl/>
        <w:spacing w:before="75" w:beforeAutospacing="0" w:after="75" w:afterAutospacing="0" w:line="28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9"/>
        <w:widowControl/>
        <w:spacing w:beforeAutospacing="0" w:afterAutospacing="0" w:line="28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3-8   </w:t>
      </w:r>
      <w:r>
        <w:rPr>
          <w:rStyle w:val="13"/>
          <w:rFonts w:hint="eastAsia" w:ascii="宋体" w:hAnsi="宋体" w:cs="宋体"/>
          <w:color w:val="auto"/>
          <w:highlight w:val="none"/>
        </w:rPr>
        <w:t>具备履行合同所必需设备和专业技术能力证明材料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声明函</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3"/>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9"/>
        <w:widowControl/>
        <w:spacing w:before="75" w:beforeAutospacing="0" w:after="75" w:afterAutospacing="0" w:line="435" w:lineRule="atLeast"/>
        <w:ind w:firstLine="48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Style w:val="13"/>
          <w:rFonts w:ascii="宋体" w:hAnsi="宋体" w:cs="宋体"/>
          <w:color w:val="auto"/>
          <w:highlight w:val="none"/>
        </w:rPr>
        <w:t>3.</w:t>
      </w:r>
      <w:r>
        <w:rPr>
          <w:rStyle w:val="13"/>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3-9    </w:t>
      </w:r>
      <w:r>
        <w:rPr>
          <w:rStyle w:val="13"/>
          <w:rFonts w:hint="eastAsia" w:ascii="宋体" w:hAnsi="宋体" w:cs="宋体"/>
          <w:color w:val="auto"/>
          <w:highlight w:val="none"/>
        </w:rPr>
        <w:t>参加采购活动前三年内在经营活动中</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ind w:firstLine="1935"/>
        <w:rPr>
          <w:color w:val="auto"/>
          <w:highlight w:val="none"/>
        </w:rPr>
      </w:pPr>
      <w:r>
        <w:rPr>
          <w:rStyle w:val="13"/>
          <w:rFonts w:hint="eastAsia" w:ascii="宋体" w:hAnsi="宋体" w:cs="宋体"/>
          <w:color w:val="auto"/>
          <w:highlight w:val="none"/>
        </w:rPr>
        <w:t>没有重大违法记录书面声明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3-10       </w:t>
      </w:r>
      <w:r>
        <w:rPr>
          <w:rStyle w:val="13"/>
          <w:rFonts w:hint="eastAsia" w:ascii="宋体" w:hAnsi="宋体" w:cs="宋体"/>
          <w:color w:val="auto"/>
          <w:highlight w:val="none"/>
        </w:rPr>
        <w:t>信用记录查询结果</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3"/>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3"/>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3"/>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3"/>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3"/>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Style w:val="13"/>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3-11     </w:t>
      </w:r>
      <w:r>
        <w:rPr>
          <w:rStyle w:val="13"/>
          <w:rFonts w:ascii="宋体" w:cs="宋体"/>
          <w:color w:val="auto"/>
          <w:highlight w:val="none"/>
        </w:rPr>
        <w:t>  </w:t>
      </w:r>
      <w:r>
        <w:rPr>
          <w:rStyle w:val="13"/>
          <w:rFonts w:hint="eastAsia" w:ascii="宋体" w:hAnsi="宋体" w:cs="宋体"/>
          <w:color w:val="auto"/>
          <w:highlight w:val="none"/>
        </w:rPr>
        <w:t>联合体协议</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（接受联合体的项目使用）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兹有（填写“联合体中各方的全称”，各方的全称之间请用“、”分割）自愿组成联合体，共同参加（填写</w:t>
      </w:r>
      <w:r>
        <w:rPr>
          <w:rFonts w:ascii="宋体" w:hAnsi="宋体" w:cs="宋体"/>
          <w:color w:val="auto"/>
          <w:highlight w:val="none"/>
        </w:rPr>
        <w:t xml:space="preserve"> </w:t>
      </w:r>
      <w:r>
        <w:rPr>
          <w:rFonts w:hint="eastAsia" w:ascii="宋体" w:hAnsi="宋体" w:cs="宋体"/>
          <w:color w:val="auto"/>
          <w:highlight w:val="none"/>
        </w:rPr>
        <w:t>“项目名称”</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）的响应谈判。现就联合体参加本项目响应谈判的有关事宜达成下列协议：</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一、联合体各方应承担的工作和义务具体如下：</w:t>
      </w:r>
      <w:r>
        <w:rPr>
          <w:rFonts w:asci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、联合体牵头方单位名称：</w:t>
      </w: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（填写“工作及义务的具体内容”）</w:t>
      </w:r>
      <w:r>
        <w:rPr>
          <w:rFonts w:ascii="宋体" w:hAnsi="宋体" w:cs="宋体"/>
          <w:color w:val="auto"/>
          <w:highlight w:val="none"/>
        </w:rPr>
        <w:t xml:space="preserve"> </w:t>
      </w:r>
      <w:r>
        <w:rPr>
          <w:rFonts w:hint="eastAsia" w:ascii="宋体" w:hAnsi="宋体" w:cs="宋体"/>
          <w:color w:val="auto"/>
          <w:highlight w:val="none"/>
        </w:rPr>
        <w:t>；</w:t>
      </w:r>
    </w:p>
    <w:p>
      <w:pPr>
        <w:pStyle w:val="9"/>
        <w:widowControl/>
        <w:spacing w:before="75" w:beforeAutospacing="0" w:after="75" w:afterAutospacing="0" w:line="435" w:lineRule="atLeast"/>
        <w:jc w:val="right"/>
        <w:rPr>
          <w:color w:val="auto"/>
          <w:highlight w:val="none"/>
        </w:rPr>
      </w:pPr>
      <w:r>
        <w:rPr>
          <w:rFonts w:ascii="宋体" w:hAnsi="宋体" w:cs="宋体"/>
          <w:color w:val="auto"/>
          <w:highlight w:val="none"/>
        </w:rPr>
        <w:t>2</w:t>
      </w:r>
      <w:r>
        <w:rPr>
          <w:rFonts w:hint="eastAsia" w:ascii="宋体" w:hAnsi="宋体" w:cs="宋体"/>
          <w:color w:val="auto"/>
          <w:highlight w:val="none"/>
        </w:rPr>
        <w:t>、联合体成员方单位名称：</w:t>
      </w: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（成员一的全称）：</w:t>
      </w:r>
      <w:r>
        <w:rPr>
          <w:rFonts w:ascii="宋体" w:cs="宋体"/>
          <w:color w:val="auto"/>
          <w:highlight w:val="none"/>
        </w:rPr>
        <w:t> </w:t>
      </w:r>
      <w:r>
        <w:rPr>
          <w:rFonts w:hint="eastAsia" w:ascii="宋体" w:hAnsi="宋体" w:cs="宋体"/>
          <w:color w:val="auto"/>
          <w:highlight w:val="none"/>
        </w:rPr>
        <w:t>（填写“工作及义务的具体内容”）</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三、联合体各方约定由（填写填写“牵头方的全称”）代表联合体办理谈判保证金事宜。</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五、本协议自签署之日起生效，政府采购合同履行完毕后自动失效。</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六、本协议一式（填写具体份数）份，联合体各方各执一份，响应文件中提交一份。</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牵头方：（全称并加盖单位公章）</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成员一：（全称并加盖成员一的单位公章）</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w:t>
      </w:r>
      <w:r>
        <w:rPr>
          <w:rFonts w:ascii="宋体" w:hAnsi="宋体" w:cs="宋体"/>
          <w:color w:val="auto"/>
          <w:highlight w:val="none"/>
        </w:rPr>
        <w:t>**</w:t>
      </w:r>
      <w:r>
        <w:rPr>
          <w:rFonts w:hint="eastAsia" w:ascii="宋体" w:hAnsi="宋体" w:cs="宋体"/>
          <w:color w:val="auto"/>
          <w:highlight w:val="none"/>
        </w:rPr>
        <w:t>：（全称并加盖成员</w:t>
      </w:r>
      <w:r>
        <w:rPr>
          <w:rFonts w:ascii="宋体" w:hAnsi="宋体" w:cs="宋体"/>
          <w:color w:val="auto"/>
          <w:highlight w:val="none"/>
        </w:rPr>
        <w:t>**</w:t>
      </w:r>
      <w:r>
        <w:rPr>
          <w:rFonts w:hint="eastAsia" w:ascii="宋体" w:hAnsi="宋体" w:cs="宋体"/>
          <w:color w:val="auto"/>
          <w:highlight w:val="none"/>
        </w:rPr>
        <w:t>的单位公章）</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★注意：</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、若谈判文件规定接受联合体形式且供应商为联合体的，则供应商应提供本协议；否则无须提供。</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、本协议中的供应商代表如果不是竞争性谈判须知中定义的“单位负责人”，则还必须提供“单位负责人授权书”。</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、若谈判文件规定接受联合体形式且供应商为联合体的，纸质响应文件正本中的本协议应为原件。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3-12         </w:t>
      </w:r>
      <w:r>
        <w:rPr>
          <w:rStyle w:val="13"/>
          <w:rFonts w:hint="eastAsia" w:ascii="宋体" w:hAnsi="宋体" w:cs="宋体"/>
          <w:color w:val="auto"/>
          <w:highlight w:val="none"/>
        </w:rPr>
        <w:t>其它资格证明文件</w:t>
      </w:r>
    </w:p>
    <w:p>
      <w:pPr>
        <w:pStyle w:val="9"/>
        <w:widowControl/>
        <w:spacing w:before="75" w:beforeAutospacing="0" w:after="75" w:afterAutospacing="0" w:line="420" w:lineRule="atLeast"/>
        <w:jc w:val="center"/>
        <w:rPr>
          <w:color w:val="auto"/>
          <w:highlight w:val="none"/>
        </w:rPr>
      </w:pPr>
      <w:r>
        <w:rPr>
          <w:rStyle w:val="13"/>
          <w:rFonts w:hint="eastAsia" w:ascii="宋体" w:hAnsi="宋体" w:cs="宋体"/>
          <w:color w:val="auto"/>
          <w:highlight w:val="none"/>
        </w:rPr>
        <w:t>（如果有的话）</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说明：</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、若谈判文件规定接受联合体形式且供应商为联合体的，涉及联合体成员的其它资格证明文件在此处提供相关证明材料，并加盖供应商单位公章。</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4        </w:t>
      </w:r>
      <w:r>
        <w:rPr>
          <w:rStyle w:val="13"/>
          <w:rFonts w:hint="eastAsia" w:ascii="宋体" w:hAnsi="宋体" w:cs="宋体"/>
          <w:color w:val="auto"/>
          <w:highlight w:val="none"/>
        </w:rPr>
        <w:t>谈判保证金凭证</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ind w:firstLine="3360"/>
        <w:jc w:val="both"/>
        <w:rPr>
          <w:color w:val="auto"/>
          <w:highlight w:val="none"/>
        </w:rPr>
      </w:pPr>
      <w:r>
        <w:rPr>
          <w:rFonts w:hint="eastAsia" w:ascii="宋体" w:hAnsi="宋体" w:cs="宋体"/>
          <w:color w:val="auto"/>
          <w:sz w:val="21"/>
          <w:szCs w:val="21"/>
          <w:highlight w:val="none"/>
        </w:rPr>
        <w:t>编制说明</w:t>
      </w:r>
    </w:p>
    <w:p>
      <w:pPr>
        <w:pStyle w:val="9"/>
        <w:widowControl/>
        <w:spacing w:before="75" w:beforeAutospacing="0" w:after="75" w:afterAutospacing="0"/>
        <w:rPr>
          <w:color w:val="auto"/>
          <w:highlight w:val="none"/>
        </w:rPr>
      </w:pPr>
      <w:r>
        <w:rPr>
          <w:rFonts w:ascii="宋体" w:cs="宋体"/>
          <w:color w:val="auto"/>
          <w:sz w:val="21"/>
          <w:szCs w:val="21"/>
          <w:highlight w:val="none"/>
        </w:rPr>
        <w:t> </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、在此项下提交的</w:t>
      </w:r>
      <w:r>
        <w:rPr>
          <w:rStyle w:val="13"/>
          <w:rFonts w:hint="eastAsia" w:ascii="宋体" w:hAnsi="宋体" w:cs="宋体"/>
          <w:color w:val="auto"/>
          <w:sz w:val="21"/>
          <w:szCs w:val="21"/>
          <w:highlight w:val="none"/>
        </w:rPr>
        <w:t>“谈判保证金”</w:t>
      </w:r>
      <w:r>
        <w:rPr>
          <w:rFonts w:hint="eastAsia" w:ascii="宋体" w:hAnsi="宋体" w:cs="宋体"/>
          <w:color w:val="auto"/>
          <w:sz w:val="21"/>
          <w:szCs w:val="21"/>
          <w:highlight w:val="none"/>
        </w:rPr>
        <w:t>材料可使用转账凭证复印件。</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、谈判保证金是否已提交按照谈判文件规定执行。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5-1  </w:t>
      </w:r>
      <w:r>
        <w:rPr>
          <w:rStyle w:val="13"/>
          <w:rFonts w:ascii="宋体" w:cs="宋体"/>
          <w:color w:val="auto"/>
          <w:highlight w:val="none"/>
        </w:rPr>
        <w:t>    </w:t>
      </w:r>
      <w:r>
        <w:rPr>
          <w:rStyle w:val="13"/>
          <w:rFonts w:hint="eastAsia" w:ascii="宋体" w:hAnsi="宋体" w:cs="宋体"/>
          <w:color w:val="auto"/>
          <w:highlight w:val="none"/>
        </w:rPr>
        <w:t>技术和服务要求响应表</w:t>
      </w: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0"/>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7"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00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76"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注：（</w:t>
      </w:r>
      <w:r>
        <w:rPr>
          <w:rStyle w:val="13"/>
          <w:rFonts w:ascii="宋体" w:hAnsi="宋体" w:cs="宋体"/>
          <w:color w:val="auto"/>
          <w:sz w:val="21"/>
          <w:szCs w:val="21"/>
          <w:highlight w:val="none"/>
        </w:rPr>
        <w:t>1</w:t>
      </w:r>
      <w:r>
        <w:rPr>
          <w:rStyle w:val="13"/>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w:t>
      </w:r>
      <w:r>
        <w:rPr>
          <w:rStyle w:val="13"/>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5-2      </w:t>
      </w:r>
      <w:r>
        <w:rPr>
          <w:rStyle w:val="13"/>
          <w:rFonts w:ascii="宋体" w:cs="宋体"/>
          <w:color w:val="auto"/>
          <w:highlight w:val="none"/>
        </w:rPr>
        <w:t> </w:t>
      </w:r>
      <w:r>
        <w:rPr>
          <w:rStyle w:val="13"/>
          <w:rFonts w:hint="eastAsia" w:ascii="宋体" w:hAnsi="宋体" w:cs="宋体"/>
          <w:color w:val="auto"/>
          <w:highlight w:val="none"/>
        </w:rPr>
        <w:t>商务条件和其它事项响应表</w:t>
      </w:r>
      <w:r>
        <w:rPr>
          <w:rStyle w:val="13"/>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0"/>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6"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016"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1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注：（</w:t>
      </w:r>
      <w:r>
        <w:rPr>
          <w:rStyle w:val="13"/>
          <w:rFonts w:ascii="宋体" w:hAnsi="宋体" w:cs="宋体"/>
          <w:color w:val="auto"/>
          <w:sz w:val="21"/>
          <w:szCs w:val="21"/>
          <w:highlight w:val="none"/>
        </w:rPr>
        <w:t>1</w:t>
      </w:r>
      <w:r>
        <w:rPr>
          <w:rStyle w:val="13"/>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w:t>
      </w:r>
      <w:r>
        <w:rPr>
          <w:rStyle w:val="13"/>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rPr>
          <w:rFonts w:ascii="宋体" w:cs="宋体"/>
          <w:color w:val="auto"/>
          <w:highlight w:val="none"/>
        </w:rPr>
      </w:pPr>
    </w:p>
    <w:p>
      <w:pPr>
        <w:pStyle w:val="9"/>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6    </w:t>
      </w:r>
      <w:r>
        <w:rPr>
          <w:rStyle w:val="13"/>
          <w:rFonts w:ascii="宋体" w:cs="宋体"/>
          <w:color w:val="auto"/>
          <w:highlight w:val="none"/>
        </w:rPr>
        <w:t>  </w:t>
      </w:r>
      <w:r>
        <w:rPr>
          <w:rStyle w:val="13"/>
          <w:rFonts w:hint="eastAsia" w:ascii="宋体" w:hAnsi="宋体" w:cs="宋体"/>
          <w:color w:val="auto"/>
          <w:highlight w:val="none"/>
        </w:rPr>
        <w:t>相关技术、商务、服务响应承诺及资料</w:t>
      </w:r>
    </w:p>
    <w:p>
      <w:pPr>
        <w:pStyle w:val="9"/>
        <w:widowControl/>
        <w:spacing w:before="75" w:beforeAutospacing="0" w:after="75" w:afterAutospacing="0" w:line="420"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hint="eastAsia" w:ascii="宋体" w:hAnsi="宋体" w:cs="宋体"/>
          <w:color w:val="auto"/>
          <w:highlight w:val="none"/>
        </w:rPr>
        <w:t>说明：</w:t>
      </w: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9"/>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rStyle w:val="13"/>
          <w:rFonts w:ascii="宋体" w:cs="宋体"/>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rStyle w:val="13"/>
          <w:rFonts w:ascii="宋体" w:cs="宋体"/>
          <w:color w:val="auto"/>
          <w:highlight w:val="none"/>
        </w:rPr>
      </w:pPr>
    </w:p>
    <w:p>
      <w:pPr>
        <w:pStyle w:val="9"/>
        <w:widowControl/>
        <w:spacing w:before="75" w:beforeAutospacing="0" w:after="75" w:afterAutospacing="0" w:line="495" w:lineRule="atLeast"/>
        <w:rPr>
          <w:rStyle w:val="13"/>
          <w:rFonts w:ascii="宋体" w:cs="宋体"/>
          <w:color w:val="auto"/>
          <w:highlight w:val="none"/>
        </w:rPr>
      </w:pP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20" w:lineRule="atLeast"/>
        <w:rPr>
          <w:color w:val="auto"/>
          <w:highlight w:val="none"/>
        </w:rPr>
      </w:pPr>
      <w:r>
        <w:rPr>
          <w:rFonts w:ascii="宋体" w:cs="宋体"/>
          <w:color w:val="auto"/>
          <w:highlight w:val="none"/>
        </w:rPr>
        <w:t> </w:t>
      </w:r>
    </w:p>
    <w:p>
      <w:pPr>
        <w:pStyle w:val="9"/>
        <w:widowControl/>
        <w:spacing w:before="75" w:beforeAutospacing="0" w:after="75" w:afterAutospacing="0" w:line="465" w:lineRule="atLeast"/>
        <w:rPr>
          <w:color w:val="auto"/>
          <w:highlight w:val="none"/>
        </w:rPr>
      </w:pPr>
      <w:r>
        <w:rPr>
          <w:color w:val="auto"/>
          <w:highlight w:val="none"/>
        </w:rPr>
        <w:t> </w:t>
      </w:r>
    </w:p>
    <w:p>
      <w:pPr>
        <w:pStyle w:val="9"/>
        <w:widowControl/>
        <w:spacing w:before="75" w:beforeAutospacing="0" w:after="75" w:afterAutospacing="0" w:line="46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7     </w:t>
      </w:r>
      <w:r>
        <w:rPr>
          <w:rStyle w:val="13"/>
          <w:rFonts w:hint="eastAsia" w:ascii="宋体" w:hAnsi="宋体" w:cs="宋体"/>
          <w:color w:val="auto"/>
          <w:highlight w:val="none"/>
        </w:rPr>
        <w:t>供应商提交符合政府采购政策的证明材料</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7-1-1        </w:t>
      </w:r>
      <w:r>
        <w:rPr>
          <w:rStyle w:val="13"/>
          <w:rFonts w:hint="eastAsia" w:ascii="宋体" w:hAnsi="宋体" w:cs="宋体"/>
          <w:color w:val="auto"/>
          <w:highlight w:val="none"/>
        </w:rPr>
        <w:t>中小企业声明函（</w:t>
      </w:r>
      <w:r>
        <w:rPr>
          <w:rStyle w:val="13"/>
          <w:rFonts w:hint="eastAsia" w:ascii="宋体" w:hAnsi="宋体" w:cs="宋体"/>
          <w:color w:val="auto"/>
          <w:highlight w:val="none"/>
          <w:lang w:eastAsia="zh-CN"/>
        </w:rPr>
        <w:t>此表必须声明</w:t>
      </w:r>
      <w:r>
        <w:rPr>
          <w:rStyle w:val="13"/>
          <w:rFonts w:hint="eastAsia" w:ascii="宋体" w:hAnsi="宋体" w:cs="宋体"/>
          <w:color w:val="auto"/>
          <w:highlight w:val="none"/>
        </w:rPr>
        <w:t>）</w:t>
      </w:r>
    </w:p>
    <w:p>
      <w:pPr>
        <w:pStyle w:val="9"/>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315" w:lineRule="atLeast"/>
        <w:ind w:firstLine="480"/>
        <w:jc w:val="both"/>
        <w:rPr>
          <w:color w:val="auto"/>
          <w:highlight w:val="none"/>
        </w:rPr>
      </w:pPr>
      <w:r>
        <w:rPr>
          <w:rFonts w:hint="eastAsia" w:ascii="宋体" w:hAnsi="宋体" w:cs="宋体"/>
          <w:color w:val="auto"/>
          <w:highlight w:val="none"/>
        </w:rPr>
        <w:t>本公司郑重声明，根据《政府采购促进中小企业发展暂行办法》（财库〔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号）的规定，本公司为</w:t>
      </w:r>
      <w:r>
        <w:rPr>
          <w:rFonts w:ascii="宋体" w:cs="宋体"/>
          <w:color w:val="auto"/>
          <w:highlight w:val="none"/>
        </w:rPr>
        <w:t>                </w:t>
      </w:r>
      <w:r>
        <w:rPr>
          <w:rFonts w:hint="eastAsia" w:ascii="宋体" w:hAnsi="宋体" w:cs="宋体"/>
          <w:color w:val="auto"/>
          <w:highlight w:val="none"/>
        </w:rPr>
        <w:t>（请填写：中型、小型、微型）企业。即，本公司同时满足以下条件：</w:t>
      </w:r>
    </w:p>
    <w:p>
      <w:pPr>
        <w:pStyle w:val="9"/>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号）规定的划分标准，本公司为</w:t>
      </w:r>
      <w:r>
        <w:rPr>
          <w:rFonts w:ascii="宋体" w:cs="宋体"/>
          <w:color w:val="auto"/>
          <w:highlight w:val="none"/>
        </w:rPr>
        <w:t>           </w:t>
      </w:r>
      <w:r>
        <w:rPr>
          <w:rFonts w:hint="eastAsia" w:ascii="宋体" w:hAnsi="宋体" w:cs="宋体"/>
          <w:color w:val="auto"/>
          <w:highlight w:val="none"/>
        </w:rPr>
        <w:t>（请填写：中型、小型、微型）企业。</w:t>
      </w:r>
    </w:p>
    <w:p>
      <w:pPr>
        <w:pStyle w:val="9"/>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本公司参加</w:t>
      </w:r>
      <w:r>
        <w:rPr>
          <w:rFonts w:ascii="宋体" w:cs="宋体"/>
          <w:color w:val="auto"/>
          <w:highlight w:val="none"/>
        </w:rPr>
        <w:t>         </w:t>
      </w:r>
      <w:r>
        <w:rPr>
          <w:rFonts w:hint="eastAsia" w:ascii="宋体" w:hAnsi="宋体" w:cs="宋体"/>
          <w:color w:val="auto"/>
          <w:highlight w:val="none"/>
        </w:rPr>
        <w:t>单位的</w:t>
      </w:r>
      <w:r>
        <w:rPr>
          <w:rFonts w:ascii="宋体" w:cs="宋体"/>
          <w:color w:val="auto"/>
          <w:highlight w:val="none"/>
        </w:rPr>
        <w:t>               </w:t>
      </w:r>
      <w:r>
        <w:rPr>
          <w:rFonts w:hint="eastAsia" w:ascii="宋体" w:hAnsi="宋体" w:cs="宋体"/>
          <w:color w:val="auto"/>
          <w:highlight w:val="none"/>
        </w:rPr>
        <w:t>项目采购活动提供本企业制造的货物，由本企业承担工程、提供服务，或者提供其他</w:t>
      </w:r>
      <w:r>
        <w:rPr>
          <w:rFonts w:ascii="宋体" w:cs="宋体"/>
          <w:color w:val="auto"/>
          <w:highlight w:val="none"/>
        </w:rPr>
        <w:t>              </w:t>
      </w:r>
      <w:r>
        <w:rPr>
          <w:rFonts w:hint="eastAsia" w:ascii="宋体" w:hAnsi="宋体" w:cs="宋体"/>
          <w:color w:val="auto"/>
          <w:highlight w:val="none"/>
        </w:rPr>
        <w:t>（请填写：中型、小型、微型）企业制造的货物。本条所称货物不包括使用大型企业注册商标的货物。</w:t>
      </w:r>
    </w:p>
    <w:p>
      <w:pPr>
        <w:pStyle w:val="9"/>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本公司对上述声明的真实性负责。如有虚假，将依法承担相应责任。</w:t>
      </w:r>
    </w:p>
    <w:p>
      <w:pPr>
        <w:pStyle w:val="9"/>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注：需另附下表</w:t>
      </w:r>
    </w:p>
    <w:tbl>
      <w:tblPr>
        <w:tblStyle w:val="10"/>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合同包</w:t>
            </w:r>
            <w:r>
              <w:rPr>
                <w:rFonts w:ascii="宋体" w:hAnsi="宋体" w:cs="宋体"/>
                <w:color w:val="auto"/>
                <w:sz w:val="21"/>
                <w:szCs w:val="21"/>
                <w:highlight w:val="none"/>
              </w:rPr>
              <w:t>/</w:t>
            </w:r>
            <w:r>
              <w:rPr>
                <w:rFonts w:hint="eastAsia" w:ascii="宋体" w:hAnsi="宋体" w:cs="宋体"/>
                <w:color w:val="auto"/>
                <w:sz w:val="21"/>
                <w:szCs w:val="21"/>
                <w:highlight w:val="none"/>
              </w:rPr>
              <w:t>品目号</w:t>
            </w:r>
          </w:p>
        </w:tc>
        <w:tc>
          <w:tcPr>
            <w:tcW w:w="714"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响应产品名称</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品牌型号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数量</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最后报价单价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最后报价总价</w:t>
            </w:r>
          </w:p>
        </w:tc>
        <w:tc>
          <w:tcPr>
            <w:tcW w:w="1106"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响应产品的生产或供应企业</w:t>
            </w: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highlight w:val="none"/>
              </w:rPr>
            </w:pPr>
          </w:p>
        </w:tc>
        <w:tc>
          <w:tcPr>
            <w:tcW w:w="714"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1106" w:type="dxa"/>
            <w:tcMar>
              <w:top w:w="0" w:type="dxa"/>
              <w:left w:w="105" w:type="dxa"/>
              <w:bottom w:w="0" w:type="dxa"/>
              <w:right w:w="105" w:type="dxa"/>
            </w:tcMar>
            <w:vAlign w:val="center"/>
          </w:tcPr>
          <w:p>
            <w:pPr>
              <w:widowControl/>
              <w:jc w:val="left"/>
              <w:rPr>
                <w:color w:val="auto"/>
                <w:highlight w:val="none"/>
              </w:rPr>
            </w:pP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所报价产品的生产或供应企业类型为：</w:t>
            </w:r>
            <w:r>
              <w:rPr>
                <w:rFonts w:ascii="宋体" w:cs="宋体"/>
                <w:color w:val="auto"/>
                <w:sz w:val="21"/>
                <w:szCs w:val="21"/>
                <w:highlight w:val="none"/>
              </w:rPr>
              <w:t>     </w:t>
            </w:r>
            <w:r>
              <w:rPr>
                <w:rFonts w:hint="eastAsia" w:ascii="宋体" w:hAnsi="宋体" w:cs="宋体"/>
                <w:color w:val="auto"/>
                <w:sz w:val="21"/>
                <w:szCs w:val="21"/>
                <w:highlight w:val="none"/>
              </w:rPr>
              <w:t>（</w:t>
            </w:r>
            <w:r>
              <w:rPr>
                <w:rFonts w:hint="eastAsia" w:cs="Calibri"/>
                <w:color w:val="auto"/>
                <w:sz w:val="21"/>
                <w:szCs w:val="21"/>
                <w:highlight w:val="none"/>
              </w:rPr>
              <w:t>请填写</w:t>
            </w:r>
            <w:r>
              <w:rPr>
                <w:rFonts w:hint="eastAsia" w:ascii="宋体" w:hAnsi="宋体" w:cs="宋体"/>
                <w:color w:val="auto"/>
                <w:sz w:val="21"/>
                <w:szCs w:val="21"/>
                <w:highlight w:val="none"/>
              </w:rPr>
              <w:t>中型、小型、微型企业）</w:t>
            </w:r>
          </w:p>
        </w:tc>
      </w:tr>
    </w:tbl>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highlight w:val="none"/>
        </w:rPr>
        <w:t> </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）供应商为残疾人福利性单位的，可不填写本声明函，根据其提供的《残疾人福利性单位声明函》（格式附后）进行认定，残疾人福利性单位视同小型、微型企业。</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7-1-2</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残疾人福利性单位声明函（如果有的话）</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本供应商郑重声明，根据《财政部</w:t>
      </w:r>
      <w:r>
        <w:rPr>
          <w:rFonts w:ascii="宋体" w:hAnsi="宋体" w:cs="宋体"/>
          <w:color w:val="auto"/>
          <w:highlight w:val="none"/>
        </w:rPr>
        <w:t xml:space="preserve"> </w:t>
      </w:r>
      <w:r>
        <w:rPr>
          <w:rFonts w:hint="eastAsia" w:ascii="宋体" w:hAnsi="宋体" w:cs="宋体"/>
          <w:color w:val="auto"/>
          <w:highlight w:val="none"/>
        </w:rPr>
        <w:t>民政部</w:t>
      </w:r>
      <w:r>
        <w:rPr>
          <w:rFonts w:ascii="宋体" w:hAnsi="宋体" w:cs="宋体"/>
          <w:color w:val="auto"/>
          <w:highlight w:val="none"/>
        </w:rPr>
        <w:t xml:space="preserve"> </w:t>
      </w:r>
      <w:r>
        <w:rPr>
          <w:rFonts w:hint="eastAsia" w:ascii="宋体" w:hAnsi="宋体" w:cs="宋体"/>
          <w:color w:val="auto"/>
          <w:highlight w:val="none"/>
        </w:rPr>
        <w:t>中国残疾人联合会关于促进残疾人就业政府采购政策的通知》（财库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号）的规定，本供应商为符合条件的残疾人福利性单位，且本供应商参加贵单位的（填写“项目名称”）项目采购活动：</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）提供本供应商制造的（填写“所投合同包、品目号”）货物，</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）由本供应商承担的（填写“所投合同包、品目号”）工程，</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）由本供应商提供的（填写“所投合同包、品目号”）服务；或</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）提供其他残疾人福利性单位制造的（填写“所投合同包、品目号”）货物（不包括使用非残疾人福利性单位注册商标的货物）。</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本供应商对上述声明的真实性负责。如有虚假，将依法承担相应责任。</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）请供应商按照实际情况编制填写本声明函，并在相应的（）中打“√”。</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）纸质响应文件正本中的本声明函（若有）应为原件。</w:t>
      </w:r>
    </w:p>
    <w:p>
      <w:pPr>
        <w:pStyle w:val="9"/>
        <w:widowControl/>
        <w:spacing w:before="75" w:beforeAutospacing="0" w:after="75" w:afterAutospacing="0" w:line="420" w:lineRule="atLeast"/>
        <w:ind w:firstLine="48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）若《残疾人福利性单位声明函》内容不真实，视为提供虚假材料。</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7-2</w:t>
      </w:r>
      <w:r>
        <w:rPr>
          <w:rStyle w:val="13"/>
          <w:rFonts w:hint="eastAsia" w:ascii="宋体" w:hAnsi="宋体" w:cs="宋体"/>
          <w:color w:val="auto"/>
          <w:highlight w:val="none"/>
        </w:rPr>
        <w:t>优先类节能产品、环境标志产品价格扣除证明材料（如果有的话）</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highlight w:val="none"/>
              </w:rPr>
            </w:pPr>
          </w:p>
        </w:tc>
        <w:tc>
          <w:tcPr>
            <w:tcW w:w="7255" w:type="dxa"/>
            <w:gridSpan w:val="6"/>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合同包</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品目号</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产品名称</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最后报价单价</w:t>
            </w:r>
          </w:p>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数量</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最后报价总价</w:t>
            </w:r>
          </w:p>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92"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ascii="宋体" w:hAnsi="宋体" w:cs="宋体"/>
                <w:color w:val="auto"/>
                <w:sz w:val="21"/>
                <w:szCs w:val="21"/>
                <w:highlight w:val="none"/>
              </w:rPr>
              <w:t>*</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ascii="宋体" w:hAnsi="宋体" w:cs="宋体"/>
                <w:color w:val="auto"/>
                <w:sz w:val="21"/>
                <w:szCs w:val="21"/>
                <w:highlight w:val="none"/>
              </w:rPr>
              <w:t>*-1</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highlight w:val="none"/>
              </w:rPr>
            </w:pP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cs="Calibri"/>
                <w:color w:val="auto"/>
                <w:sz w:val="21"/>
                <w:szCs w:val="21"/>
                <w:highlight w:val="none"/>
              </w:rPr>
              <w:t>…</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备注</w:t>
            </w:r>
          </w:p>
        </w:tc>
        <w:tc>
          <w:tcPr>
            <w:tcW w:w="7255" w:type="dxa"/>
            <w:gridSpan w:val="6"/>
            <w:tcMar>
              <w:top w:w="0" w:type="dxa"/>
              <w:left w:w="105" w:type="dxa"/>
              <w:bottom w:w="0" w:type="dxa"/>
              <w:right w:w="105" w:type="dxa"/>
            </w:tcMar>
          </w:tcPr>
          <w:p>
            <w:pPr>
              <w:pStyle w:val="9"/>
              <w:widowControl/>
              <w:spacing w:beforeAutospacing="0" w:afterAutospacing="0"/>
              <w:rPr>
                <w:color w:val="auto"/>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本合同包内属于节能、环境标志产品的合计最后报价总金额：</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9"/>
              <w:widowControl/>
              <w:spacing w:beforeAutospacing="0" w:afterAutospacing="0"/>
              <w:rPr>
                <w:color w:val="auto"/>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本合同包最后报价总价：</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9"/>
              <w:widowControl/>
              <w:spacing w:beforeAutospacing="0" w:afterAutospacing="0"/>
              <w:rPr>
                <w:color w:val="auto"/>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本合同包内属于节能、环境标志产品的合计最后报价总金额占本合同包最后报价总价的比例（以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ascii="宋体" w:cs="宋体"/>
                <w:color w:val="auto"/>
                <w:sz w:val="21"/>
                <w:szCs w:val="21"/>
                <w:highlight w:val="none"/>
              </w:rPr>
              <w:t>           </w:t>
            </w:r>
            <w:r>
              <w:rPr>
                <w:rFonts w:hint="eastAsia" w:ascii="宋体" w:hAnsi="宋体" w:cs="宋体"/>
                <w:color w:val="auto"/>
                <w:sz w:val="21"/>
                <w:szCs w:val="21"/>
                <w:highlight w:val="none"/>
              </w:rPr>
              <w:t>。</w:t>
            </w:r>
          </w:p>
        </w:tc>
      </w:tr>
    </w:tbl>
    <w:p>
      <w:pPr>
        <w:pStyle w:val="9"/>
        <w:widowControl/>
        <w:spacing w:before="75" w:beforeAutospacing="0" w:after="75" w:afterAutospacing="0" w:line="360" w:lineRule="atLeast"/>
        <w:rPr>
          <w:color w:val="auto"/>
          <w:highlight w:val="none"/>
        </w:rPr>
      </w:pPr>
      <w:r>
        <w:rPr>
          <w:rFonts w:hint="eastAsia" w:ascii="宋体" w:hAnsi="宋体" w:cs="宋体"/>
          <w:color w:val="auto"/>
          <w:sz w:val="21"/>
          <w:szCs w:val="21"/>
          <w:highlight w:val="none"/>
        </w:rPr>
        <w:t>★注意：</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、具体统计、计算：</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3.1</w:t>
      </w:r>
      <w:r>
        <w:rPr>
          <w:rFonts w:hint="eastAsia" w:ascii="宋体" w:hAnsi="宋体" w:cs="宋体"/>
          <w:color w:val="auto"/>
          <w:sz w:val="21"/>
          <w:szCs w:val="21"/>
          <w:highlight w:val="none"/>
        </w:rPr>
        <w:t>若同一合同包内的单个或多个货物取得或同时取得节能、环境标志产品等两项或多项认证的，均按照单个货物对应一项认证的原则统计、计算</w:t>
      </w:r>
      <w:r>
        <w:rPr>
          <w:rFonts w:cs="Calibri"/>
          <w:color w:val="auto"/>
          <w:sz w:val="21"/>
          <w:szCs w:val="21"/>
          <w:highlight w:val="none"/>
        </w:rPr>
        <w:t>1</w:t>
      </w:r>
      <w:r>
        <w:rPr>
          <w:rFonts w:hint="eastAsia" w:ascii="宋体" w:hAnsi="宋体" w:cs="宋体"/>
          <w:color w:val="auto"/>
          <w:sz w:val="21"/>
          <w:szCs w:val="21"/>
          <w:highlight w:val="none"/>
        </w:rPr>
        <w:t>次。</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3.2</w:t>
      </w:r>
      <w:r>
        <w:rPr>
          <w:rFonts w:hint="eastAsia" w:ascii="宋体" w:hAnsi="宋体" w:cs="宋体"/>
          <w:color w:val="auto"/>
          <w:sz w:val="21"/>
          <w:szCs w:val="21"/>
          <w:highlight w:val="none"/>
        </w:rPr>
        <w:t>计算结果若除不尽，可四舍五入保留到小数点后两位。</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3.3</w:t>
      </w:r>
      <w:r>
        <w:rPr>
          <w:rFonts w:hint="eastAsia" w:ascii="宋体" w:hAnsi="宋体" w:cs="宋体"/>
          <w:color w:val="auto"/>
          <w:sz w:val="21"/>
          <w:szCs w:val="21"/>
          <w:highlight w:val="none"/>
        </w:rPr>
        <w:t>供应商应按照谈判文件上表要求认真统计、计算，否则谈判小组可不予认定。</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3.4</w:t>
      </w:r>
      <w:r>
        <w:rPr>
          <w:rFonts w:hint="eastAsia" w:ascii="宋体" w:hAnsi="宋体" w:cs="宋体"/>
          <w:color w:val="auto"/>
          <w:sz w:val="21"/>
          <w:szCs w:val="21"/>
          <w:highlight w:val="none"/>
        </w:rPr>
        <w:t>若无节能、环境标志产品，不填写本表，否则，视为提供虚假材料。</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3.5</w:t>
      </w:r>
      <w:r>
        <w:rPr>
          <w:rFonts w:hint="eastAsia" w:ascii="宋体" w:hAnsi="宋体" w:cs="宋体"/>
          <w:color w:val="auto"/>
          <w:sz w:val="21"/>
          <w:szCs w:val="21"/>
          <w:highlight w:val="none"/>
        </w:rPr>
        <w:t>强制类节能产品不享受价格扣除。</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、纸质响应文件正本中的本表（若有）应为原件。</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8       </w:t>
      </w:r>
      <w:r>
        <w:rPr>
          <w:rStyle w:val="13"/>
          <w:rFonts w:hint="eastAsia" w:ascii="宋体" w:hAnsi="宋体" w:cs="宋体"/>
          <w:color w:val="auto"/>
          <w:highlight w:val="none"/>
        </w:rPr>
        <w:t>要求作为响应文件组成部分的其他内容（若有）</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、供应商根据自身实际情况编写有关资料包括如供应商单位简介、竞争性谈判文件要求提供或供应商自已认为体现自身优势，需要补充说明的其它资料，格式自拟。</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Style w:val="13"/>
          <w:rFonts w:hint="eastAsia" w:ascii="宋体" w:hAnsi="宋体" w:eastAsia="宋体" w:cs="宋体"/>
          <w:color w:val="auto"/>
          <w:kern w:val="0"/>
          <w:sz w:val="21"/>
          <w:szCs w:val="22"/>
          <w:highlight w:val="none"/>
          <w:lang w:val="en-US" w:eastAsia="zh-CN" w:bidi="ar-SA"/>
        </w:rPr>
      </w:pPr>
      <w:r>
        <w:rPr>
          <w:rStyle w:val="13"/>
          <w:rFonts w:hint="eastAsia" w:ascii="宋体" w:hAnsi="宋体" w:eastAsia="宋体" w:cs="宋体"/>
          <w:color w:val="auto"/>
          <w:kern w:val="0"/>
          <w:sz w:val="21"/>
          <w:szCs w:val="22"/>
          <w:highlight w:val="none"/>
          <w:lang w:val="en-US" w:eastAsia="zh-CN" w:bidi="ar-SA"/>
        </w:rPr>
        <w:t>谈判服务费承诺书</w:t>
      </w:r>
    </w:p>
    <w:p>
      <w:pPr>
        <w:pStyle w:val="20"/>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项目谈判中报价（</w:t>
      </w:r>
      <w:r>
        <w:rPr>
          <w:rFonts w:hint="eastAsia" w:ascii="宋体" w:hAnsi="宋体"/>
          <w:color w:val="auto"/>
          <w:sz w:val="24"/>
          <w:highlight w:val="none"/>
          <w:lang w:eastAsia="zh-CN"/>
        </w:rPr>
        <w:t>项目</w:t>
      </w:r>
      <w:r>
        <w:rPr>
          <w:rFonts w:hint="eastAsia" w:ascii="宋体" w:hAnsi="宋体"/>
          <w:color w:val="auto"/>
          <w:sz w:val="24"/>
          <w:highlight w:val="none"/>
        </w:rPr>
        <w:t>编号：</w:t>
      </w:r>
      <w:r>
        <w:rPr>
          <w:rFonts w:ascii="宋体" w:hAnsi="宋体"/>
          <w:color w:val="auto"/>
          <w:sz w:val="24"/>
          <w:highlight w:val="none"/>
          <w:u w:val="single"/>
        </w:rPr>
        <w:t xml:space="preserve">          </w:t>
      </w:r>
      <w:r>
        <w:rPr>
          <w:rFonts w:hint="eastAsia" w:ascii="宋体" w:hAnsi="宋体"/>
          <w:color w:val="auto"/>
          <w:sz w:val="24"/>
          <w:highlight w:val="none"/>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我方如违反上述承诺，所提交的上述项目的投标保证金将不予退还我方，我方对此无异议。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附银行帐号信息，退保证金时请退至如下帐号：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帐号：</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NJ&#10;WO7QAAAABQEAAA8AAAAAAAAAAQAgAAAAIgAAAGRycy9kb3ducmV2LnhtbFBLAQIUABQAAAAIAIdO&#10;4kA3nK7uuQEAAFcDAAAOAAAAAAAAAAEAIAAAAB8BAABkcnMvZTJvRG9jLnhtbFBLBQYAAAAABgAG&#10;AFkBAAB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AC5BF3"/>
    <w:rsid w:val="00B15320"/>
    <w:rsid w:val="00C27EA4"/>
    <w:rsid w:val="00C43740"/>
    <w:rsid w:val="00C853F2"/>
    <w:rsid w:val="00C874C3"/>
    <w:rsid w:val="00C9752F"/>
    <w:rsid w:val="00C97544"/>
    <w:rsid w:val="00CA0EE9"/>
    <w:rsid w:val="00DB7D0E"/>
    <w:rsid w:val="00E005C1"/>
    <w:rsid w:val="00E53C14"/>
    <w:rsid w:val="00E937B9"/>
    <w:rsid w:val="00F45F9F"/>
    <w:rsid w:val="00FB4173"/>
    <w:rsid w:val="05147600"/>
    <w:rsid w:val="055A128A"/>
    <w:rsid w:val="059A15B7"/>
    <w:rsid w:val="06205C63"/>
    <w:rsid w:val="09B410BE"/>
    <w:rsid w:val="0A2F4342"/>
    <w:rsid w:val="0AE8510D"/>
    <w:rsid w:val="0CB93ECE"/>
    <w:rsid w:val="0DF114DB"/>
    <w:rsid w:val="1104506B"/>
    <w:rsid w:val="11213DEC"/>
    <w:rsid w:val="12355A70"/>
    <w:rsid w:val="13DF0D41"/>
    <w:rsid w:val="144947B6"/>
    <w:rsid w:val="14B85FA4"/>
    <w:rsid w:val="18254BD8"/>
    <w:rsid w:val="1ABA6586"/>
    <w:rsid w:val="1CCE2D3A"/>
    <w:rsid w:val="1DE62BE3"/>
    <w:rsid w:val="20F70394"/>
    <w:rsid w:val="219C0203"/>
    <w:rsid w:val="221761C9"/>
    <w:rsid w:val="22790E24"/>
    <w:rsid w:val="25CE0ABC"/>
    <w:rsid w:val="267F2CDD"/>
    <w:rsid w:val="292A166D"/>
    <w:rsid w:val="2BD75CC1"/>
    <w:rsid w:val="30733E77"/>
    <w:rsid w:val="317C5141"/>
    <w:rsid w:val="31874ACA"/>
    <w:rsid w:val="35841D04"/>
    <w:rsid w:val="35A55E1A"/>
    <w:rsid w:val="37BD007F"/>
    <w:rsid w:val="3AE439C3"/>
    <w:rsid w:val="3E5B2265"/>
    <w:rsid w:val="3EA96A5F"/>
    <w:rsid w:val="3EAB1F1A"/>
    <w:rsid w:val="3FB552C6"/>
    <w:rsid w:val="40467AA4"/>
    <w:rsid w:val="40AF51B8"/>
    <w:rsid w:val="45D11B62"/>
    <w:rsid w:val="46EF5703"/>
    <w:rsid w:val="474775AC"/>
    <w:rsid w:val="4B810D10"/>
    <w:rsid w:val="4EC5763A"/>
    <w:rsid w:val="4ECD5A62"/>
    <w:rsid w:val="50B24ADC"/>
    <w:rsid w:val="51EC5E55"/>
    <w:rsid w:val="523B3539"/>
    <w:rsid w:val="561803FE"/>
    <w:rsid w:val="58183AA3"/>
    <w:rsid w:val="58926B90"/>
    <w:rsid w:val="5AA4657B"/>
    <w:rsid w:val="5BD11374"/>
    <w:rsid w:val="5DF20E7E"/>
    <w:rsid w:val="62134D96"/>
    <w:rsid w:val="638C44FC"/>
    <w:rsid w:val="644172F7"/>
    <w:rsid w:val="662C7364"/>
    <w:rsid w:val="66550560"/>
    <w:rsid w:val="6A5F47A3"/>
    <w:rsid w:val="6B785CF6"/>
    <w:rsid w:val="6DDD2661"/>
    <w:rsid w:val="70DA7F27"/>
    <w:rsid w:val="72696324"/>
    <w:rsid w:val="7656443D"/>
    <w:rsid w:val="78402BE0"/>
    <w:rsid w:val="79225468"/>
    <w:rsid w:val="7BE46CD9"/>
    <w:rsid w:val="7C223A1B"/>
    <w:rsid w:val="7CB03FE4"/>
    <w:rsid w:val="7ECC259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5"/>
    <w:qFormat/>
    <w:uiPriority w:val="99"/>
    <w:pPr>
      <w:spacing w:beforeAutospacing="1" w:afterAutospacing="1"/>
      <w:jc w:val="left"/>
      <w:outlineLvl w:val="2"/>
    </w:pPr>
    <w:rPr>
      <w:rFonts w:ascii="宋体" w:hAnsi="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4">
    <w:name w:val="annotation text"/>
    <w:basedOn w:val="1"/>
    <w:link w:val="16"/>
    <w:qFormat/>
    <w:uiPriority w:val="99"/>
    <w:pPr>
      <w:jc w:val="left"/>
    </w:pPr>
  </w:style>
  <w:style w:type="paragraph" w:styleId="5">
    <w:name w:val="Plain Text"/>
    <w:basedOn w:val="1"/>
    <w:qFormat/>
    <w:uiPriority w:val="0"/>
    <w:rPr>
      <w:rFonts w:ascii="宋体" w:hAnsi="Courier New"/>
      <w:szCs w:val="20"/>
    </w:rPr>
  </w:style>
  <w:style w:type="paragraph" w:styleId="6">
    <w:name w:val="Balloon Text"/>
    <w:basedOn w:val="1"/>
    <w:link w:val="17"/>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annotation reference"/>
    <w:basedOn w:val="12"/>
    <w:qFormat/>
    <w:uiPriority w:val="99"/>
    <w:rPr>
      <w:rFonts w:cs="Times New Roman"/>
      <w:sz w:val="21"/>
      <w:szCs w:val="21"/>
    </w:rPr>
  </w:style>
  <w:style w:type="character" w:customStyle="1" w:styleId="15">
    <w:name w:val="标题 3 Char"/>
    <w:basedOn w:val="12"/>
    <w:link w:val="3"/>
    <w:semiHidden/>
    <w:qFormat/>
    <w:uiPriority w:val="9"/>
    <w:rPr>
      <w:rFonts w:ascii="Calibri" w:hAnsi="Calibri"/>
      <w:b/>
      <w:bCs/>
      <w:sz w:val="32"/>
      <w:szCs w:val="32"/>
    </w:rPr>
  </w:style>
  <w:style w:type="character" w:customStyle="1" w:styleId="16">
    <w:name w:val="批注文字 Char"/>
    <w:basedOn w:val="12"/>
    <w:link w:val="4"/>
    <w:semiHidden/>
    <w:qFormat/>
    <w:uiPriority w:val="99"/>
    <w:rPr>
      <w:rFonts w:ascii="Calibri" w:hAnsi="Calibri"/>
      <w:szCs w:val="24"/>
    </w:rPr>
  </w:style>
  <w:style w:type="character" w:customStyle="1" w:styleId="17">
    <w:name w:val="批注框文本 Char"/>
    <w:basedOn w:val="12"/>
    <w:link w:val="6"/>
    <w:qFormat/>
    <w:locked/>
    <w:uiPriority w:val="99"/>
    <w:rPr>
      <w:rFonts w:ascii="Calibri" w:hAnsi="Calibri" w:eastAsia="宋体" w:cs="Times New Roman"/>
      <w:kern w:val="2"/>
      <w:sz w:val="18"/>
      <w:szCs w:val="18"/>
    </w:rPr>
  </w:style>
  <w:style w:type="character" w:customStyle="1" w:styleId="18">
    <w:name w:val="页脚 Char"/>
    <w:basedOn w:val="12"/>
    <w:link w:val="7"/>
    <w:semiHidden/>
    <w:qFormat/>
    <w:uiPriority w:val="99"/>
    <w:rPr>
      <w:rFonts w:ascii="Calibri" w:hAnsi="Calibri"/>
      <w:sz w:val="18"/>
      <w:szCs w:val="18"/>
    </w:rPr>
  </w:style>
  <w:style w:type="character" w:customStyle="1" w:styleId="19">
    <w:name w:val="页眉 Char"/>
    <w:basedOn w:val="12"/>
    <w:link w:val="8"/>
    <w:semiHidden/>
    <w:qFormat/>
    <w:uiPriority w:val="99"/>
    <w:rPr>
      <w:rFonts w:ascii="Calibri" w:hAnsi="Calibri"/>
      <w:sz w:val="18"/>
      <w:szCs w:val="18"/>
    </w:rPr>
  </w:style>
  <w:style w:type="paragraph" w:customStyle="1" w:styleId="20">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18</TotalTime>
  <ScaleCrop>false</ScaleCrop>
  <LinksUpToDate>false</LinksUpToDate>
  <CharactersWithSpaces>43017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2019-09-10T06:59:52Z</cp:lastPrinted>
  <dcterms:modified xsi:type="dcterms:W3CDTF">2019-09-10T07:01:44Z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