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widowControl/>
        <w:spacing w:beforeAutospacing="0" w:afterAutospacing="0" w:line="330" w:lineRule="atLeast"/>
        <w:jc w:val="center"/>
        <w:rPr>
          <w:rFonts w:hint="default" w:cs="宋体"/>
          <w:color w:val="000000"/>
          <w:sz w:val="32"/>
          <w:szCs w:val="32"/>
        </w:rPr>
      </w:pPr>
      <w:r>
        <w:rPr>
          <w:rFonts w:cs="宋体"/>
          <w:color w:val="555555"/>
          <w:sz w:val="32"/>
          <w:szCs w:val="32"/>
          <w:shd w:val="clear" w:color="auto" w:fill="FFFFFF"/>
        </w:rPr>
        <w:t>福建省大数据管理新技术与知识工程重点实验室</w:t>
      </w:r>
    </w:p>
    <w:p>
      <w:pPr>
        <w:pStyle w:val="2"/>
        <w:widowControl/>
        <w:spacing w:beforeAutospacing="0" w:afterAutospacing="0" w:line="330" w:lineRule="atLeast"/>
        <w:jc w:val="center"/>
        <w:rPr>
          <w:rFonts w:hint="default" w:cs="宋体"/>
          <w:color w:val="000000"/>
          <w:sz w:val="32"/>
          <w:szCs w:val="32"/>
        </w:rPr>
      </w:pPr>
      <w:r>
        <w:rPr>
          <w:rFonts w:cs="宋体"/>
          <w:color w:val="555555"/>
          <w:sz w:val="32"/>
          <w:szCs w:val="32"/>
          <w:shd w:val="clear" w:color="auto" w:fill="FFFFFF"/>
        </w:rPr>
        <w:t>智能计算与信息处理福建省高等学校重点实验室</w:t>
      </w:r>
    </w:p>
    <w:p>
      <w:pPr>
        <w:pStyle w:val="2"/>
        <w:widowControl/>
        <w:spacing w:beforeAutospacing="0" w:afterAutospacing="0" w:line="330" w:lineRule="atLeast"/>
        <w:jc w:val="center"/>
        <w:rPr>
          <w:rFonts w:hint="default" w:cs="宋体"/>
          <w:color w:val="000000"/>
          <w:sz w:val="32"/>
          <w:szCs w:val="32"/>
        </w:rPr>
      </w:pPr>
      <w:r>
        <w:rPr>
          <w:rFonts w:cs="宋体"/>
          <w:color w:val="555555"/>
          <w:sz w:val="32"/>
          <w:szCs w:val="32"/>
          <w:shd w:val="clear" w:color="auto" w:fill="FFFFFF"/>
        </w:rPr>
        <w:t>开放课题经费管理规定(2016年）</w:t>
      </w:r>
    </w:p>
    <w:p>
      <w:pPr>
        <w:pStyle w:val="3"/>
        <w:widowControl/>
        <w:spacing w:beforeAutospacing="0" w:afterAutospacing="0" w:line="330" w:lineRule="atLeast"/>
        <w:rPr>
          <w:rFonts w:asciiTheme="minorEastAsia" w:hAnsiTheme="minorEastAsia" w:cstheme="minorEastAsia"/>
          <w:color w:val="000000"/>
          <w:sz w:val="28"/>
          <w:szCs w:val="28"/>
        </w:rPr>
      </w:pPr>
      <w:r>
        <w:rPr>
          <w:rFonts w:hint="eastAsia" w:asciiTheme="minorEastAsia" w:hAnsiTheme="minorEastAsia" w:cstheme="minorEastAsia"/>
          <w:color w:val="555555"/>
          <w:sz w:val="28"/>
          <w:szCs w:val="28"/>
          <w:shd w:val="clear" w:color="auto" w:fill="FFFFFF"/>
        </w:rPr>
        <w:t>一、总则</w:t>
      </w:r>
    </w:p>
    <w:p>
      <w:pPr>
        <w:pStyle w:val="3"/>
        <w:widowControl/>
        <w:spacing w:beforeAutospacing="0" w:afterAutospacing="0" w:line="330" w:lineRule="atLeast"/>
        <w:rPr>
          <w:rFonts w:asciiTheme="minorEastAsia" w:hAnsiTheme="minorEastAsia" w:cstheme="minorEastAsia"/>
          <w:color w:val="000000"/>
          <w:sz w:val="28"/>
          <w:szCs w:val="28"/>
        </w:rPr>
      </w:pPr>
      <w:r>
        <w:rPr>
          <w:rFonts w:hint="eastAsia" w:asciiTheme="minorEastAsia" w:hAnsiTheme="minorEastAsia" w:cstheme="minorEastAsia"/>
          <w:color w:val="555555"/>
          <w:sz w:val="28"/>
          <w:szCs w:val="28"/>
          <w:shd w:val="clear" w:color="auto" w:fill="FFFFFF"/>
        </w:rPr>
        <w:t>  福建省大数据管理新技术与知识工程重点实验室、</w:t>
      </w:r>
      <w:bookmarkStart w:id="0" w:name="OLE_LINK3"/>
      <w:r>
        <w:rPr>
          <w:rFonts w:hint="eastAsia" w:asciiTheme="minorEastAsia" w:hAnsiTheme="minorEastAsia" w:cstheme="minorEastAsia"/>
          <w:color w:val="555555"/>
          <w:sz w:val="28"/>
          <w:szCs w:val="28"/>
          <w:shd w:val="clear" w:color="auto" w:fill="FFFFFF"/>
        </w:rPr>
        <w:t>智能计算与信息处理福建省高等学校重点实验室</w:t>
      </w:r>
      <w:bookmarkEnd w:id="0"/>
      <w:r>
        <w:rPr>
          <w:rFonts w:hint="eastAsia" w:asciiTheme="minorEastAsia" w:hAnsiTheme="minorEastAsia" w:cstheme="minorEastAsia"/>
          <w:color w:val="555555"/>
          <w:sz w:val="28"/>
          <w:szCs w:val="28"/>
          <w:shd w:val="clear" w:color="auto" w:fill="FFFFFF"/>
        </w:rPr>
        <w:t>（以下简称：实验室）开放课题是实验室建设的重要组成部分，是主要围绕实验室发展方向而设置的科研课题。开放课题本着“创新、求实、开放、交流”的原则，欢迎省内外研究人员共同开展研究。 实验室开放课题的经费使用应严格按照泉州师范学院经费管理的有关规定执行。</w:t>
      </w:r>
    </w:p>
    <w:p>
      <w:pPr>
        <w:pStyle w:val="3"/>
        <w:widowControl/>
        <w:spacing w:beforeAutospacing="0" w:afterAutospacing="0" w:line="330" w:lineRule="atLeast"/>
        <w:rPr>
          <w:rFonts w:asciiTheme="minorEastAsia" w:hAnsiTheme="minorEastAsia" w:cstheme="minorEastAsia"/>
          <w:color w:val="555555"/>
          <w:sz w:val="28"/>
          <w:szCs w:val="28"/>
          <w:shd w:val="clear" w:color="auto" w:fill="FFFFFF"/>
        </w:rPr>
      </w:pPr>
      <w:r>
        <w:rPr>
          <w:rFonts w:hint="eastAsia" w:asciiTheme="minorEastAsia" w:hAnsiTheme="minorEastAsia" w:cstheme="minorEastAsia"/>
          <w:color w:val="555555"/>
          <w:sz w:val="28"/>
          <w:szCs w:val="28"/>
          <w:shd w:val="clear" w:color="auto" w:fill="FFFFFF"/>
        </w:rPr>
        <w:t>二、课题经费支出范围</w:t>
      </w:r>
    </w:p>
    <w:p>
      <w:pPr>
        <w:pStyle w:val="3"/>
        <w:widowControl/>
        <w:spacing w:beforeAutospacing="0" w:afterAutospacing="0" w:line="330" w:lineRule="atLeast"/>
        <w:rPr>
          <w:rFonts w:asciiTheme="minorEastAsia" w:hAnsiTheme="minorEastAsia" w:cstheme="minorEastAsia"/>
          <w:color w:val="555555"/>
          <w:sz w:val="28"/>
          <w:szCs w:val="28"/>
          <w:shd w:val="clear" w:color="auto" w:fill="FFFFFF"/>
        </w:rPr>
      </w:pPr>
      <w:r>
        <w:rPr>
          <w:rFonts w:hint="eastAsia" w:asciiTheme="minorEastAsia" w:hAnsiTheme="minorEastAsia" w:cstheme="minorEastAsia"/>
          <w:color w:val="555555"/>
          <w:sz w:val="28"/>
          <w:szCs w:val="28"/>
          <w:shd w:val="clear" w:color="auto" w:fill="FFFFFF"/>
        </w:rPr>
        <w:t xml:space="preserve">    开放基金项目经费由各课题负责人掌握使用，只能用于该课题的研究工作，其开支范围为：</w:t>
      </w:r>
    </w:p>
    <w:p>
      <w:pPr>
        <w:pStyle w:val="3"/>
        <w:widowControl/>
        <w:spacing w:beforeAutospacing="0" w:afterAutospacing="0" w:line="330" w:lineRule="atLeast"/>
        <w:rPr>
          <w:rFonts w:asciiTheme="minorEastAsia" w:hAnsiTheme="minorEastAsia" w:cstheme="minorEastAsia"/>
          <w:color w:val="555555"/>
          <w:sz w:val="28"/>
          <w:szCs w:val="28"/>
          <w:shd w:val="clear" w:color="auto" w:fill="FFFFFF"/>
        </w:rPr>
      </w:pPr>
      <w:bookmarkStart w:id="1" w:name="_GoBack"/>
      <w:bookmarkEnd w:id="1"/>
      <w:r>
        <w:rPr>
          <w:rFonts w:hint="eastAsia" w:asciiTheme="minorEastAsia" w:hAnsiTheme="minorEastAsia" w:cstheme="minorEastAsia"/>
          <w:color w:val="555555"/>
          <w:sz w:val="28"/>
          <w:szCs w:val="28"/>
          <w:shd w:val="clear" w:color="auto" w:fill="FFFFFF"/>
        </w:rPr>
        <w:t>1、与资助的开放课题研究相关的科研费用：包括知识产权事务费、零星材料费；</w:t>
      </w:r>
    </w:p>
    <w:p>
      <w:pPr>
        <w:pStyle w:val="3"/>
        <w:widowControl/>
        <w:spacing w:beforeAutospacing="0" w:afterAutospacing="0" w:line="330" w:lineRule="atLeast"/>
        <w:rPr>
          <w:rFonts w:asciiTheme="minorEastAsia" w:hAnsiTheme="minorEastAsia" w:cstheme="minorEastAsia"/>
          <w:color w:val="555555"/>
          <w:sz w:val="28"/>
          <w:szCs w:val="28"/>
          <w:shd w:val="clear" w:color="auto" w:fill="FFFFFF"/>
        </w:rPr>
      </w:pPr>
      <w:r>
        <w:rPr>
          <w:rFonts w:hint="eastAsia" w:asciiTheme="minorEastAsia" w:hAnsiTheme="minorEastAsia" w:cstheme="minorEastAsia"/>
          <w:color w:val="555555"/>
          <w:sz w:val="28"/>
          <w:szCs w:val="28"/>
          <w:shd w:val="clear" w:color="auto" w:fill="FFFFFF"/>
        </w:rPr>
        <w:t>2、学术活动费，包括由开放课题资助的论文发表版面费、著作出版费；</w:t>
      </w:r>
    </w:p>
    <w:p>
      <w:pPr>
        <w:pStyle w:val="3"/>
        <w:widowControl/>
        <w:spacing w:beforeAutospacing="0" w:afterAutospacing="0" w:line="330" w:lineRule="atLeast"/>
        <w:rPr>
          <w:rFonts w:asciiTheme="minorEastAsia" w:hAnsiTheme="minorEastAsia" w:cstheme="minorEastAsia"/>
          <w:color w:val="555555"/>
          <w:sz w:val="28"/>
          <w:szCs w:val="28"/>
          <w:shd w:val="clear" w:color="auto" w:fill="FFFFFF"/>
        </w:rPr>
      </w:pPr>
      <w:r>
        <w:rPr>
          <w:rFonts w:hint="eastAsia" w:asciiTheme="minorEastAsia" w:hAnsiTheme="minorEastAsia" w:cstheme="minorEastAsia"/>
          <w:color w:val="555555"/>
          <w:sz w:val="28"/>
          <w:szCs w:val="28"/>
          <w:shd w:val="clear" w:color="auto" w:fill="FFFFFF"/>
        </w:rPr>
        <w:t>3、外地客座人员在重点实验室工作期间的往来旅差费、住宿费；</w:t>
      </w:r>
    </w:p>
    <w:p>
      <w:pPr>
        <w:pStyle w:val="3"/>
        <w:widowControl/>
        <w:spacing w:beforeAutospacing="0" w:afterAutospacing="0" w:line="330" w:lineRule="atLeast"/>
        <w:rPr>
          <w:rFonts w:asciiTheme="minorEastAsia" w:hAnsiTheme="minorEastAsia" w:cstheme="minorEastAsia"/>
          <w:color w:val="555555"/>
          <w:sz w:val="28"/>
          <w:szCs w:val="28"/>
          <w:shd w:val="clear" w:color="auto" w:fill="FFFFFF"/>
        </w:rPr>
      </w:pPr>
      <w:r>
        <w:rPr>
          <w:rFonts w:hint="eastAsia" w:asciiTheme="minorEastAsia" w:hAnsiTheme="minorEastAsia" w:cstheme="minorEastAsia"/>
          <w:color w:val="555555"/>
          <w:sz w:val="28"/>
          <w:szCs w:val="28"/>
          <w:shd w:val="clear" w:color="auto" w:fill="FFFFFF"/>
        </w:rPr>
        <w:t>三、课题经费的使用方法： </w:t>
      </w:r>
    </w:p>
    <w:p>
      <w:pPr>
        <w:pStyle w:val="3"/>
        <w:widowControl/>
        <w:spacing w:beforeAutospacing="0" w:afterAutospacing="0" w:line="330" w:lineRule="atLeast"/>
        <w:rPr>
          <w:rFonts w:asciiTheme="minorEastAsia" w:hAnsiTheme="minorEastAsia" w:cstheme="minorEastAsia"/>
          <w:color w:val="555555"/>
          <w:sz w:val="28"/>
          <w:szCs w:val="28"/>
          <w:shd w:val="clear" w:color="auto" w:fill="FFFFFF"/>
        </w:rPr>
      </w:pPr>
      <w:r>
        <w:rPr>
          <w:rFonts w:hint="eastAsia" w:asciiTheme="minorEastAsia" w:hAnsiTheme="minorEastAsia" w:cstheme="minorEastAsia"/>
          <w:color w:val="555555"/>
          <w:sz w:val="28"/>
          <w:szCs w:val="28"/>
          <w:shd w:val="clear" w:color="auto" w:fill="FFFFFF"/>
        </w:rPr>
        <w:t>1、课题基金在本实验室内使用，不下拨至申请人单位。 </w:t>
      </w:r>
    </w:p>
    <w:p>
      <w:pPr>
        <w:pStyle w:val="3"/>
        <w:widowControl/>
        <w:spacing w:beforeAutospacing="0" w:afterAutospacing="0" w:line="330" w:lineRule="atLeast"/>
        <w:rPr>
          <w:rFonts w:asciiTheme="minorEastAsia" w:hAnsiTheme="minorEastAsia" w:cstheme="minorEastAsia"/>
          <w:color w:val="555555"/>
          <w:sz w:val="28"/>
          <w:szCs w:val="28"/>
          <w:shd w:val="clear" w:color="auto" w:fill="FFFFFF"/>
        </w:rPr>
      </w:pPr>
      <w:r>
        <w:rPr>
          <w:rFonts w:hint="eastAsia" w:asciiTheme="minorEastAsia" w:hAnsiTheme="minorEastAsia" w:cstheme="minorEastAsia"/>
          <w:color w:val="555555"/>
          <w:sz w:val="28"/>
          <w:szCs w:val="28"/>
          <w:shd w:val="clear" w:color="auto" w:fill="FFFFFF"/>
        </w:rPr>
        <w:t>2、所有报账发票必须抬头必须为“泉州师范学院”。</w:t>
      </w:r>
    </w:p>
    <w:p>
      <w:pPr>
        <w:pStyle w:val="3"/>
        <w:widowControl/>
        <w:spacing w:beforeAutospacing="0" w:afterAutospacing="0" w:line="330" w:lineRule="atLeast"/>
        <w:rPr>
          <w:rFonts w:asciiTheme="minorEastAsia" w:hAnsiTheme="minorEastAsia" w:cstheme="minorEastAsia"/>
          <w:color w:val="555555"/>
          <w:sz w:val="28"/>
          <w:szCs w:val="28"/>
          <w:shd w:val="clear" w:color="auto" w:fill="FFFFFF"/>
        </w:rPr>
      </w:pPr>
      <w:r>
        <w:rPr>
          <w:rFonts w:hint="eastAsia" w:asciiTheme="minorEastAsia" w:hAnsiTheme="minorEastAsia" w:cstheme="minorEastAsia"/>
          <w:color w:val="555555"/>
          <w:sz w:val="28"/>
          <w:szCs w:val="28"/>
          <w:shd w:val="clear" w:color="auto" w:fill="FFFFFF"/>
        </w:rPr>
        <w:t>3、课题经费每年6月上旬、12月上旬由课题负责人及实验室协助人员共同到学校财务部门报账。其他时间不予经费报账。</w:t>
      </w:r>
    </w:p>
    <w:p>
      <w:pPr>
        <w:pStyle w:val="3"/>
        <w:widowControl/>
        <w:spacing w:beforeAutospacing="0" w:afterAutospacing="0" w:line="330" w:lineRule="atLeast"/>
        <w:rPr>
          <w:rFonts w:asciiTheme="minorEastAsia" w:hAnsiTheme="minorEastAsia" w:cstheme="minorEastAsia"/>
          <w:color w:val="555555"/>
          <w:sz w:val="28"/>
          <w:szCs w:val="28"/>
          <w:shd w:val="clear" w:color="auto" w:fill="FFFFFF"/>
        </w:rPr>
      </w:pPr>
      <w:r>
        <w:rPr>
          <w:rFonts w:hint="eastAsia" w:asciiTheme="minorEastAsia" w:hAnsiTheme="minorEastAsia" w:cstheme="minorEastAsia"/>
          <w:color w:val="555555"/>
          <w:sz w:val="28"/>
          <w:szCs w:val="28"/>
          <w:shd w:val="clear" w:color="auto" w:fill="FFFFFF"/>
        </w:rPr>
        <w:t>4、本实验室经费每年核算一次。如课题结束后经费有余，结余经费由实验室收回。</w:t>
      </w:r>
    </w:p>
    <w:p>
      <w:pPr>
        <w:pStyle w:val="3"/>
        <w:widowControl/>
        <w:spacing w:beforeAutospacing="0" w:afterAutospacing="0" w:line="330" w:lineRule="atLeast"/>
        <w:rPr>
          <w:rFonts w:asciiTheme="minorEastAsia" w:hAnsiTheme="minorEastAsia" w:cstheme="minorEastAsia"/>
          <w:color w:val="555555"/>
          <w:sz w:val="28"/>
          <w:szCs w:val="28"/>
          <w:shd w:val="clear" w:color="auto" w:fill="FFFFFF"/>
        </w:rPr>
      </w:pPr>
      <w:r>
        <w:rPr>
          <w:rFonts w:hint="eastAsia" w:asciiTheme="minorEastAsia" w:hAnsiTheme="minorEastAsia" w:cstheme="minorEastAsia"/>
          <w:color w:val="555555"/>
          <w:sz w:val="28"/>
          <w:szCs w:val="28"/>
          <w:shd w:val="clear" w:color="auto" w:fill="FFFFFF"/>
        </w:rPr>
        <w:t>四、项目经费开支的有关问题说明： </w:t>
      </w:r>
    </w:p>
    <w:p>
      <w:pPr>
        <w:pStyle w:val="3"/>
        <w:widowControl/>
        <w:spacing w:beforeAutospacing="0" w:afterAutospacing="0" w:line="330" w:lineRule="atLeast"/>
        <w:rPr>
          <w:rFonts w:asciiTheme="minorEastAsia" w:hAnsiTheme="minorEastAsia" w:cstheme="minorEastAsia"/>
          <w:color w:val="555555"/>
          <w:sz w:val="28"/>
          <w:szCs w:val="28"/>
          <w:shd w:val="clear" w:color="auto" w:fill="FFFFFF"/>
        </w:rPr>
      </w:pPr>
      <w:r>
        <w:rPr>
          <w:rFonts w:hint="eastAsia" w:asciiTheme="minorEastAsia" w:hAnsiTheme="minorEastAsia" w:cstheme="minorEastAsia"/>
          <w:color w:val="555555"/>
          <w:sz w:val="28"/>
          <w:szCs w:val="28"/>
          <w:shd w:val="clear" w:color="auto" w:fill="FFFFFF"/>
        </w:rPr>
        <w:t>1、如需其他支出，必须事先征得重点实验室主任的同意，并报送学校有关部门审核备案，否则不得使用开放基金支付。 </w:t>
      </w:r>
    </w:p>
    <w:p>
      <w:pPr>
        <w:pStyle w:val="3"/>
        <w:widowControl/>
        <w:spacing w:beforeAutospacing="0" w:afterAutospacing="0" w:line="330" w:lineRule="atLeast"/>
        <w:rPr>
          <w:rFonts w:asciiTheme="minorEastAsia" w:hAnsiTheme="minorEastAsia" w:cstheme="minorEastAsia"/>
          <w:color w:val="555555"/>
          <w:sz w:val="28"/>
          <w:szCs w:val="28"/>
          <w:shd w:val="clear" w:color="auto" w:fill="FFFFFF"/>
        </w:rPr>
      </w:pPr>
      <w:r>
        <w:rPr>
          <w:rFonts w:hint="eastAsia" w:asciiTheme="minorEastAsia" w:hAnsiTheme="minorEastAsia" w:cstheme="minorEastAsia"/>
          <w:color w:val="555555"/>
          <w:sz w:val="28"/>
          <w:szCs w:val="28"/>
          <w:shd w:val="clear" w:color="auto" w:fill="FFFFFF"/>
        </w:rPr>
        <w:t>2、客座人员的学术活动费，按照泉州师范学院财务处的规定进行报销。 </w:t>
      </w:r>
    </w:p>
    <w:p>
      <w:pPr>
        <w:pStyle w:val="3"/>
        <w:widowControl/>
        <w:spacing w:beforeAutospacing="0" w:afterAutospacing="0" w:line="330" w:lineRule="atLeast"/>
        <w:rPr>
          <w:rFonts w:asciiTheme="minorEastAsia" w:hAnsiTheme="minorEastAsia" w:cstheme="minorEastAsia"/>
          <w:color w:val="555555"/>
          <w:sz w:val="28"/>
          <w:szCs w:val="28"/>
          <w:shd w:val="clear" w:color="auto" w:fill="FFFFFF"/>
        </w:rPr>
      </w:pPr>
      <w:r>
        <w:rPr>
          <w:rFonts w:hint="eastAsia" w:asciiTheme="minorEastAsia" w:hAnsiTheme="minorEastAsia" w:cstheme="minorEastAsia"/>
          <w:color w:val="555555"/>
          <w:sz w:val="28"/>
          <w:szCs w:val="28"/>
          <w:shd w:val="clear" w:color="auto" w:fill="FFFFFF"/>
        </w:rPr>
        <w:t>3、经检查如发现研究课题因故中断，无法继续进行，或获资助的研究课题在研究过程中与研究计划有重大偏离，且无正当理由时，经实验室主任批准后，可以中断该课题基金的使用或取消原批准的经费。</w:t>
      </w:r>
    </w:p>
    <w:p>
      <w:pPr>
        <w:pStyle w:val="3"/>
        <w:widowControl/>
        <w:spacing w:beforeAutospacing="0" w:afterAutospacing="0" w:line="330" w:lineRule="atLeast"/>
        <w:rPr>
          <w:rFonts w:asciiTheme="minorEastAsia" w:hAnsiTheme="minorEastAsia" w:cstheme="minorEastAsia"/>
          <w:color w:val="555555"/>
          <w:sz w:val="28"/>
          <w:szCs w:val="28"/>
          <w:shd w:val="clear" w:color="auto" w:fill="FFFFFF"/>
        </w:rPr>
      </w:pPr>
      <w:r>
        <w:rPr>
          <w:rFonts w:hint="eastAsia" w:asciiTheme="minorEastAsia" w:hAnsiTheme="minorEastAsia" w:cstheme="minorEastAsia"/>
          <w:color w:val="555555"/>
          <w:sz w:val="28"/>
          <w:szCs w:val="28"/>
          <w:shd w:val="clear" w:color="auto" w:fill="FFFFFF"/>
        </w:rPr>
        <w:t>4、本办法由重点实验室及校科研处负责解释，自公布之日起执行。</w:t>
      </w:r>
    </w:p>
    <w:p>
      <w:pPr>
        <w:rPr>
          <w:rFonts w:asciiTheme="minorEastAsia" w:hAnsiTheme="minorEastAsia" w:cstheme="minorEastAsia"/>
          <w:color w:val="000000"/>
          <w:spacing w:val="-9"/>
          <w:sz w:val="28"/>
          <w:szCs w:val="28"/>
          <w:shd w:val="clear" w:color="auto" w:fill="FFFFFF"/>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jc w:val="right"/>
        <w:rPr>
          <w:rFonts w:asciiTheme="minorEastAsia" w:hAnsiTheme="minorEastAsia" w:cstheme="minorEastAsia"/>
          <w:sz w:val="28"/>
          <w:szCs w:val="28"/>
        </w:rPr>
      </w:pPr>
      <w:r>
        <w:rPr>
          <w:rFonts w:hint="eastAsia" w:asciiTheme="minorEastAsia" w:hAnsiTheme="minorEastAsia" w:cstheme="minorEastAsia"/>
          <w:sz w:val="28"/>
          <w:szCs w:val="28"/>
        </w:rPr>
        <w:t>2016年</w:t>
      </w:r>
      <w:r>
        <w:rPr>
          <w:rFonts w:asciiTheme="minorEastAsia" w:hAnsiTheme="minorEastAsia" w:cstheme="minorEastAsia"/>
          <w:sz w:val="28"/>
          <w:szCs w:val="28"/>
        </w:rPr>
        <w:t>3</w:t>
      </w:r>
      <w:r>
        <w:rPr>
          <w:rFonts w:hint="eastAsia" w:asciiTheme="minorEastAsia" w:hAnsiTheme="minorEastAsia" w:cstheme="minorEastAsia"/>
          <w:sz w:val="28"/>
          <w:szCs w:val="28"/>
        </w:rPr>
        <w:t>月</w:t>
      </w:r>
      <w:r>
        <w:rPr>
          <w:rFonts w:asciiTheme="minorEastAsia" w:hAnsiTheme="minorEastAsia" w:cstheme="minorEastAsia"/>
          <w:sz w:val="28"/>
          <w:szCs w:val="28"/>
        </w:rPr>
        <w:t>1</w:t>
      </w:r>
      <w:r>
        <w:rPr>
          <w:rFonts w:hint="eastAsia" w:asciiTheme="minorEastAsia" w:hAnsiTheme="minorEastAsia" w:cstheme="minorEastAsia"/>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Calibri Light">
    <w:altName w:val="Calibri"/>
    <w:panose1 w:val="020F0302020204030204"/>
    <w:charset w:val="00"/>
    <w:family w:val="auto"/>
    <w:pitch w:val="default"/>
    <w:sig w:usb0="00000000" w:usb1="00000000"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E20CD4"/>
    <w:rsid w:val="009930AB"/>
    <w:rsid w:val="00CC7C79"/>
    <w:rsid w:val="00DE29E5"/>
    <w:rsid w:val="23C5265C"/>
    <w:rsid w:val="45E20CD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3">
    <w:name w:val="Normal (Web)"/>
    <w:basedOn w:val="1"/>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118</Words>
  <Characters>677</Characters>
  <Lines>5</Lines>
  <Paragraphs>1</Paragraphs>
  <TotalTime>0</TotalTime>
  <ScaleCrop>false</ScaleCrop>
  <LinksUpToDate>false</LinksUpToDate>
  <CharactersWithSpaces>794</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2016-05-05T15:59:00Z</dcterms:created>
  <dc:creator>dex</dc:creator>
  <cp:lastModifiedBy>dex</cp:lastModifiedBy>
  <dcterms:modified xsi:type="dcterms:W3CDTF">2016-05-09T01:31:52Z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