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Autospacing="0" w:line="330" w:lineRule="atLeast"/>
        <w:jc w:val="center"/>
        <w:rPr>
          <w:rFonts w:hint="default"/>
          <w:color w:val="555555"/>
          <w:shd w:val="clear" w:color="auto" w:fill="FFFFFF"/>
        </w:rPr>
      </w:pPr>
      <w:bookmarkStart w:id="3" w:name="_GoBack"/>
      <w:bookmarkEnd w:id="3"/>
      <w:r>
        <w:rPr>
          <w:color w:val="555555"/>
          <w:shd w:val="clear" w:color="auto" w:fill="FFFFFF"/>
        </w:rPr>
        <w:t>福建省大数据管理新技术与知识工程重点实验室</w:t>
      </w:r>
    </w:p>
    <w:p>
      <w:pPr>
        <w:pStyle w:val="2"/>
        <w:widowControl/>
        <w:spacing w:beforeAutospacing="0" w:afterAutospacing="0" w:line="330" w:lineRule="atLeast"/>
        <w:jc w:val="center"/>
        <w:rPr>
          <w:rFonts w:hint="default"/>
          <w:color w:val="555555"/>
          <w:shd w:val="clear" w:color="auto" w:fill="FFFFFF"/>
        </w:rPr>
      </w:pPr>
      <w:r>
        <w:rPr>
          <w:rFonts w:hint="default"/>
          <w:color w:val="555555"/>
          <w:shd w:val="clear" w:color="auto" w:fill="FFFFFF"/>
        </w:rPr>
        <w:t>智能计算与信息处理福建省高等学校重点实验室</w:t>
      </w:r>
    </w:p>
    <w:p>
      <w:pPr>
        <w:pStyle w:val="2"/>
        <w:widowControl/>
        <w:spacing w:beforeAutospacing="0" w:afterAutospacing="0" w:line="330" w:lineRule="atLeast"/>
        <w:jc w:val="center"/>
        <w:rPr>
          <w:rFonts w:hint="default"/>
        </w:rPr>
      </w:pPr>
      <w:r>
        <w:rPr>
          <w:color w:val="555555"/>
          <w:shd w:val="clear" w:color="auto" w:fill="FFFFFF"/>
        </w:rPr>
        <w:t>开放课题管理规定(2016年修订）</w:t>
      </w:r>
    </w:p>
    <w:p>
      <w:pPr>
        <w:pStyle w:val="3"/>
        <w:widowControl/>
        <w:spacing w:beforeAutospacing="0" w:afterAutospacing="0" w:line="330" w:lineRule="atLeast"/>
        <w:rPr>
          <w:rFonts w:ascii="Verdana" w:hAnsi="Verdana" w:cs="Verdana"/>
          <w:color w:val="555555"/>
          <w:sz w:val="18"/>
          <w:szCs w:val="18"/>
        </w:rPr>
      </w:pPr>
      <w:r>
        <w:rPr>
          <w:rFonts w:ascii="Verdana" w:hAnsi="Verdana" w:cs="Verdana"/>
          <w:color w:val="555555"/>
          <w:sz w:val="18"/>
          <w:szCs w:val="18"/>
          <w:shd w:val="clear" w:color="auto" w:fill="FFFFFF"/>
        </w:rPr>
        <w:t>一、总则</w:t>
      </w:r>
    </w:p>
    <w:p>
      <w:pPr>
        <w:pStyle w:val="3"/>
        <w:widowControl/>
        <w:spacing w:beforeAutospacing="0" w:afterAutospacing="0" w:line="330" w:lineRule="atLeast"/>
        <w:rPr>
          <w:rFonts w:ascii="Verdana" w:hAnsi="Verdana" w:cs="Verdana"/>
          <w:color w:val="555555"/>
          <w:sz w:val="18"/>
          <w:szCs w:val="18"/>
        </w:rPr>
      </w:pPr>
      <w:r>
        <w:rPr>
          <w:rFonts w:ascii="Verdana" w:hAnsi="Verdana" w:cs="Verdana"/>
          <w:color w:val="555555"/>
          <w:sz w:val="18"/>
          <w:szCs w:val="18"/>
          <w:shd w:val="clear" w:color="auto" w:fill="FFFFFF"/>
        </w:rPr>
        <w:t>        福建省大数据管理新技术与知识工程重点实验室</w:t>
      </w:r>
      <w:r>
        <w:rPr>
          <w:rFonts w:hint="eastAsia" w:ascii="Verdana" w:hAnsi="Verdana" w:cs="Verdana"/>
          <w:color w:val="555555"/>
          <w:sz w:val="18"/>
          <w:szCs w:val="18"/>
          <w:shd w:val="clear" w:color="auto" w:fill="FFFFFF"/>
        </w:rPr>
        <w:t>、</w:t>
      </w:r>
      <w:bookmarkStart w:id="0" w:name="OLE_LINK3"/>
      <w:r>
        <w:rPr>
          <w:rFonts w:hint="eastAsia" w:ascii="Verdana" w:hAnsi="Verdana" w:cs="Verdana"/>
          <w:color w:val="555555"/>
          <w:sz w:val="18"/>
          <w:szCs w:val="18"/>
          <w:shd w:val="clear" w:color="auto" w:fill="FFFFFF"/>
        </w:rPr>
        <w:t>智能计算与信息处理福建省高等学校重点实验室</w:t>
      </w:r>
      <w:bookmarkEnd w:id="0"/>
      <w:r>
        <w:rPr>
          <w:rFonts w:ascii="Verdana" w:hAnsi="Verdana" w:cs="Verdana"/>
          <w:color w:val="555555"/>
          <w:sz w:val="18"/>
          <w:szCs w:val="18"/>
          <w:shd w:val="clear" w:color="auto" w:fill="FFFFFF"/>
        </w:rPr>
        <w:t>（以下简称：实验室）开放课题是实验室建设的重要组成部分，是主要围绕实验室发展方向而设置的科研课题。</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开放课题本着“创新、求实、开放、交流”的原则，欢迎省内外研究人员共同开展研究。</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实验室对开放课题实施严格的管理办法，充分发挥其对实验室科研工作的强化与补充功能。</w:t>
      </w:r>
    </w:p>
    <w:p>
      <w:pPr>
        <w:pStyle w:val="3"/>
        <w:widowControl/>
        <w:spacing w:beforeAutospacing="0" w:afterAutospacing="0" w:line="330" w:lineRule="atLeast"/>
        <w:rPr>
          <w:rFonts w:ascii="Verdana" w:hAnsi="Verdana" w:cs="Verdana"/>
          <w:color w:val="555555"/>
          <w:sz w:val="18"/>
          <w:szCs w:val="18"/>
        </w:rPr>
      </w:pPr>
      <w:r>
        <w:rPr>
          <w:rFonts w:ascii="Verdana" w:hAnsi="Verdana" w:cs="Verdana"/>
          <w:color w:val="555555"/>
          <w:sz w:val="18"/>
          <w:szCs w:val="18"/>
          <w:shd w:val="clear" w:color="auto" w:fill="FFFFFF"/>
        </w:rPr>
        <w:t>二、开放课题的设置、申请与评审</w:t>
      </w:r>
    </w:p>
    <w:p>
      <w:pPr>
        <w:pStyle w:val="3"/>
        <w:widowControl/>
        <w:spacing w:beforeAutospacing="0" w:afterAutospacing="0" w:line="330" w:lineRule="atLeast"/>
        <w:ind w:firstLine="440"/>
        <w:rPr>
          <w:rFonts w:ascii="Verdana" w:hAnsi="Verdana" w:cs="Verdana"/>
          <w:color w:val="555555"/>
          <w:sz w:val="18"/>
          <w:szCs w:val="18"/>
          <w:shd w:val="clear" w:color="auto" w:fill="FFFFFF"/>
        </w:rPr>
      </w:pPr>
      <w:r>
        <w:rPr>
          <w:rFonts w:ascii="Verdana" w:hAnsi="Verdana" w:cs="Verdana"/>
          <w:color w:val="555555"/>
          <w:sz w:val="18"/>
          <w:szCs w:val="18"/>
          <w:shd w:val="clear" w:color="auto" w:fill="FFFFFF"/>
        </w:rPr>
        <w:t>根据实验室工作要求，每年或每两年进行一次开发课题申请。</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2016年</w:t>
      </w:r>
      <w:r>
        <w:rPr>
          <w:rFonts w:hint="eastAsia" w:ascii="Verdana" w:hAnsi="Verdana" w:cs="Verdana"/>
          <w:color w:val="555555"/>
          <w:sz w:val="18"/>
          <w:szCs w:val="18"/>
          <w:shd w:val="clear" w:color="auto" w:fill="FFFFFF"/>
        </w:rPr>
        <w:t>3</w:t>
      </w:r>
      <w:r>
        <w:rPr>
          <w:rFonts w:ascii="Verdana" w:hAnsi="Verdana" w:cs="Verdana"/>
          <w:color w:val="555555"/>
          <w:sz w:val="18"/>
          <w:szCs w:val="18"/>
          <w:shd w:val="clear" w:color="auto" w:fill="FFFFFF"/>
        </w:rPr>
        <w:t>月，实验室公布开放课题申请指南。</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2016年</w:t>
      </w:r>
      <w:r>
        <w:rPr>
          <w:rFonts w:hint="eastAsia" w:ascii="Verdana" w:hAnsi="Verdana" w:cs="Verdana"/>
          <w:color w:val="555555"/>
          <w:sz w:val="18"/>
          <w:szCs w:val="18"/>
          <w:shd w:val="clear" w:color="auto" w:fill="FFFFFF"/>
        </w:rPr>
        <w:t>4</w:t>
      </w:r>
      <w:r>
        <w:rPr>
          <w:rFonts w:ascii="Verdana" w:hAnsi="Verdana" w:cs="Verdana"/>
          <w:color w:val="555555"/>
          <w:sz w:val="18"/>
          <w:szCs w:val="18"/>
          <w:shd w:val="clear" w:color="auto" w:fill="FFFFFF"/>
        </w:rPr>
        <w:t>月，实验室集中受理开放课题申请。      </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申请书须于5月30日前将纸质档提交实验室。并将电子档发至邮箱：</w:t>
      </w:r>
      <w:r>
        <w:fldChar w:fldCharType="begin"/>
      </w:r>
      <w:r>
        <w:instrText xml:space="preserve"> HYPERLINK "mailto:dex@qztc.edu.cn" </w:instrText>
      </w:r>
      <w:r>
        <w:fldChar w:fldCharType="separate"/>
      </w:r>
      <w:r>
        <w:rPr>
          <w:rFonts w:hint="eastAsia" w:ascii="Verdana" w:hAnsi="Verdana" w:cs="Verdana"/>
          <w:color w:val="555555"/>
          <w:sz w:val="18"/>
          <w:szCs w:val="18"/>
          <w:shd w:val="clear" w:color="auto" w:fill="FFFFFF"/>
        </w:rPr>
        <w:t>bdata</w:t>
      </w:r>
      <w:r>
        <w:rPr>
          <w:rStyle w:val="6"/>
          <w:rFonts w:ascii="Verdana" w:hAnsi="Verdana" w:cs="Verdana"/>
          <w:color w:val="555555"/>
          <w:sz w:val="18"/>
          <w:szCs w:val="18"/>
          <w:u w:val="none"/>
          <w:shd w:val="clear" w:color="auto" w:fill="FFFFFF"/>
        </w:rPr>
        <w:t>@qztc.edu.cn</w:t>
      </w:r>
      <w:r>
        <w:rPr>
          <w:rStyle w:val="6"/>
          <w:rFonts w:ascii="Verdana" w:hAnsi="Verdana" w:cs="Verdana"/>
          <w:color w:val="555555"/>
          <w:sz w:val="18"/>
          <w:szCs w:val="18"/>
          <w:u w:val="none"/>
          <w:shd w:val="clear" w:color="auto" w:fill="FFFFFF"/>
        </w:rPr>
        <w:fldChar w:fldCharType="end"/>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开放课题申请应围绕实验室的年度申请指南和开放室的科研任务，其研究内容必须符合开放课题基金的资助范围。项目执行时间一般为1-2年。</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开放课题的申请者一般应是在职的有副高及以上职称或具有博士学位（含在读博士），能独立承担研究课题并愿意到实验室进行客座研究的科研工作者，申请者应得到所在单位或部门的同意。同一年度内，每个人只能申请一个开放课题。</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申请人须认真填写课题申请书，并由申请人所在单位（具有法人资格）在申请书上签署意见，加盖单位公章。意见中应表明申请人能力、申请书内容是否属实、是否愿意为课题研究提供保障及是否同意申请人在本实验室开展该项研究等。</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实验室组织有关专家对课题申请书进行审批。项目申请书由实验室签章加盖公章后生效。</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实验室于6月公布审批结果，并将结果通知本人。次月底完成任务书的签定及年度拨款。批准立项的课题从7月1日开始实施。</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三、开放课题承担人的权利和义务</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       课题承担者在接到开放课题批准通知后，应在一个月内提交课题任务书。</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承担开放课题的负责人为实验室的客座研究人员。</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客座研究人员在实验室工作期间可免费使用计算机资源及其他公共资源。</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在课题实施过程中，开放课题承担者须按要求每年底提交一次课题进展报告，由实验室组织对报告进行审查并提出评审意见。</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课题执行过程中，如需改变或推迟计划，课题承担人须提前向实验室提出书面申请，阐明原因并征得实验室批准。</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课题研究若偏离原计划方向，或不能按计划执行，实验室将予以指正，不服从者，实验室有权撤消课题或终止资助。</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开放课题承担人所在单位与实验室共享开放课题的科研成果。如：数据图表资料、模式、发表论文（包括未正式发表的论文誉印本）、技术报告、专利等。科技成果须与结题验收报告一起提交实验室存档。 </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在学术刊物发表的论文应把实验室作为工作单位之一标注，同时注明受实验室开放课题资助的字样，否则不能列入该开放课题的科技成果。具体要求详见开放课题成果署名方式。</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课题在研</w:t>
      </w:r>
      <w:r>
        <w:rPr>
          <w:rFonts w:hint="eastAsia" w:ascii="Verdana" w:hAnsi="Verdana" w:cs="Verdana"/>
          <w:color w:val="555555"/>
          <w:sz w:val="18"/>
          <w:szCs w:val="18"/>
          <w:shd w:val="clear" w:color="auto" w:fill="FFFFFF"/>
        </w:rPr>
        <w:t>期间</w:t>
      </w:r>
      <w:r>
        <w:rPr>
          <w:rFonts w:ascii="Verdana" w:hAnsi="Verdana" w:cs="Verdana"/>
          <w:color w:val="555555"/>
          <w:sz w:val="18"/>
          <w:szCs w:val="18"/>
          <w:shd w:val="clear" w:color="auto" w:fill="FFFFFF"/>
        </w:rPr>
        <w:t>，课题承担者在每一年的6</w:t>
      </w:r>
      <w:r>
        <w:rPr>
          <w:rFonts w:hint="eastAsia" w:ascii="Verdana" w:hAnsi="Verdana" w:cs="Verdana"/>
          <w:color w:val="555555"/>
          <w:sz w:val="18"/>
          <w:szCs w:val="18"/>
          <w:shd w:val="clear" w:color="auto" w:fill="FFFFFF"/>
        </w:rPr>
        <w:t>月</w:t>
      </w:r>
      <w:r>
        <w:rPr>
          <w:rFonts w:ascii="Verdana" w:hAnsi="Verdana" w:cs="Verdana"/>
          <w:color w:val="555555"/>
          <w:sz w:val="18"/>
          <w:szCs w:val="18"/>
          <w:shd w:val="clear" w:color="auto" w:fill="FFFFFF"/>
        </w:rPr>
        <w:t>上旬应向实验室提交本课题的</w:t>
      </w:r>
      <w:r>
        <w:rPr>
          <w:rFonts w:hint="eastAsia" w:ascii="Verdana" w:hAnsi="Verdana" w:cs="Verdana"/>
          <w:color w:val="555555"/>
          <w:sz w:val="18"/>
          <w:szCs w:val="18"/>
          <w:shd w:val="clear" w:color="auto" w:fill="FFFFFF"/>
        </w:rPr>
        <w:t>年度</w:t>
      </w:r>
      <w:r>
        <w:rPr>
          <w:rFonts w:ascii="Verdana" w:hAnsi="Verdana" w:cs="Verdana"/>
          <w:color w:val="555555"/>
          <w:sz w:val="18"/>
          <w:szCs w:val="18"/>
          <w:shd w:val="clear" w:color="auto" w:fill="FFFFFF"/>
        </w:rPr>
        <w:t>总结报告。</w:t>
      </w:r>
    </w:p>
    <w:p>
      <w:pPr>
        <w:pStyle w:val="3"/>
        <w:widowControl/>
        <w:spacing w:beforeAutospacing="0" w:afterAutospacing="0" w:line="330" w:lineRule="atLeast"/>
        <w:ind w:firstLine="440"/>
        <w:rPr>
          <w:rFonts w:ascii="Verdana" w:hAnsi="Verdana" w:cs="Verdana"/>
          <w:color w:val="555555"/>
          <w:sz w:val="18"/>
          <w:szCs w:val="18"/>
        </w:rPr>
      </w:pPr>
      <w:r>
        <w:rPr>
          <w:rFonts w:ascii="Verdana" w:hAnsi="Verdana" w:cs="Verdana"/>
          <w:color w:val="555555"/>
          <w:sz w:val="18"/>
          <w:szCs w:val="18"/>
          <w:shd w:val="clear" w:color="auto" w:fill="FFFFFF"/>
        </w:rPr>
        <w:t>课题完成后，课题承担者应向实验室提交结题资料，实验室将组织有关人员对课题进行验收或评议。验收通过后结题。</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四、开放课题的经费管理</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开放课题经费一般为2-3万元。课题经费用于支持课题研究人员研究工作相关支出(详见2016</w:t>
      </w:r>
      <w:r>
        <w:rPr>
          <w:rFonts w:hint="eastAsia" w:ascii="Verdana" w:hAnsi="Verdana" w:cs="Verdana"/>
          <w:color w:val="555555"/>
          <w:sz w:val="18"/>
          <w:szCs w:val="18"/>
          <w:shd w:val="clear" w:color="auto" w:fill="FFFFFF"/>
        </w:rPr>
        <w:t>年</w:t>
      </w:r>
      <w:r>
        <w:rPr>
          <w:rFonts w:ascii="Verdana" w:hAnsi="Verdana" w:cs="Verdana"/>
          <w:color w:val="555555"/>
          <w:sz w:val="18"/>
          <w:szCs w:val="18"/>
          <w:shd w:val="clear" w:color="auto" w:fill="FFFFFF"/>
        </w:rPr>
        <w:t>重点实验室</w:t>
      </w:r>
      <w:r>
        <w:rPr>
          <w:rFonts w:hint="eastAsia" w:ascii="Verdana" w:hAnsi="Verdana" w:cs="Verdana"/>
          <w:b/>
          <w:color w:val="555555"/>
          <w:sz w:val="18"/>
          <w:szCs w:val="18"/>
          <w:shd w:val="clear" w:color="auto" w:fill="FFFFFF"/>
        </w:rPr>
        <w:t>开放课题经费管理规定</w:t>
      </w:r>
      <w:r>
        <w:rPr>
          <w:rFonts w:ascii="Verdana" w:hAnsi="Verdana" w:cs="Verdana"/>
          <w:color w:val="555555"/>
          <w:sz w:val="18"/>
          <w:szCs w:val="18"/>
          <w:shd w:val="clear" w:color="auto" w:fill="FFFFFF"/>
        </w:rPr>
        <w:t>)。各项开支均应按时在泉州师范学院财务处报帐和结算。课题结束后，课题研究人员应及时作出经费使用决算。</w:t>
      </w:r>
      <w:r>
        <w:rPr>
          <w:rFonts w:ascii="Verdana" w:hAnsi="Verdana" w:cs="Verdana"/>
          <w:color w:val="555555"/>
          <w:sz w:val="18"/>
          <w:szCs w:val="18"/>
          <w:shd w:val="clear" w:color="auto" w:fill="FFFFFF"/>
        </w:rPr>
        <w:br w:type="textWrapping"/>
      </w:r>
      <w:bookmarkStart w:id="1" w:name="OLE_LINK2"/>
      <w:r>
        <w:rPr>
          <w:rFonts w:ascii="Verdana" w:hAnsi="Verdana" w:cs="Verdana"/>
          <w:color w:val="555555"/>
          <w:sz w:val="18"/>
          <w:szCs w:val="18"/>
          <w:shd w:val="clear" w:color="auto" w:fill="FFFFFF"/>
        </w:rPr>
        <w:t>五、</w:t>
      </w:r>
      <w:bookmarkEnd w:id="1"/>
      <w:r>
        <w:rPr>
          <w:rFonts w:ascii="Verdana" w:hAnsi="Verdana" w:cs="Verdana"/>
          <w:color w:val="555555"/>
          <w:sz w:val="18"/>
          <w:szCs w:val="18"/>
          <w:shd w:val="clear" w:color="auto" w:fill="FFFFFF"/>
        </w:rPr>
        <w:t>开放课题的成果署名方式</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论文和研究报告：</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其作者应把实验室的名称和作者原单位名称并列署名，要求：</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中文1：福建省大数据管理新技术与知识工程重点实验室</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英文1：Fujian Provincial Key Laboratory of Data Intensive Computing</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中文</w:t>
      </w:r>
      <w:bookmarkStart w:id="2" w:name="OLE_LINK1"/>
      <w:r>
        <w:rPr>
          <w:rFonts w:ascii="Verdana" w:hAnsi="Verdana" w:cs="Verdana"/>
          <w:color w:val="555555"/>
          <w:sz w:val="18"/>
          <w:szCs w:val="18"/>
          <w:shd w:val="clear" w:color="auto" w:fill="FFFFFF"/>
        </w:rPr>
        <w:t>2: 智能计算与信息处理福建省高等学校重点实验室</w:t>
      </w:r>
      <w:bookmarkEnd w:id="2"/>
      <w:r>
        <w:rPr>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br w:type="textWrapping"/>
      </w:r>
      <w:r>
        <w:rPr>
          <w:rStyle w:val="5"/>
          <w:rFonts w:ascii="Verdana" w:hAnsi="Verdana" w:cs="Verdana"/>
          <w:color w:val="555555"/>
          <w:sz w:val="18"/>
          <w:szCs w:val="18"/>
          <w:shd w:val="clear" w:color="auto" w:fill="FFFFFF"/>
        </w:rPr>
        <w:t>  </w:t>
      </w:r>
      <w:r>
        <w:rPr>
          <w:rFonts w:ascii="Verdana" w:hAnsi="Verdana" w:cs="Verdana"/>
          <w:color w:val="555555"/>
          <w:sz w:val="18"/>
          <w:szCs w:val="18"/>
          <w:shd w:val="clear" w:color="auto" w:fill="FFFFFF"/>
        </w:rPr>
        <w:t>     英文2: Key Laboratory of Intelligent Computing and Information Processing, Fujian Province University</w:t>
      </w:r>
    </w:p>
    <w:p>
      <w:pPr>
        <w:pStyle w:val="3"/>
        <w:widowControl/>
        <w:spacing w:beforeAutospacing="0" w:afterAutospacing="0" w:line="330" w:lineRule="atLeast"/>
        <w:rPr>
          <w:rFonts w:ascii="Verdana" w:hAnsi="Verdana" w:cs="Verdana"/>
          <w:color w:val="555555"/>
          <w:sz w:val="18"/>
          <w:szCs w:val="18"/>
          <w:shd w:val="clear" w:color="auto" w:fill="FFFFFF"/>
        </w:rPr>
      </w:pPr>
      <w:r>
        <w:rPr>
          <w:rFonts w:hint="eastAsia" w:ascii="Verdana" w:hAnsi="Verdana" w:cs="Verdana"/>
          <w:color w:val="555555"/>
          <w:sz w:val="18"/>
          <w:szCs w:val="18"/>
          <w:shd w:val="clear" w:color="auto" w:fill="FFFFFF"/>
        </w:rPr>
        <w:t>六</w:t>
      </w:r>
      <w:r>
        <w:rPr>
          <w:rFonts w:ascii="Verdana" w:hAnsi="Verdana" w:cs="Verdana"/>
          <w:color w:val="555555"/>
          <w:sz w:val="18"/>
          <w:szCs w:val="18"/>
          <w:shd w:val="clear" w:color="auto" w:fill="FFFFFF"/>
        </w:rPr>
        <w:t>、本办法由实验室负责解释，自201</w:t>
      </w:r>
      <w:r>
        <w:rPr>
          <w:rFonts w:hint="eastAsia" w:ascii="Verdana" w:hAnsi="Verdana" w:cs="Verdana"/>
          <w:color w:val="555555"/>
          <w:sz w:val="18"/>
          <w:szCs w:val="18"/>
          <w:shd w:val="clear" w:color="auto" w:fill="FFFFFF"/>
        </w:rPr>
        <w:t>6</w:t>
      </w:r>
      <w:r>
        <w:rPr>
          <w:rFonts w:ascii="Verdana" w:hAnsi="Verdana" w:cs="Verdana"/>
          <w:color w:val="555555"/>
          <w:sz w:val="18"/>
          <w:szCs w:val="18"/>
          <w:shd w:val="clear" w:color="auto" w:fill="FFFFFF"/>
        </w:rPr>
        <w:t>年4月开始执行。</w:t>
      </w:r>
    </w:p>
    <w:p>
      <w:pPr>
        <w:pStyle w:val="3"/>
        <w:widowControl/>
        <w:spacing w:beforeAutospacing="0" w:afterAutospacing="0" w:line="330" w:lineRule="atLeast"/>
        <w:rPr>
          <w:rFonts w:ascii="Verdana" w:hAnsi="Verdana" w:cs="Verdana"/>
          <w:color w:val="555555"/>
          <w:sz w:val="18"/>
          <w:szCs w:val="18"/>
        </w:rPr>
      </w:pPr>
      <w:r>
        <w:rPr>
          <w:rFonts w:ascii="Verdana" w:hAnsi="Verdana" w:cs="Verdana"/>
          <w:color w:val="555555"/>
          <w:sz w:val="18"/>
          <w:szCs w:val="18"/>
          <w:shd w:val="clear" w:color="auto" w:fill="FFFFFF"/>
        </w:rPr>
        <w:t> </w:t>
      </w:r>
    </w:p>
    <w:p>
      <w:pPr>
        <w:pStyle w:val="3"/>
        <w:widowControl/>
        <w:spacing w:beforeAutospacing="0" w:afterAutospacing="0" w:line="330" w:lineRule="atLeast"/>
        <w:jc w:val="right"/>
        <w:rPr>
          <w:rFonts w:ascii="Verdana" w:hAnsi="Verdana" w:cs="Verdana"/>
          <w:color w:val="555555"/>
          <w:sz w:val="18"/>
          <w:szCs w:val="18"/>
          <w:shd w:val="clear" w:color="auto" w:fill="FFFFFF"/>
        </w:rPr>
      </w:pPr>
      <w:r>
        <w:rPr>
          <w:rFonts w:ascii="Verdana" w:hAnsi="Verdana" w:cs="Verdana"/>
          <w:color w:val="555555"/>
          <w:sz w:val="18"/>
          <w:szCs w:val="18"/>
          <w:shd w:val="clear" w:color="auto" w:fill="FFFFFF"/>
        </w:rPr>
        <w:t>福建省大数据管理新技术与知识工程重点实验室 </w:t>
      </w:r>
    </w:p>
    <w:p>
      <w:pPr>
        <w:pStyle w:val="3"/>
        <w:widowControl/>
        <w:spacing w:beforeAutospacing="0" w:afterAutospacing="0" w:line="330" w:lineRule="atLeast"/>
        <w:jc w:val="right"/>
        <w:rPr>
          <w:rFonts w:ascii="Verdana" w:hAnsi="Verdana" w:cs="Verdana"/>
          <w:color w:val="555555"/>
          <w:sz w:val="18"/>
          <w:szCs w:val="18"/>
        </w:rPr>
      </w:pPr>
      <w:r>
        <w:rPr>
          <w:rFonts w:hint="eastAsia" w:ascii="Verdana" w:hAnsi="Verdana" w:cs="Verdana"/>
          <w:color w:val="555555"/>
          <w:sz w:val="18"/>
          <w:szCs w:val="18"/>
          <w:shd w:val="clear" w:color="auto" w:fill="FFFFFF"/>
        </w:rPr>
        <w:t>智能计算与信息处理福建省高等学校重点实验室</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201</w:t>
      </w:r>
      <w:r>
        <w:rPr>
          <w:rFonts w:hint="eastAsia" w:ascii="Verdana" w:hAnsi="Verdana" w:cs="Verdana"/>
          <w:color w:val="555555"/>
          <w:sz w:val="18"/>
          <w:szCs w:val="18"/>
          <w:shd w:val="clear" w:color="auto" w:fill="FFFFFF"/>
        </w:rPr>
        <w:t>6</w:t>
      </w:r>
      <w:r>
        <w:rPr>
          <w:rFonts w:ascii="Verdana" w:hAnsi="Verdana" w:cs="Verdana"/>
          <w:color w:val="555555"/>
          <w:sz w:val="18"/>
          <w:szCs w:val="18"/>
          <w:shd w:val="clear" w:color="auto" w:fill="FFFFFF"/>
        </w:rPr>
        <w:t>年</w:t>
      </w:r>
      <w:r>
        <w:rPr>
          <w:rFonts w:hint="eastAsia" w:ascii="Verdana" w:hAnsi="Verdana" w:cs="Verdana"/>
          <w:color w:val="555555"/>
          <w:sz w:val="18"/>
          <w:szCs w:val="18"/>
          <w:shd w:val="clear" w:color="auto" w:fill="FFFFFF"/>
        </w:rPr>
        <w:t>3</w:t>
      </w:r>
      <w:r>
        <w:rPr>
          <w:rFonts w:ascii="Verdana" w:hAnsi="Verdana" w:cs="Verdana"/>
          <w:color w:val="555555"/>
          <w:sz w:val="18"/>
          <w:szCs w:val="18"/>
          <w:shd w:val="clear" w:color="auto" w:fill="FFFFFF"/>
        </w:rPr>
        <w:t>月</w:t>
      </w:r>
      <w:r>
        <w:rPr>
          <w:rFonts w:hint="eastAsia" w:ascii="Verdana" w:hAnsi="Verdana" w:cs="Verdana"/>
          <w:color w:val="555555"/>
          <w:sz w:val="18"/>
          <w:szCs w:val="18"/>
          <w:shd w:val="clear" w:color="auto" w:fill="FFFFFF"/>
        </w:rPr>
        <w:t>1</w:t>
      </w:r>
      <w:r>
        <w:rPr>
          <w:rFonts w:ascii="Verdana" w:hAnsi="Verdana" w:cs="Verdana"/>
          <w:color w:val="555555"/>
          <w:sz w:val="18"/>
          <w:szCs w:val="18"/>
          <w:shd w:val="clear" w:color="auto" w:fill="FFFFFF"/>
        </w:rPr>
        <w:t>日</w:t>
      </w:r>
    </w:p>
    <w:p>
      <w:pPr>
        <w:widowControl/>
        <w:shd w:val="clear" w:color="auto" w:fill="FFFFFF"/>
        <w:spacing w:line="405" w:lineRule="atLeast"/>
        <w:ind w:left="-16" w:right="-16"/>
        <w:jc w:val="center"/>
        <w:rPr>
          <w:rFonts w:ascii="Arial" w:hAnsi="Arial" w:cs="Arial"/>
          <w:b/>
          <w:color w:val="FFFFFF"/>
          <w:szCs w:val="21"/>
        </w:rPr>
      </w:pPr>
      <w:r>
        <w:rPr>
          <w:rFonts w:ascii="Arial" w:hAnsi="Arial" w:eastAsia="宋体" w:cs="Arial"/>
          <w:b/>
          <w:color w:val="FFFFFF"/>
          <w:kern w:val="0"/>
          <w:szCs w:val="21"/>
          <w:shd w:val="clear" w:color="auto" w:fill="FFFFFF"/>
          <w:lang w:bidi="ar"/>
        </w:rPr>
        <w:t>导航菜单</w:t>
      </w:r>
    </w:p>
    <w:p>
      <w:pPr>
        <w:widowControl/>
        <w:shd w:val="clear" w:color="auto" w:fill="FFFFFF"/>
        <w:jc w:val="left"/>
        <w:rPr>
          <w:rFonts w:ascii="Verdana" w:hAnsi="Verdana" w:cs="Verdana"/>
          <w:color w:val="505050"/>
          <w:sz w:val="18"/>
          <w:szCs w:val="18"/>
        </w:rPr>
      </w:pPr>
      <w:r>
        <w:fldChar w:fldCharType="begin"/>
      </w:r>
      <w:r>
        <w:instrText xml:space="preserve"> HYPERLINK "http://www.qztc.edu.cn/bdata/page/fund/?135.html" </w:instrText>
      </w:r>
      <w:r>
        <w:fldChar w:fldCharType="separate"/>
      </w:r>
      <w:r>
        <w:rPr>
          <w:rStyle w:val="6"/>
          <w:rFonts w:hint="eastAsia" w:ascii="微软雅黑" w:hAnsi="微软雅黑" w:eastAsia="微软雅黑" w:cs="微软雅黑"/>
          <w:color w:val="FFFFFF"/>
          <w:szCs w:val="21"/>
          <w:u w:val="none"/>
          <w:shd w:val="clear" w:color="auto" w:fill="FFFFFF"/>
        </w:rPr>
        <w:t>开放基金项目管理办法</w:t>
      </w:r>
      <w:r>
        <w:rPr>
          <w:rStyle w:val="6"/>
          <w:rFonts w:hint="eastAsia" w:ascii="微软雅黑" w:hAnsi="微软雅黑" w:eastAsia="微软雅黑" w:cs="微软雅黑"/>
          <w:color w:val="FFFFFF"/>
          <w:szCs w:val="21"/>
          <w:u w:val="none"/>
          <w:shd w:val="clear" w:color="auto" w:fill="FFFFFF"/>
        </w:rPr>
        <w:fldChar w:fldCharType="end"/>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8"/>
    <w:family w:val="auto"/>
    <w:pitch w:val="default"/>
    <w:sig w:usb0="80000287" w:usb1="280F3C52" w:usb2="00000016" w:usb3="00000000" w:csb0="0004001F" w:csb1="00000000"/>
  </w:font>
  <w:font w:name="Calibri Light">
    <w:altName w:val="Calibri"/>
    <w:panose1 w:val="020F0302020204030204"/>
    <w:charset w:val="00"/>
    <w:family w:val="auto"/>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9408A"/>
    <w:rsid w:val="001F05BF"/>
    <w:rsid w:val="002E0992"/>
    <w:rsid w:val="004149D5"/>
    <w:rsid w:val="00592F01"/>
    <w:rsid w:val="00604D9A"/>
    <w:rsid w:val="006B09B0"/>
    <w:rsid w:val="006D1452"/>
    <w:rsid w:val="00913A7E"/>
    <w:rsid w:val="00F15281"/>
    <w:rsid w:val="2EE9408A"/>
    <w:rsid w:val="46BF0AE8"/>
    <w:rsid w:val="555366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1767</Characters>
  <Lines>14</Lines>
  <Paragraphs>4</Paragraphs>
  <ScaleCrop>false</ScaleCrop>
  <LinksUpToDate>false</LinksUpToDate>
  <CharactersWithSpaces>2073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2016-05-05T14:43:00Z</dcterms:created>
  <dc:creator>dex</dc:creator>
  <cp:lastModifiedBy>dex</cp:lastModifiedBy>
  <dcterms:modified xsi:type="dcterms:W3CDTF">2016-05-09T01:32:44Z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