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line="360" w:lineRule="auto"/>
        <w:jc w:val="both"/>
        <w:rPr>
          <w:rFonts w:asciiTheme="minorEastAsia" w:hAnsiTheme="minorEastAsia" w:eastAsiaTheme="minorEastAsia"/>
          <w:snapToGrid/>
          <w:color w:val="333333"/>
          <w:sz w:val="24"/>
          <w:szCs w:val="24"/>
        </w:rPr>
      </w:pPr>
      <w:r>
        <w:rPr>
          <w:rFonts w:hint="eastAsia" w:ascii="黑体" w:hAnsi="黑体" w:eastAsia="黑体"/>
          <w:snapToGrid/>
          <w:color w:val="333333"/>
          <w:sz w:val="24"/>
          <w:szCs w:val="24"/>
        </w:rPr>
        <w:t>附件3</w:t>
      </w:r>
      <w:r>
        <w:rPr>
          <w:rFonts w:hint="eastAsia" w:ascii="黑体" w:hAnsi="黑体" w:eastAsia="黑体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napToGrid/>
          <w:color w:val="333333"/>
          <w:sz w:val="36"/>
          <w:szCs w:val="36"/>
        </w:rPr>
        <w:t>电子档案移交与接收登记表</w:t>
      </w:r>
      <w:r>
        <w:rPr>
          <w:rFonts w:hint="eastAsia" w:asciiTheme="minorEastAsia" w:hAnsiTheme="minorEastAsia" w:eastAsiaTheme="minorEastAsia"/>
          <w:snapToGrid/>
          <w:color w:val="333333"/>
          <w:sz w:val="36"/>
          <w:szCs w:val="36"/>
        </w:rPr>
        <w:br w:type="textWrapping"/>
      </w:r>
    </w:p>
    <w:tbl>
      <w:tblPr>
        <w:tblStyle w:val="3"/>
        <w:tblW w:w="87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1308"/>
        <w:gridCol w:w="1390"/>
        <w:gridCol w:w="28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交接工作名称</w:t>
            </w:r>
          </w:p>
        </w:tc>
        <w:tc>
          <w:tcPr>
            <w:tcW w:w="55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内容描述</w:t>
            </w:r>
          </w:p>
        </w:tc>
        <w:tc>
          <w:tcPr>
            <w:tcW w:w="55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移交电子档案数量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移交数据量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载体起止顺序号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移交载体类型、规格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2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检验内容</w:t>
            </w:r>
          </w:p>
        </w:tc>
        <w:tc>
          <w:tcPr>
            <w:tcW w:w="55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25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12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移交单位：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接收单位：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准确性检验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完整性检验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可用性检验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安全性检验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载体外观检验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填表人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签名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)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735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年    月     日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735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年    月      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审核人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签名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)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735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年   月     日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735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年    月     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3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单位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印章</w:t>
            </w:r>
            <w:r>
              <w:rPr>
                <w:rFonts w:hint="eastAsia" w:cs="Times New Roman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)</w:t>
            </w:r>
          </w:p>
        </w:tc>
        <w:tc>
          <w:tcPr>
            <w:tcW w:w="26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945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年    月    日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ind w:firstLine="735"/>
              <w:jc w:val="left"/>
              <w:rPr>
                <w:rFonts w:asciiTheme="minorEastAsia" w:hAnsiTheme="minorEastAsia" w:eastAsiaTheme="minorEastAsia"/>
                <w:snapToGrid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napToGrid/>
                <w:color w:val="333333"/>
                <w:sz w:val="24"/>
                <w:szCs w:val="24"/>
              </w:rPr>
              <w:t>年     月    日</w:t>
            </w: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填写说明：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1.交接工作名称:按移交单位或全宗号、移交档案的年度、批次等内容描述本次交接工作。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2.内容描述：交接档案内容、类别、数据类型、格式、交接方式、过程等说明事项。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3.移交电子档案数量：交接档案的文件总数和案卷总数。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4.移交数据量：一般以GB为单位，精确到小数点后3位。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5.载体起止顺序号：在线移交时，按载体内电子档案的存储结构组织数据，并标其顺序号。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6.移交载体类型、规格：在线移交时，填写“在线”。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7.准确性检验：检验移交档案的内容、范围的正确性及交接前后数据的一致性，可填写检验方法。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8.完整性检验：移交的档案和档案数据的完整性检验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9.可用性检验：检验电子档案的可读性等。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10.安全性检验：对计算机病毒等进行检测。</w:t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　11.载体外观检验：检查载体标识、有无划痕、是否清洁等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32B8"/>
    <w:rsid w:val="6BA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color w:val="000000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2018-01-09T03:24:00Z</dcterms:created>
  <dc:creator>芋儿</dc:creator>
  <cp:lastModifiedBy>芋儿</cp:lastModifiedBy>
  <dcterms:modified xsi:type="dcterms:W3CDTF">2018-01-09T03:24:42Z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