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22"/>
          <w:tab w:val="right" w:pos="8844"/>
        </w:tabs>
        <w:spacing w:beforeLines="50" w:afterLines="50"/>
        <w:jc w:val="left"/>
        <w:rPr>
          <w:rFonts w:ascii="宋体"/>
          <w:b/>
          <w:color w:val="FF0000"/>
          <w:spacing w:val="40"/>
          <w:w w:val="90"/>
          <w:kern w:val="15"/>
          <w:sz w:val="112"/>
          <w:szCs w:val="112"/>
        </w:rPr>
      </w:pPr>
      <w:bookmarkStart w:id="1" w:name="_GoBack"/>
      <w:bookmarkEnd w:id="1"/>
      <w:r>
        <w:rPr>
          <w:rFonts w:hint="eastAsia" w:ascii="宋体"/>
          <w:b/>
          <w:color w:val="FF0000"/>
          <w:spacing w:val="40"/>
          <w:w w:val="90"/>
          <w:kern w:val="15"/>
          <w:sz w:val="112"/>
          <w:szCs w:val="112"/>
        </w:rPr>
        <w:t>泉州师范学院文件</w:t>
      </w:r>
      <w:r>
        <w:rPr>
          <w:rFonts w:ascii="宋体"/>
          <w:b/>
          <w:color w:val="FF0000"/>
          <w:spacing w:val="40"/>
          <w:w w:val="90"/>
          <w:kern w:val="15"/>
          <w:sz w:val="112"/>
          <w:szCs w:val="112"/>
        </w:rPr>
        <w:tab/>
      </w:r>
    </w:p>
    <w:p>
      <w:pPr>
        <w:jc w:val="center"/>
        <w:rPr>
          <w:rFonts w:ascii="仿宋_GB2312" w:hAnsi="宋体" w:eastAsia="仿宋_GB2312"/>
        </w:rPr>
      </w:pPr>
      <w:bookmarkStart w:id="0" w:name="文件编号"/>
      <w:r>
        <w:rPr>
          <w:rFonts w:hint="eastAsia" w:ascii="仿宋_GB2312" w:hAnsi="宋体" w:eastAsia="仿宋_GB2312"/>
        </w:rPr>
        <w:t>保卫〔</w:t>
      </w:r>
      <w:r>
        <w:rPr>
          <w:rFonts w:ascii="仿宋_GB2312" w:hAnsi="宋体" w:eastAsia="仿宋_GB2312"/>
        </w:rPr>
        <w:t>2018</w:t>
      </w:r>
      <w:r>
        <w:rPr>
          <w:rFonts w:hint="eastAsia" w:ascii="仿宋_GB2312" w:hAnsi="宋体" w:eastAsia="仿宋_GB2312"/>
        </w:rPr>
        <w:t>〕</w:t>
      </w:r>
      <w:bookmarkEnd w:id="0"/>
      <w:r>
        <w:rPr>
          <w:rFonts w:ascii="仿宋_GB2312" w:hAnsi="宋体" w:eastAsia="仿宋_GB2312"/>
        </w:rPr>
        <w:t>9</w:t>
      </w:r>
      <w:r>
        <w:rPr>
          <w:rFonts w:hint="eastAsia" w:ascii="仿宋_GB2312" w:hAnsi="宋体" w:eastAsia="仿宋_GB2312"/>
        </w:rPr>
        <w:t>号</w:t>
      </w:r>
    </w:p>
    <w:p>
      <w:pPr>
        <w:spacing w:line="200" w:lineRule="exact"/>
        <w:jc w:val="center"/>
        <w:rPr>
          <w:rFonts w:ascii="仿宋_GB2312" w:hAnsi="宋体" w:eastAsia="仿宋_GB2312"/>
        </w:rPr>
      </w:pPr>
    </w:p>
    <w:p>
      <w:pPr>
        <w:spacing w:line="540" w:lineRule="exact"/>
        <w:jc w:val="center"/>
      </w:pPr>
      <w: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0</wp:posOffset>
                </wp:positionV>
                <wp:extent cx="5534025" cy="635"/>
                <wp:effectExtent l="0" t="0" r="0" b="0"/>
                <wp:wrapNone/>
                <wp:docPr id="2" name="自选图形 2"/>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6pt;margin-top:0pt;height:0.05pt;width:435.75pt;z-index:251658240;mso-width-relative:page;mso-height-relative:page;" filled="f" stroked="t" coordsize="21600,21600" o:gfxdata="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OI1lNQAAAADAQAADwAAAAAA&#10;AAABACAAAAAiAAAAZHJzL2Rvd25yZXYueG1sUEsBAhQAFAAAAAgAh07iQKtuhE/eAQAAmAMAAA4A&#10;AAAAAAAAAQAgAAAAIwEAAGRycy9lMm9Eb2MueG1sUEsFBgAAAAAGAAYAWQEAAHMFAAAAAA==&#10;">
                <v:fill on="f" focussize="0,0"/>
                <v:stroke weight="2pt" color="#FF0000" joinstyle="round"/>
                <v:imagedata o:title=""/>
                <o:lock v:ext="edit" aspectratio="f"/>
              </v:shape>
            </w:pict>
          </mc:Fallback>
        </mc:AlternateContent>
      </w:r>
    </w:p>
    <w:p>
      <w:pPr>
        <w:pStyle w:val="5"/>
        <w:widowControl w:val="0"/>
        <w:spacing w:before="0" w:beforeAutospacing="0" w:after="0" w:afterAutospacing="0" w:line="540" w:lineRule="exact"/>
        <w:jc w:val="center"/>
        <w:rPr>
          <w:rStyle w:val="7"/>
          <w:rFonts w:cs="宋体"/>
          <w:snapToGrid w:val="0"/>
          <w:color w:val="000000"/>
          <w:sz w:val="44"/>
          <w:szCs w:val="44"/>
        </w:rPr>
      </w:pPr>
    </w:p>
    <w:p>
      <w:pPr>
        <w:pStyle w:val="5"/>
        <w:widowControl w:val="0"/>
        <w:spacing w:before="0" w:beforeAutospacing="0" w:after="0" w:afterAutospacing="0" w:line="560" w:lineRule="exact"/>
        <w:jc w:val="center"/>
        <w:rPr>
          <w:rStyle w:val="7"/>
          <w:rFonts w:ascii="方正小标宋简体" w:eastAsia="方正小标宋简体" w:cs="宋体"/>
          <w:b w:val="0"/>
          <w:snapToGrid w:val="0"/>
          <w:color w:val="000000"/>
          <w:sz w:val="44"/>
          <w:szCs w:val="44"/>
        </w:rPr>
      </w:pPr>
      <w:r>
        <w:rPr>
          <w:rStyle w:val="7"/>
          <w:rFonts w:hint="eastAsia" w:ascii="方正小标宋简体" w:eastAsia="方正小标宋简体" w:cs="宋体"/>
          <w:b w:val="0"/>
          <w:snapToGrid w:val="0"/>
          <w:color w:val="000000"/>
          <w:sz w:val="44"/>
          <w:szCs w:val="44"/>
        </w:rPr>
        <w:t>泉州师范学院转发《泉州市教育局关于开展</w:t>
      </w:r>
      <w:r>
        <w:rPr>
          <w:rStyle w:val="7"/>
          <w:rFonts w:ascii="方正小标宋简体" w:eastAsia="方正小标宋简体" w:cs="宋体"/>
          <w:b w:val="0"/>
          <w:snapToGrid w:val="0"/>
          <w:color w:val="000000"/>
          <w:sz w:val="44"/>
          <w:szCs w:val="44"/>
        </w:rPr>
        <w:t>2018</w:t>
      </w:r>
      <w:r>
        <w:rPr>
          <w:rStyle w:val="7"/>
          <w:rFonts w:hint="eastAsia" w:ascii="方正小标宋简体" w:eastAsia="方正小标宋简体" w:cs="宋体"/>
          <w:b w:val="0"/>
          <w:snapToGrid w:val="0"/>
          <w:color w:val="000000"/>
          <w:sz w:val="44"/>
          <w:szCs w:val="44"/>
        </w:rPr>
        <w:t>年教育系统“安全生产月”暨</w:t>
      </w:r>
    </w:p>
    <w:p>
      <w:pPr>
        <w:pStyle w:val="5"/>
        <w:widowControl w:val="0"/>
        <w:spacing w:before="0" w:beforeAutospacing="0" w:after="0" w:afterAutospacing="0" w:line="560" w:lineRule="exact"/>
        <w:jc w:val="center"/>
        <w:rPr>
          <w:rStyle w:val="7"/>
          <w:rFonts w:ascii="方正小标宋简体" w:eastAsia="方正小标宋简体" w:cs="宋体"/>
          <w:b w:val="0"/>
          <w:snapToGrid w:val="0"/>
          <w:color w:val="000000"/>
          <w:sz w:val="44"/>
          <w:szCs w:val="44"/>
        </w:rPr>
      </w:pPr>
      <w:r>
        <w:rPr>
          <w:rStyle w:val="7"/>
          <w:rFonts w:hint="eastAsia" w:ascii="方正小标宋简体" w:eastAsia="方正小标宋简体" w:cs="宋体"/>
          <w:b w:val="0"/>
          <w:snapToGrid w:val="0"/>
          <w:color w:val="000000"/>
          <w:sz w:val="44"/>
          <w:szCs w:val="44"/>
        </w:rPr>
        <w:t>“全民禁毒宣传月”活动的通知》</w:t>
      </w:r>
    </w:p>
    <w:p>
      <w:pPr>
        <w:pStyle w:val="5"/>
        <w:widowControl w:val="0"/>
        <w:spacing w:before="0" w:beforeAutospacing="0" w:after="0" w:afterAutospacing="0" w:line="560" w:lineRule="exact"/>
        <w:rPr>
          <w:rStyle w:val="7"/>
          <w:b w:val="0"/>
          <w:bCs w:val="0"/>
          <w:color w:val="000000"/>
        </w:rPr>
      </w:pPr>
    </w:p>
    <w:p>
      <w:pPr>
        <w:spacing w:line="560" w:lineRule="exact"/>
        <w:rPr>
          <w:rFonts w:ascii="仿宋_GB2312" w:hAnsi="仿宋_GB2312" w:eastAsia="仿宋_GB2312"/>
        </w:rPr>
      </w:pPr>
      <w:r>
        <w:rPr>
          <w:rFonts w:hint="eastAsia" w:ascii="仿宋_GB2312" w:hAnsi="仿宋_GB2312" w:eastAsia="仿宋_GB2312" w:cs="仿宋_GB2312"/>
        </w:rPr>
        <w:t>各二级学院、机关各部（处、室）、各直属单位：</w:t>
      </w:r>
    </w:p>
    <w:p>
      <w:pPr>
        <w:spacing w:line="560" w:lineRule="exact"/>
        <w:ind w:firstLine="640" w:firstLineChars="200"/>
        <w:rPr>
          <w:rFonts w:ascii="仿宋_GB2312" w:eastAsia="仿宋_GB2312"/>
        </w:rPr>
      </w:pPr>
      <w:r>
        <w:rPr>
          <w:rFonts w:hint="eastAsia" w:ascii="仿宋_GB2312" w:hAnsi="仿宋" w:eastAsia="仿宋_GB2312" w:cs="仿宋_GB2312"/>
          <w:color w:val="000000"/>
        </w:rPr>
        <w:t>现将《泉州市教育局关于开展</w:t>
      </w:r>
      <w:r>
        <w:rPr>
          <w:rFonts w:ascii="仿宋_GB2312" w:hAnsi="仿宋" w:eastAsia="仿宋_GB2312" w:cs="仿宋_GB2312"/>
          <w:color w:val="000000"/>
        </w:rPr>
        <w:t>2018</w:t>
      </w:r>
      <w:r>
        <w:rPr>
          <w:rFonts w:hint="eastAsia" w:ascii="仿宋_GB2312" w:hAnsi="仿宋" w:eastAsia="仿宋_GB2312" w:cs="仿宋_GB2312"/>
          <w:color w:val="000000"/>
        </w:rPr>
        <w:t>年教育系统“安全生产月”暨“全民禁毒宣传月”</w:t>
      </w:r>
      <w:r>
        <w:rPr>
          <w:rFonts w:hint="eastAsia" w:ascii="仿宋_GB2312" w:eastAsia="仿宋_GB2312" w:cs="仿宋_GB2312"/>
        </w:rPr>
        <w:t>活动的通知</w:t>
      </w:r>
      <w:r>
        <w:rPr>
          <w:rFonts w:hint="eastAsia" w:ascii="仿宋_GB2312" w:hAnsi="仿宋" w:eastAsia="仿宋_GB2312" w:cs="仿宋_GB2312"/>
          <w:color w:val="000000"/>
        </w:rPr>
        <w:t>》（泉教安〔</w:t>
      </w:r>
      <w:r>
        <w:rPr>
          <w:rFonts w:ascii="仿宋_GB2312" w:hAnsi="仿宋" w:eastAsia="仿宋_GB2312" w:cs="仿宋_GB2312"/>
          <w:color w:val="000000"/>
        </w:rPr>
        <w:t>2018</w:t>
      </w:r>
      <w:r>
        <w:rPr>
          <w:rFonts w:hint="eastAsia" w:ascii="仿宋_GB2312" w:hAnsi="仿宋" w:eastAsia="仿宋_GB2312" w:cs="仿宋_GB2312"/>
          <w:color w:val="000000"/>
        </w:rPr>
        <w:t>〕</w:t>
      </w:r>
      <w:r>
        <w:rPr>
          <w:rFonts w:ascii="仿宋_GB2312" w:hAnsi="仿宋" w:eastAsia="仿宋_GB2312" w:cs="仿宋_GB2312"/>
          <w:color w:val="000000"/>
        </w:rPr>
        <w:t>26</w:t>
      </w:r>
      <w:r>
        <w:rPr>
          <w:rFonts w:hint="eastAsia" w:ascii="仿宋_GB2312" w:hAnsi="仿宋" w:eastAsia="仿宋_GB2312" w:cs="仿宋_GB2312"/>
          <w:color w:val="000000"/>
        </w:rPr>
        <w:t>号）转发给你们</w:t>
      </w:r>
      <w:r>
        <w:rPr>
          <w:rFonts w:hint="eastAsia" w:ascii="仿宋_GB2312" w:eastAsia="仿宋_GB2312" w:cs="仿宋_GB2312"/>
        </w:rPr>
        <w:t>，请根据文件要求，认真组织开展</w:t>
      </w:r>
      <w:r>
        <w:rPr>
          <w:rFonts w:hint="eastAsia" w:ascii="仿宋_GB2312" w:eastAsia="仿宋_GB2312"/>
        </w:rPr>
        <w:t>“安全生产月”暨“禁毒宣传月”</w:t>
      </w:r>
      <w:r>
        <w:rPr>
          <w:rFonts w:hint="eastAsia" w:ascii="仿宋_GB2312" w:eastAsia="仿宋_GB2312" w:cs="仿宋_GB2312"/>
        </w:rPr>
        <w:t>活动，</w:t>
      </w:r>
      <w:r>
        <w:rPr>
          <w:rFonts w:hint="eastAsia" w:ascii="仿宋_GB2312" w:eastAsia="仿宋_GB2312"/>
        </w:rPr>
        <w:t>并于</w:t>
      </w:r>
      <w:r>
        <w:rPr>
          <w:rFonts w:ascii="仿宋_GB2312" w:eastAsia="仿宋_GB2312"/>
        </w:rPr>
        <w:t>6</w:t>
      </w:r>
      <w:r>
        <w:rPr>
          <w:rFonts w:hint="eastAsia" w:ascii="仿宋_GB2312" w:eastAsia="仿宋_GB2312"/>
        </w:rPr>
        <w:t>月</w:t>
      </w:r>
      <w:r>
        <w:rPr>
          <w:rFonts w:ascii="仿宋_GB2312" w:eastAsia="仿宋_GB2312"/>
        </w:rPr>
        <w:t>6</w:t>
      </w:r>
      <w:r>
        <w:rPr>
          <w:rFonts w:hint="eastAsia" w:ascii="仿宋_GB2312" w:eastAsia="仿宋_GB2312"/>
        </w:rPr>
        <w:t>日前报送活动方案和联络员推荐表（附件</w:t>
      </w:r>
      <w:r>
        <w:rPr>
          <w:rFonts w:ascii="仿宋_GB2312" w:eastAsia="仿宋_GB2312"/>
        </w:rPr>
        <w:t>2</w:t>
      </w:r>
      <w:r>
        <w:rPr>
          <w:rFonts w:hint="eastAsia" w:ascii="仿宋_GB2312" w:eastAsia="仿宋_GB2312"/>
        </w:rPr>
        <w:t>）；活动期间请联络员每周三上午下班前报送本周内“安全生产月”暨“禁毒宣传月”活动及其他相关工作开展情况（电子文本），重大活动可随时报送；</w:t>
      </w:r>
      <w:r>
        <w:rPr>
          <w:rFonts w:ascii="仿宋_GB2312" w:eastAsia="仿宋_GB2312"/>
        </w:rPr>
        <w:t>6</w:t>
      </w:r>
      <w:r>
        <w:rPr>
          <w:rFonts w:hint="eastAsia" w:ascii="仿宋_GB2312" w:eastAsia="仿宋_GB2312"/>
        </w:rPr>
        <w:t>月</w:t>
      </w:r>
      <w:r>
        <w:rPr>
          <w:rFonts w:ascii="仿宋_GB2312" w:eastAsia="仿宋_GB2312"/>
        </w:rPr>
        <w:t>29</w:t>
      </w:r>
      <w:r>
        <w:rPr>
          <w:rFonts w:hint="eastAsia" w:ascii="仿宋_GB2312" w:eastAsia="仿宋_GB2312"/>
        </w:rPr>
        <w:t>日前报送工作总结和考核评分表（附件</w:t>
      </w:r>
      <w:r>
        <w:rPr>
          <w:rFonts w:ascii="仿宋_GB2312" w:eastAsia="仿宋_GB2312"/>
        </w:rPr>
        <w:t>3</w:t>
      </w:r>
      <w:r>
        <w:rPr>
          <w:rFonts w:hint="eastAsia" w:ascii="仿宋_GB2312" w:eastAsia="仿宋_GB2312"/>
        </w:rPr>
        <w:t>）（标注“</w:t>
      </w:r>
      <w:r>
        <w:rPr>
          <w:rFonts w:hint="eastAsia" w:ascii="仿宋_GB2312"/>
          <w:color w:val="000000"/>
          <w:sz w:val="22"/>
        </w:rPr>
        <w:t>▲</w:t>
      </w:r>
      <w:r>
        <w:rPr>
          <w:rFonts w:hint="eastAsia" w:ascii="仿宋_GB2312" w:eastAsia="仿宋_GB2312"/>
        </w:rPr>
        <w:t>”为必填项）。</w:t>
      </w:r>
    </w:p>
    <w:p>
      <w:pPr>
        <w:spacing w:line="560" w:lineRule="exact"/>
        <w:ind w:firstLine="640" w:firstLineChars="200"/>
        <w:rPr>
          <w:rFonts w:ascii="仿宋_GB2312" w:eastAsia="仿宋_GB2312"/>
        </w:rPr>
      </w:pPr>
      <w:r>
        <w:rPr>
          <w:rFonts w:hint="eastAsia" w:ascii="仿宋_GB2312" w:eastAsia="仿宋_GB2312"/>
        </w:rPr>
        <w:t>联系人：肖文清，电话：</w:t>
      </w:r>
      <w:r>
        <w:rPr>
          <w:rFonts w:ascii="仿宋_GB2312" w:eastAsia="仿宋_GB2312"/>
        </w:rPr>
        <w:t>22919626</w:t>
      </w:r>
      <w:r>
        <w:rPr>
          <w:rFonts w:hint="eastAsia" w:ascii="仿宋_GB2312" w:eastAsia="仿宋_GB2312"/>
        </w:rPr>
        <w:t>，</w:t>
      </w:r>
    </w:p>
    <w:p>
      <w:pPr>
        <w:spacing w:line="560" w:lineRule="exact"/>
        <w:ind w:firstLine="640" w:firstLineChars="200"/>
        <w:rPr>
          <w:rFonts w:ascii="仿宋_GB2312" w:eastAsia="仿宋_GB2312"/>
          <w:color w:val="000000"/>
        </w:rPr>
      </w:pPr>
      <w:r>
        <w:rPr>
          <w:rFonts w:hint="eastAsia" w:ascii="仿宋_GB2312" w:eastAsia="仿宋_GB2312"/>
        </w:rPr>
        <w:t>电子邮箱：</w:t>
      </w:r>
      <w:r>
        <w:fldChar w:fldCharType="begin"/>
      </w:r>
      <w:r>
        <w:instrText xml:space="preserve"> HYPERLINK "mailto:285@qztc.edu.cn" </w:instrText>
      </w:r>
      <w:r>
        <w:fldChar w:fldCharType="separate"/>
      </w:r>
      <w:r>
        <w:rPr>
          <w:rStyle w:val="9"/>
          <w:rFonts w:ascii="仿宋_GB2312" w:eastAsia="仿宋_GB2312"/>
          <w:color w:val="000000"/>
          <w:u w:val="none"/>
        </w:rPr>
        <w:t>285@qztc.edu.cn</w:t>
      </w:r>
      <w:r>
        <w:rPr>
          <w:rStyle w:val="9"/>
          <w:rFonts w:ascii="仿宋_GB2312" w:eastAsia="仿宋_GB2312"/>
          <w:color w:val="000000"/>
          <w:u w:val="none"/>
        </w:rPr>
        <w:fldChar w:fldCharType="end"/>
      </w:r>
    </w:p>
    <w:p>
      <w:pPr>
        <w:spacing w:line="560" w:lineRule="exact"/>
        <w:ind w:firstLine="640" w:firstLineChars="200"/>
        <w:rPr>
          <w:rFonts w:ascii="仿宋_GB2312" w:eastAsia="仿宋_GB2312"/>
        </w:rPr>
      </w:pPr>
    </w:p>
    <w:p>
      <w:pPr>
        <w:spacing w:line="560" w:lineRule="exact"/>
        <w:ind w:left="1600" w:leftChars="200" w:hanging="960" w:hangingChars="300"/>
        <w:rPr>
          <w:rFonts w:ascii="仿宋_GB2312" w:eastAsia="仿宋_GB2312"/>
        </w:rPr>
      </w:pPr>
      <w:r>
        <w:rPr>
          <w:rFonts w:hint="eastAsia" w:ascii="仿宋_GB2312" w:eastAsia="仿宋_GB2312"/>
        </w:rPr>
        <w:t>附件：泉州市教育局关于开展</w:t>
      </w:r>
      <w:r>
        <w:rPr>
          <w:rFonts w:ascii="仿宋_GB2312" w:eastAsia="仿宋_GB2312"/>
        </w:rPr>
        <w:t>2018</w:t>
      </w:r>
      <w:r>
        <w:rPr>
          <w:rFonts w:hint="eastAsia" w:ascii="仿宋_GB2312" w:eastAsia="仿宋_GB2312"/>
        </w:rPr>
        <w:t>年教育系统“安全生产月”</w:t>
      </w:r>
      <w:r>
        <w:rPr>
          <w:rFonts w:ascii="仿宋_GB2312" w:hAnsi="仿宋" w:eastAsia="仿宋_GB2312" w:cs="仿宋_GB2312"/>
          <w:color w:val="000000"/>
        </w:rPr>
        <w:t xml:space="preserve"> </w:t>
      </w:r>
      <w:r>
        <w:rPr>
          <w:rFonts w:hint="eastAsia" w:ascii="仿宋_GB2312" w:hAnsi="仿宋" w:eastAsia="仿宋_GB2312" w:cs="仿宋_GB2312"/>
          <w:color w:val="000000"/>
        </w:rPr>
        <w:t>暨“全民禁毒宣传月”</w:t>
      </w:r>
      <w:r>
        <w:rPr>
          <w:rFonts w:hint="eastAsia" w:ascii="仿宋_GB2312" w:eastAsia="仿宋_GB2312" w:cs="仿宋_GB2312"/>
        </w:rPr>
        <w:t>活动的通知</w:t>
      </w:r>
      <w:r>
        <w:rPr>
          <w:rFonts w:hint="eastAsia" w:ascii="仿宋_GB2312" w:hAnsi="仿宋" w:eastAsia="仿宋_GB2312" w:cs="仿宋_GB2312"/>
          <w:color w:val="000000"/>
        </w:rPr>
        <w:t>》</w:t>
      </w:r>
    </w:p>
    <w:p>
      <w:pPr>
        <w:spacing w:line="560" w:lineRule="exact"/>
        <w:ind w:firstLine="5440" w:firstLineChars="1700"/>
        <w:rPr>
          <w:rFonts w:ascii="仿宋_GB2312" w:eastAsia="仿宋_GB2312"/>
          <w:kern w:val="0"/>
        </w:rPr>
      </w:pPr>
    </w:p>
    <w:p>
      <w:pPr>
        <w:spacing w:line="560" w:lineRule="exact"/>
        <w:ind w:firstLine="5440" w:firstLineChars="1700"/>
        <w:rPr>
          <w:rFonts w:ascii="仿宋_GB2312" w:eastAsia="仿宋_GB2312"/>
          <w:kern w:val="0"/>
        </w:rPr>
      </w:pPr>
    </w:p>
    <w:p>
      <w:pPr>
        <w:spacing w:line="560" w:lineRule="exact"/>
        <w:ind w:firstLine="5280" w:firstLineChars="1650"/>
        <w:rPr>
          <w:rFonts w:ascii="仿宋_GB2312" w:eastAsia="仿宋_GB2312"/>
          <w:kern w:val="0"/>
        </w:rPr>
      </w:pPr>
      <w:r>
        <w:rPr>
          <w:rFonts w:hint="eastAsia" w:ascii="仿宋_GB2312" w:eastAsia="仿宋_GB2312" w:cs="仿宋_GB2312"/>
          <w:kern w:val="0"/>
        </w:rPr>
        <w:t>泉州师范学院保卫处</w:t>
      </w:r>
    </w:p>
    <w:p>
      <w:pPr>
        <w:spacing w:line="560" w:lineRule="exact"/>
        <w:ind w:firstLine="5577" w:firstLineChars="1743"/>
        <w:rPr>
          <w:rFonts w:ascii="仿宋_GB2312" w:eastAsia="仿宋_GB2312"/>
        </w:rPr>
      </w:pPr>
      <w:r>
        <w:rPr>
          <w:rFonts w:ascii="仿宋_GB2312" w:eastAsia="仿宋_GB2312" w:cs="仿宋_GB2312"/>
        </w:rPr>
        <w:t>2018</w:t>
      </w:r>
      <w:r>
        <w:rPr>
          <w:rFonts w:hint="eastAsia" w:ascii="仿宋_GB2312" w:eastAsia="仿宋_GB2312" w:cs="仿宋_GB2312"/>
        </w:rPr>
        <w:t>年</w:t>
      </w:r>
      <w:r>
        <w:rPr>
          <w:rFonts w:ascii="仿宋_GB2312" w:eastAsia="仿宋_GB2312" w:cs="仿宋_GB2312"/>
        </w:rPr>
        <w:t>5</w:t>
      </w:r>
      <w:r>
        <w:rPr>
          <w:rFonts w:hint="eastAsia" w:ascii="仿宋_GB2312" w:eastAsia="仿宋_GB2312" w:cs="仿宋_GB2312"/>
        </w:rPr>
        <w:t>月</w:t>
      </w:r>
      <w:r>
        <w:rPr>
          <w:rFonts w:ascii="仿宋_GB2312" w:eastAsia="仿宋_GB2312" w:cs="仿宋_GB2312"/>
        </w:rPr>
        <w:t>31</w:t>
      </w:r>
      <w:r>
        <w:rPr>
          <w:rFonts w:hint="eastAsia" w:ascii="仿宋_GB2312" w:eastAsia="仿宋_GB2312" w:cs="仿宋_GB2312"/>
        </w:rPr>
        <w:t>日</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400" w:lineRule="exact"/>
        <w:ind w:firstLine="320" w:firstLineChars="100"/>
        <w:rPr>
          <w:rFonts w:ascii="仿宋_GB2312" w:eastAsia="仿宋_GB2312"/>
          <w:sz w:val="28"/>
          <w:szCs w:val="28"/>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294640</wp:posOffset>
                </wp:positionV>
                <wp:extent cx="5715000" cy="0"/>
                <wp:effectExtent l="0" t="0" r="0" b="0"/>
                <wp:wrapNone/>
                <wp:docPr id="3" name="直线 3"/>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3.2pt;height:0pt;width:450pt;z-index:251658240;mso-width-relative:page;mso-height-relative:page;" filled="f" stroked="t" coordsize="21600,21600" o:gfxdata="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iUpYLUAAAABgEAAA8AAAAAAAAAAQAgAAAAIgAAAGRycy9k&#10;b3ducmV2LnhtbFBLAQIUABQAAAAIAIdO4kCMFlqbzQEAAI0DAAAOAAAAAAAAAAEAIAAAACMBAABk&#10;cnMvZTJvRG9jLnhtbFBLBQYAAAAABgAGAFkBAABi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15000" cy="0"/>
                <wp:effectExtent l="0" t="0" r="0" b="0"/>
                <wp:wrapNone/>
                <wp:docPr id="1" name="直线 4"/>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pt;height:0pt;width:450pt;z-index:251657216;mso-width-relative:page;mso-height-relative:page;" filled="f" stroked="t" coordsize="21600,21600" o:gfxdata="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qh9N00AAAAAIBAAAPAAAAAAAAAAEAIAAAACIAAABkcnMvZG93bnJl&#10;di54bWxQSwECFAAUAAAACACHTuJAGOBrPMwBAACNAwAADgAAAAAAAAABACAAAAAfAQAAZHJzL2Uy&#10;b0RvYy54bWxQSwUGAAAAAAYABgBZAQAAXQUAAAAA&#10;">
                <v:fill on="f" focussize="0,0"/>
                <v:stroke color="#000000" joinstyle="round"/>
                <v:imagedata o:title=""/>
                <o:lock v:ext="edit" aspectratio="f"/>
              </v:line>
            </w:pict>
          </mc:Fallback>
        </mc:AlternateContent>
      </w:r>
      <w:r>
        <w:rPr>
          <w:rFonts w:hint="eastAsia" w:ascii="仿宋_GB2312" w:eastAsia="仿宋_GB2312" w:cs="仿宋_GB2312"/>
          <w:sz w:val="28"/>
          <w:szCs w:val="28"/>
        </w:rPr>
        <w:t>泉州师范学院保卫处</w:t>
      </w:r>
      <w:r>
        <w:rPr>
          <w:rFonts w:ascii="仿宋_GB2312" w:eastAsia="仿宋_GB2312" w:cs="仿宋_GB2312"/>
          <w:sz w:val="28"/>
          <w:szCs w:val="28"/>
        </w:rPr>
        <w:t xml:space="preserve">  </w:t>
      </w:r>
      <w:r>
        <w:rPr>
          <w:rFonts w:ascii="仿宋_GB2312" w:eastAsia="仿宋_GB2312" w:cs="仿宋_GB2312"/>
          <w:spacing w:val="-4"/>
          <w:sz w:val="28"/>
          <w:szCs w:val="28"/>
        </w:rPr>
        <w:t xml:space="preserve">                     2018</w:t>
      </w:r>
      <w:r>
        <w:rPr>
          <w:rFonts w:hint="eastAsia" w:ascii="仿宋_GB2312" w:eastAsia="仿宋_GB2312" w:cs="仿宋_GB2312"/>
          <w:spacing w:val="-4"/>
          <w:sz w:val="28"/>
          <w:szCs w:val="28"/>
        </w:rPr>
        <w:t>年</w:t>
      </w:r>
      <w:r>
        <w:rPr>
          <w:rFonts w:ascii="仿宋_GB2312" w:eastAsia="仿宋_GB2312" w:cs="仿宋_GB2312"/>
          <w:spacing w:val="-4"/>
          <w:sz w:val="28"/>
          <w:szCs w:val="28"/>
        </w:rPr>
        <w:t>5</w:t>
      </w:r>
      <w:r>
        <w:rPr>
          <w:rFonts w:hint="eastAsia" w:ascii="仿宋_GB2312" w:eastAsia="仿宋_GB2312" w:cs="仿宋_GB2312"/>
          <w:spacing w:val="-4"/>
          <w:sz w:val="28"/>
          <w:szCs w:val="28"/>
        </w:rPr>
        <w:t>月</w:t>
      </w:r>
      <w:r>
        <w:rPr>
          <w:rFonts w:ascii="仿宋_GB2312" w:eastAsia="仿宋_GB2312" w:cs="仿宋_GB2312"/>
          <w:spacing w:val="-4"/>
          <w:sz w:val="28"/>
          <w:szCs w:val="28"/>
        </w:rPr>
        <w:t>31</w:t>
      </w:r>
      <w:r>
        <w:rPr>
          <w:rFonts w:hint="eastAsia" w:ascii="仿宋_GB2312" w:eastAsia="仿宋_GB2312" w:cs="仿宋_GB2312"/>
          <w:spacing w:val="-4"/>
          <w:sz w:val="28"/>
          <w:szCs w:val="28"/>
        </w:rPr>
        <w:t>日印发</w:t>
      </w:r>
      <w:r>
        <w:rPr>
          <w:rFonts w:ascii="仿宋_GB2312" w:eastAsia="仿宋_GB2312" w:cs="仿宋_GB2312"/>
          <w:sz w:val="30"/>
          <w:szCs w:val="30"/>
        </w:rPr>
        <w:t xml:space="preserve">  </w:t>
      </w:r>
    </w:p>
    <w:p>
      <w:pPr>
        <w:spacing w:line="400" w:lineRule="exact"/>
        <w:rPr>
          <w:rFonts w:ascii="仿宋_GB2312" w:eastAsia="仿宋_GB2312"/>
          <w:sz w:val="28"/>
          <w:szCs w:val="28"/>
        </w:rPr>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 w:linePitch="610" w:charSpace="-3336"/>
        </w:sectPr>
      </w:pPr>
    </w:p>
    <w:p>
      <w:pPr>
        <w:spacing w:line="560" w:lineRule="exact"/>
        <w:rPr>
          <w:rFonts w:ascii="黑体" w:hAnsi="黑体" w:eastAsia="黑体" w:cs="黑体"/>
        </w:rPr>
      </w:pPr>
      <w:r>
        <w:rPr>
          <w:rFonts w:hint="eastAsia" w:ascii="黑体" w:hAnsi="黑体" w:eastAsia="黑体" w:cs="黑体"/>
        </w:rPr>
        <w:t>附件</w:t>
      </w:r>
    </w:p>
    <w:p>
      <w:pPr>
        <w:spacing w:line="560" w:lineRule="exact"/>
        <w:jc w:val="center"/>
        <w:rPr>
          <w:rFonts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泉州市教育局关于开展</w:t>
      </w:r>
      <w:r>
        <w:rPr>
          <w:rFonts w:ascii="方正小标宋简体" w:eastAsia="方正小标宋简体"/>
          <w:sz w:val="44"/>
          <w:szCs w:val="44"/>
        </w:rPr>
        <w:t>2018</w:t>
      </w:r>
      <w:r>
        <w:rPr>
          <w:rFonts w:hint="eastAsia" w:ascii="方正小标宋简体" w:eastAsia="方正小标宋简体"/>
          <w:sz w:val="44"/>
          <w:szCs w:val="44"/>
        </w:rPr>
        <w:t>年教育系统“安全生产月”暨“全民禁毒宣传月”活动的通知</w:t>
      </w:r>
    </w:p>
    <w:p>
      <w:pPr>
        <w:spacing w:line="560" w:lineRule="exact"/>
        <w:rPr>
          <w:rFonts w:ascii="仿宋_GB2312" w:eastAsia="仿宋_GB2312"/>
        </w:rPr>
      </w:pPr>
    </w:p>
    <w:p>
      <w:pPr>
        <w:spacing w:line="560" w:lineRule="exact"/>
        <w:rPr>
          <w:rFonts w:ascii="仿宋_GB2312" w:eastAsia="仿宋_GB2312"/>
        </w:rPr>
      </w:pPr>
      <w:r>
        <w:rPr>
          <w:rFonts w:hint="eastAsia" w:ascii="仿宋_GB2312" w:eastAsia="仿宋_GB2312"/>
        </w:rPr>
        <w:t>各县（市、区）教育局，开发区社会事业局、台商投资区教育文体旅游局，市属（直）各学校：</w:t>
      </w:r>
    </w:p>
    <w:p>
      <w:pPr>
        <w:spacing w:line="560" w:lineRule="exact"/>
        <w:ind w:firstLine="640" w:firstLineChars="200"/>
        <w:rPr>
          <w:rFonts w:ascii="仿宋_GB2312" w:eastAsia="仿宋_GB2312"/>
        </w:rPr>
      </w:pPr>
      <w:r>
        <w:rPr>
          <w:rFonts w:hint="eastAsia" w:ascii="仿宋_GB2312" w:eastAsia="仿宋_GB2312"/>
        </w:rPr>
        <w:t>根据《泉州市人民政府安委会办公室关于开展</w:t>
      </w:r>
      <w:r>
        <w:rPr>
          <w:rFonts w:ascii="仿宋_GB2312" w:eastAsia="仿宋_GB2312"/>
        </w:rPr>
        <w:t>2018</w:t>
      </w:r>
      <w:r>
        <w:rPr>
          <w:rFonts w:hint="eastAsia" w:ascii="仿宋_GB2312" w:eastAsia="仿宋_GB2312"/>
        </w:rPr>
        <w:t>年“安全生产月”活动的通知》（泉安办〔</w:t>
      </w:r>
      <w:r>
        <w:rPr>
          <w:rFonts w:ascii="仿宋_GB2312" w:eastAsia="仿宋_GB2312"/>
        </w:rPr>
        <w:t>2018</w:t>
      </w:r>
      <w:r>
        <w:rPr>
          <w:rFonts w:hint="eastAsia" w:ascii="仿宋_GB2312" w:eastAsia="仿宋_GB2312"/>
        </w:rPr>
        <w:t>〕</w:t>
      </w:r>
      <w:r>
        <w:rPr>
          <w:rFonts w:ascii="仿宋_GB2312" w:eastAsia="仿宋_GB2312"/>
        </w:rPr>
        <w:t>46</w:t>
      </w:r>
      <w:r>
        <w:rPr>
          <w:rFonts w:hint="eastAsia" w:ascii="仿宋_GB2312" w:eastAsia="仿宋_GB2312"/>
        </w:rPr>
        <w:t>号）《泉州市禁毒委员会办公室关于开展“全民禁毒宣传月”活动的通知》（泉禁字〔</w:t>
      </w:r>
      <w:r>
        <w:rPr>
          <w:rFonts w:ascii="仿宋_GB2312" w:eastAsia="仿宋_GB2312"/>
        </w:rPr>
        <w:t>2018</w:t>
      </w:r>
      <w:r>
        <w:rPr>
          <w:rFonts w:hint="eastAsia" w:ascii="仿宋_GB2312" w:eastAsia="仿宋_GB2312"/>
        </w:rPr>
        <w:t>〕</w:t>
      </w:r>
      <w:r>
        <w:rPr>
          <w:rFonts w:ascii="仿宋_GB2312" w:eastAsia="仿宋_GB2312"/>
        </w:rPr>
        <w:t>19</w:t>
      </w:r>
      <w:r>
        <w:rPr>
          <w:rFonts w:hint="eastAsia" w:ascii="仿宋_GB2312" w:eastAsia="仿宋_GB2312"/>
        </w:rPr>
        <w:t>号）和《福建省教育厅关于开展</w:t>
      </w:r>
      <w:r>
        <w:rPr>
          <w:rFonts w:ascii="仿宋_GB2312" w:eastAsia="仿宋_GB2312"/>
        </w:rPr>
        <w:t>2018</w:t>
      </w:r>
      <w:r>
        <w:rPr>
          <w:rFonts w:hint="eastAsia" w:ascii="仿宋_GB2312" w:eastAsia="仿宋_GB2312"/>
        </w:rPr>
        <w:t>年教育系统“安全生产月”活动的通知》（闽教安〔</w:t>
      </w:r>
      <w:r>
        <w:rPr>
          <w:rFonts w:ascii="仿宋_GB2312" w:eastAsia="仿宋_GB2312"/>
        </w:rPr>
        <w:t>2018</w:t>
      </w:r>
      <w:r>
        <w:rPr>
          <w:rFonts w:hint="eastAsia" w:ascii="仿宋_GB2312" w:eastAsia="仿宋_GB2312"/>
        </w:rPr>
        <w:t>〕</w:t>
      </w:r>
      <w:r>
        <w:rPr>
          <w:rFonts w:ascii="仿宋_GB2312" w:eastAsia="仿宋_GB2312"/>
        </w:rPr>
        <w:t>16</w:t>
      </w:r>
      <w:r>
        <w:rPr>
          <w:rFonts w:hint="eastAsia" w:ascii="仿宋_GB2312" w:eastAsia="仿宋_GB2312"/>
        </w:rPr>
        <w:t>号）要求，决定在全市教育系统开展</w:t>
      </w:r>
      <w:r>
        <w:rPr>
          <w:rFonts w:ascii="仿宋_GB2312" w:eastAsia="仿宋_GB2312"/>
        </w:rPr>
        <w:t>2018</w:t>
      </w:r>
      <w:r>
        <w:rPr>
          <w:rFonts w:hint="eastAsia" w:ascii="仿宋_GB2312" w:eastAsia="仿宋_GB2312"/>
        </w:rPr>
        <w:t>年“安全生产月”暨“全民禁毒宣传月”活动。现就活动具体事项通知如下：</w:t>
      </w:r>
    </w:p>
    <w:p>
      <w:pPr>
        <w:spacing w:line="560" w:lineRule="exact"/>
        <w:ind w:firstLine="640" w:firstLineChars="200"/>
        <w:rPr>
          <w:rFonts w:ascii="黑体" w:eastAsia="黑体"/>
        </w:rPr>
      </w:pPr>
      <w:r>
        <w:rPr>
          <w:rFonts w:hint="eastAsia" w:ascii="黑体" w:eastAsia="黑体"/>
        </w:rPr>
        <w:t>一、总体要求</w:t>
      </w:r>
    </w:p>
    <w:p>
      <w:pPr>
        <w:spacing w:line="560" w:lineRule="exact"/>
        <w:ind w:firstLine="640" w:firstLineChars="200"/>
        <w:rPr>
          <w:rFonts w:ascii="仿宋_GB2312" w:eastAsia="仿宋_GB2312"/>
        </w:rPr>
      </w:pPr>
      <w:r>
        <w:rPr>
          <w:rFonts w:hint="eastAsia" w:ascii="仿宋_GB2312" w:eastAsia="仿宋_GB2312"/>
        </w:rPr>
        <w:t>以习近平新时代中国特色社会主义思想为指导，深入宣传贯彻党的十九大精神、习近平总书记关于安全生产的重要思想，深入宣传贯彻党中央、国务院，省委省政府和市委市政府关于安全生产工作的决策部署，充分发挥教育的基础性、先导性、全局性作用，以提高广大师生自我防范、自救互救能力以及防毒、拒毒意识为目标，通过开展政治性、专业性、文艺性、新闻性相结合的宣传教育活动，切实推动安全文化、毒品预防教育进学校，着力提升师生应急意识和安全素质，有效防范和遏制校园重特大事故发生，努力实现“学生不吸毒、校园无毒品”，坚决维护教育系统安全形势持续稳定向好。</w:t>
      </w:r>
    </w:p>
    <w:p>
      <w:pPr>
        <w:spacing w:line="560" w:lineRule="exact"/>
        <w:ind w:firstLine="640" w:firstLineChars="200"/>
        <w:rPr>
          <w:rFonts w:ascii="黑体" w:eastAsia="黑体"/>
        </w:rPr>
      </w:pPr>
      <w:r>
        <w:rPr>
          <w:rFonts w:hint="eastAsia" w:ascii="黑体" w:eastAsia="黑体"/>
        </w:rPr>
        <w:t>二、组织机构</w:t>
      </w:r>
    </w:p>
    <w:p>
      <w:pPr>
        <w:spacing w:line="560" w:lineRule="exact"/>
        <w:ind w:firstLine="640" w:firstLineChars="200"/>
        <w:rPr>
          <w:rFonts w:ascii="仿宋_GB2312" w:eastAsia="仿宋_GB2312"/>
        </w:rPr>
      </w:pPr>
      <w:r>
        <w:rPr>
          <w:rFonts w:hint="eastAsia" w:ascii="仿宋_GB2312" w:eastAsia="仿宋_GB2312"/>
        </w:rPr>
        <w:t>全市教育系统“安全生产月”暨“禁毒宣传月”活动由市教育局主办。成立市教育系统“安全生产月”暨“禁毒宣传月”活动组织委员会（以下简称“市组委会”），办公室设在市教育局学校安全工作科，负责组织、指导、协调、督导全市教育系统“安全生产月”暨“禁毒宣传月”活动。</w:t>
      </w:r>
    </w:p>
    <w:p>
      <w:pPr>
        <w:spacing w:line="560" w:lineRule="exact"/>
        <w:ind w:firstLine="640" w:firstLineChars="200"/>
        <w:rPr>
          <w:rFonts w:ascii="黑体" w:eastAsia="黑体"/>
        </w:rPr>
      </w:pPr>
      <w:r>
        <w:rPr>
          <w:rFonts w:hint="eastAsia" w:ascii="黑体" w:eastAsia="黑体"/>
        </w:rPr>
        <w:t>三、活动主题</w:t>
      </w:r>
    </w:p>
    <w:p>
      <w:pPr>
        <w:spacing w:line="560" w:lineRule="exact"/>
        <w:ind w:firstLine="640" w:firstLineChars="200"/>
        <w:rPr>
          <w:rFonts w:ascii="仿宋_GB2312" w:eastAsia="仿宋_GB2312"/>
        </w:rPr>
      </w:pPr>
      <w:r>
        <w:rPr>
          <w:rFonts w:hint="eastAsia" w:ascii="仿宋_GB2312" w:eastAsia="仿宋_GB2312"/>
        </w:rPr>
        <w:t>安全生产月活动主题：生命至上</w:t>
      </w:r>
      <w:r>
        <w:rPr>
          <w:rFonts w:ascii="仿宋_GB2312" w:eastAsia="仿宋_GB2312"/>
        </w:rPr>
        <w:t xml:space="preserve"> </w:t>
      </w:r>
      <w:r>
        <w:rPr>
          <w:rFonts w:hint="eastAsia" w:ascii="仿宋_GB2312" w:eastAsia="仿宋_GB2312"/>
        </w:rPr>
        <w:t>安全发展。</w:t>
      </w:r>
    </w:p>
    <w:p>
      <w:pPr>
        <w:spacing w:line="560" w:lineRule="exact"/>
        <w:ind w:firstLine="640" w:firstLineChars="200"/>
        <w:rPr>
          <w:rFonts w:ascii="仿宋_GB2312" w:eastAsia="仿宋_GB2312"/>
        </w:rPr>
      </w:pPr>
      <w:r>
        <w:rPr>
          <w:rFonts w:hint="eastAsia" w:ascii="仿宋_GB2312" w:eastAsia="仿宋_GB2312"/>
        </w:rPr>
        <w:t>全民禁毒宣传月活动主题：健康人生</w:t>
      </w:r>
      <w:r>
        <w:rPr>
          <w:rFonts w:ascii="仿宋_GB2312" w:eastAsia="仿宋_GB2312"/>
        </w:rPr>
        <w:t xml:space="preserve"> </w:t>
      </w:r>
      <w:r>
        <w:rPr>
          <w:rFonts w:hint="eastAsia" w:ascii="仿宋_GB2312" w:eastAsia="仿宋_GB2312"/>
        </w:rPr>
        <w:t>绿色无毒。</w:t>
      </w:r>
    </w:p>
    <w:p>
      <w:pPr>
        <w:spacing w:line="560" w:lineRule="exact"/>
        <w:ind w:firstLine="640" w:firstLineChars="200"/>
        <w:rPr>
          <w:rFonts w:ascii="黑体" w:eastAsia="黑体"/>
        </w:rPr>
      </w:pPr>
      <w:r>
        <w:rPr>
          <w:rFonts w:hint="eastAsia" w:ascii="黑体" w:eastAsia="黑体"/>
        </w:rPr>
        <w:t>四、主要内容</w:t>
      </w:r>
    </w:p>
    <w:p>
      <w:pPr>
        <w:spacing w:line="560" w:lineRule="exact"/>
        <w:ind w:firstLine="640" w:firstLineChars="200"/>
        <w:rPr>
          <w:rFonts w:ascii="仿宋_GB2312" w:eastAsia="仿宋_GB2312"/>
        </w:rPr>
      </w:pPr>
      <w:r>
        <w:rPr>
          <w:rFonts w:hint="eastAsia" w:ascii="仿宋_GB2312" w:eastAsia="仿宋_GB2312"/>
        </w:rPr>
        <w:t>全市教育系统“安全生产月”暨“禁毒宣传月”活动于</w:t>
      </w:r>
      <w:r>
        <w:rPr>
          <w:rFonts w:ascii="仿宋_GB2312" w:eastAsia="仿宋_GB2312"/>
        </w:rPr>
        <w:t>2018</w:t>
      </w:r>
      <w:r>
        <w:rPr>
          <w:rFonts w:hint="eastAsia" w:ascii="仿宋_GB2312" w:eastAsia="仿宋_GB2312"/>
        </w:rPr>
        <w:t>年</w:t>
      </w:r>
      <w:r>
        <w:rPr>
          <w:rFonts w:ascii="仿宋_GB2312" w:eastAsia="仿宋_GB2312"/>
        </w:rPr>
        <w:t>6</w:t>
      </w:r>
      <w:r>
        <w:rPr>
          <w:rFonts w:hint="eastAsia" w:ascii="仿宋_GB2312" w:eastAsia="仿宋_GB2312"/>
        </w:rPr>
        <w:t>月在全市各地各校开展。</w:t>
      </w:r>
    </w:p>
    <w:p>
      <w:pPr>
        <w:spacing w:line="560" w:lineRule="exact"/>
        <w:ind w:firstLine="643" w:firstLineChars="200"/>
        <w:rPr>
          <w:rFonts w:ascii="仿宋_GB2312" w:eastAsia="仿宋_GB2312"/>
        </w:rPr>
      </w:pPr>
      <w:r>
        <w:rPr>
          <w:rFonts w:hint="eastAsia" w:ascii="楷体_GB2312" w:eastAsia="楷体_GB2312"/>
          <w:b/>
        </w:rPr>
        <w:t>（一）开展安全发展主题宣讲活动。</w:t>
      </w:r>
      <w:r>
        <w:rPr>
          <w:rFonts w:hint="eastAsia" w:ascii="仿宋_GB2312" w:eastAsia="仿宋_GB2312"/>
        </w:rPr>
        <w:t>各地各校要坚持以习近平新时代中国特色社会主义思想和党的十九大精神为指导，深入宣传习近平总书记关于安全生产的重要思想，通过邀请专家举办专题讲座、发放学习读本、设置宣传专栏、张贴宣传挂图、播放宣传片等形式，根据广大师生接受信息和知识特点，推动习近平总书记关于安全生产的重要思想进学校。</w:t>
      </w:r>
    </w:p>
    <w:p>
      <w:pPr>
        <w:spacing w:line="560" w:lineRule="exact"/>
        <w:ind w:firstLine="643" w:firstLineChars="200"/>
        <w:rPr>
          <w:rFonts w:ascii="仿宋_GB2312" w:eastAsia="仿宋_GB2312"/>
        </w:rPr>
      </w:pPr>
      <w:r>
        <w:rPr>
          <w:rFonts w:hint="eastAsia" w:ascii="楷体_GB2312" w:eastAsia="楷体_GB2312"/>
          <w:b/>
        </w:rPr>
        <w:t>（二）开展“</w:t>
      </w:r>
      <w:r>
        <w:rPr>
          <w:rFonts w:ascii="楷体_GB2312" w:eastAsia="楷体_GB2312"/>
          <w:b/>
        </w:rPr>
        <w:t>6</w:t>
      </w:r>
      <w:r>
        <w:rPr>
          <w:rFonts w:hint="eastAsia" w:ascii="楷体_GB2312" w:eastAsia="楷体_GB2312"/>
          <w:b/>
        </w:rPr>
        <w:t>·</w:t>
      </w:r>
      <w:r>
        <w:rPr>
          <w:rFonts w:ascii="楷体_GB2312" w:eastAsia="楷体_GB2312"/>
          <w:b/>
        </w:rPr>
        <w:t>16</w:t>
      </w:r>
      <w:r>
        <w:rPr>
          <w:rFonts w:hint="eastAsia" w:ascii="楷体_GB2312" w:eastAsia="楷体_GB2312"/>
          <w:b/>
        </w:rPr>
        <w:t>”安全生产宣传咨询日活动。</w:t>
      </w:r>
      <w:r>
        <w:rPr>
          <w:rFonts w:ascii="仿宋_GB2312" w:eastAsia="仿宋_GB2312"/>
        </w:rPr>
        <w:t>6</w:t>
      </w:r>
      <w:r>
        <w:rPr>
          <w:rFonts w:hint="eastAsia" w:ascii="仿宋_GB2312" w:eastAsia="仿宋_GB2312"/>
        </w:rPr>
        <w:t>月</w:t>
      </w:r>
      <w:r>
        <w:rPr>
          <w:rFonts w:ascii="仿宋_GB2312" w:eastAsia="仿宋_GB2312"/>
        </w:rPr>
        <w:t>16</w:t>
      </w:r>
      <w:r>
        <w:rPr>
          <w:rFonts w:hint="eastAsia" w:ascii="仿宋_GB2312" w:eastAsia="仿宋_GB2312"/>
        </w:rPr>
        <w:t>日当天，各地各校要鼓励广大师生积极参与有关部门组织的安全生产宣传咨询日活动，充分发挥学生社团和志愿者的作用，在学校现场设置展台、发放宣传品，开展演讲比赛、知识竞赛等活动，用通俗易懂的方式宣传习近平新时代中国特色社会主义思想、党的十九大精神和安全法律法规、应急知识、消防安全知识、防灾减灾救灾常识等安全科普知识和技能，为广大师生和家长提供学校安全规章制度和校园安全常识的咨询服务。</w:t>
      </w:r>
    </w:p>
    <w:p>
      <w:pPr>
        <w:spacing w:line="560" w:lineRule="exact"/>
        <w:ind w:firstLine="643" w:firstLineChars="200"/>
        <w:rPr>
          <w:rFonts w:ascii="仿宋_GB2312" w:eastAsia="仿宋_GB2312"/>
        </w:rPr>
      </w:pPr>
      <w:r>
        <w:rPr>
          <w:rFonts w:hint="eastAsia" w:ascii="楷体_GB2312" w:eastAsia="楷体_GB2312"/>
          <w:b/>
        </w:rPr>
        <w:t>（三）组织参加</w:t>
      </w:r>
      <w:r>
        <w:rPr>
          <w:rFonts w:ascii="楷体_GB2312" w:eastAsia="楷体_GB2312"/>
          <w:b/>
        </w:rPr>
        <w:t>2018</w:t>
      </w:r>
      <w:r>
        <w:rPr>
          <w:rFonts w:hint="eastAsia" w:ascii="楷体_GB2312" w:eastAsia="楷体_GB2312"/>
          <w:b/>
        </w:rPr>
        <w:t>年网络安全生产月宣教活动。</w:t>
      </w:r>
      <w:r>
        <w:rPr>
          <w:rFonts w:hint="eastAsia" w:ascii="仿宋_GB2312" w:eastAsia="仿宋_GB2312"/>
        </w:rPr>
        <w:t>根据《泉州市人民政府安委会办公室转发全国安全生产月活动组委会办公室关于开展</w:t>
      </w:r>
      <w:r>
        <w:rPr>
          <w:rFonts w:ascii="仿宋_GB2312" w:eastAsia="仿宋_GB2312"/>
        </w:rPr>
        <w:t>2018</w:t>
      </w:r>
      <w:r>
        <w:rPr>
          <w:rFonts w:hint="eastAsia" w:ascii="仿宋_GB2312" w:eastAsia="仿宋_GB2312"/>
        </w:rPr>
        <w:t>年网络安全生产月系列宣教活动的通知》（泉安办〔</w:t>
      </w:r>
      <w:r>
        <w:rPr>
          <w:rFonts w:ascii="仿宋_GB2312" w:eastAsia="仿宋_GB2312"/>
        </w:rPr>
        <w:t>2018</w:t>
      </w:r>
      <w:r>
        <w:rPr>
          <w:rFonts w:hint="eastAsia" w:ascii="仿宋_GB2312" w:eastAsia="仿宋_GB2312"/>
        </w:rPr>
        <w:t>〕</w:t>
      </w:r>
      <w:r>
        <w:rPr>
          <w:rFonts w:ascii="仿宋_GB2312" w:eastAsia="仿宋_GB2312"/>
        </w:rPr>
        <w:t>50</w:t>
      </w:r>
      <w:r>
        <w:rPr>
          <w:rFonts w:hint="eastAsia" w:ascii="仿宋_GB2312" w:eastAsia="仿宋_GB2312"/>
        </w:rPr>
        <w:t>号）要求，各地各校要按照要求，结合实际，积极组织参加“应急和安全知识竞赛”“网上安全文化精品博览活动”“安全月特色宣教活动展示交流”“‘全国有了安全月的味儿’随手拍”等活动，在校园内张贴“安全生产月”宣传标语（附件</w:t>
      </w:r>
      <w:r>
        <w:rPr>
          <w:rFonts w:ascii="仿宋_GB2312" w:eastAsia="仿宋_GB2312"/>
        </w:rPr>
        <w:t>1</w:t>
      </w:r>
      <w:r>
        <w:rPr>
          <w:rFonts w:hint="eastAsia" w:ascii="仿宋_GB2312" w:eastAsia="仿宋_GB2312"/>
        </w:rPr>
        <w:t>），弘扬安全文化。同时，积极动员师生学习“泉州安全生产”微信公众号上开辟的安全生产月专栏知识，普及安全生产法律知识、应急救援知识、消防安全、用电安全等与群众息息相关的安全常识。</w:t>
      </w:r>
    </w:p>
    <w:p>
      <w:pPr>
        <w:spacing w:line="560" w:lineRule="exact"/>
        <w:ind w:firstLine="643" w:firstLineChars="200"/>
        <w:rPr>
          <w:rFonts w:ascii="仿宋_GB2312" w:eastAsia="仿宋_GB2312"/>
        </w:rPr>
      </w:pPr>
      <w:r>
        <w:rPr>
          <w:rFonts w:hint="eastAsia" w:ascii="楷体_GB2312" w:eastAsia="楷体_GB2312"/>
          <w:b/>
        </w:rPr>
        <w:t>（四）开展学校安全大检查。</w:t>
      </w:r>
      <w:r>
        <w:rPr>
          <w:rFonts w:hint="eastAsia" w:ascii="仿宋_GB2312" w:eastAsia="仿宋_GB2312"/>
        </w:rPr>
        <w:t>各地各校要按照《关于深刻吸取莆田“</w:t>
      </w:r>
      <w:r>
        <w:rPr>
          <w:rFonts w:ascii="仿宋_GB2312" w:eastAsia="仿宋_GB2312"/>
        </w:rPr>
        <w:t>5</w:t>
      </w:r>
      <w:r>
        <w:rPr>
          <w:rFonts w:hint="eastAsia" w:ascii="仿宋_GB2312" w:eastAsia="仿宋_GB2312"/>
        </w:rPr>
        <w:t>·</w:t>
      </w:r>
      <w:r>
        <w:rPr>
          <w:rFonts w:ascii="仿宋_GB2312" w:eastAsia="仿宋_GB2312"/>
        </w:rPr>
        <w:t>4</w:t>
      </w:r>
      <w:r>
        <w:rPr>
          <w:rFonts w:hint="eastAsia" w:ascii="仿宋_GB2312" w:eastAsia="仿宋_GB2312"/>
        </w:rPr>
        <w:t>”事故教训立即开展学校安全大检查的紧急通知》（泉教安〔</w:t>
      </w:r>
      <w:r>
        <w:rPr>
          <w:rFonts w:ascii="仿宋_GB2312" w:eastAsia="仿宋_GB2312"/>
        </w:rPr>
        <w:t>2018</w:t>
      </w:r>
      <w:r>
        <w:rPr>
          <w:rFonts w:hint="eastAsia" w:ascii="仿宋_GB2312" w:eastAsia="仿宋_GB2312"/>
        </w:rPr>
        <w:t>〕</w:t>
      </w:r>
      <w:r>
        <w:rPr>
          <w:rFonts w:ascii="仿宋_GB2312" w:eastAsia="仿宋_GB2312"/>
        </w:rPr>
        <w:t>25</w:t>
      </w:r>
      <w:r>
        <w:rPr>
          <w:rFonts w:hint="eastAsia" w:ascii="仿宋_GB2312" w:eastAsia="仿宋_GB2312"/>
        </w:rPr>
        <w:t>号）要求，立即组织开展为期</w:t>
      </w:r>
      <w:r>
        <w:rPr>
          <w:rFonts w:ascii="仿宋_GB2312" w:eastAsia="仿宋_GB2312"/>
        </w:rPr>
        <w:t>3</w:t>
      </w:r>
      <w:r>
        <w:rPr>
          <w:rFonts w:hint="eastAsia" w:ascii="仿宋_GB2312" w:eastAsia="仿宋_GB2312"/>
        </w:rPr>
        <w:t>个月的学校安全大检查，围绕学校校舍建筑、在建工程以及人员密集场所等事故易发的重点场所、要害部位、关键环节，着力查隐患、找问题、补短板、堵漏洞，做好防溺水、校车运行、道路交通、消防、食品、用电线路、用气管道、特种设备、危险化学品、校舍建筑、在建工程、防汛防灾、组织大型活动、学生校外实习和校园周边治安等安全检查，全面管控安全风险，排查整治安全隐患，切实消除安全盲区和死角，督促各地各校严格落实主体责任，坚决遏制学校安全重特大事故，确保全市学校安全稳定。</w:t>
      </w:r>
    </w:p>
    <w:p>
      <w:pPr>
        <w:spacing w:line="560" w:lineRule="exact"/>
        <w:ind w:firstLine="643" w:firstLineChars="200"/>
        <w:rPr>
          <w:rFonts w:ascii="仿宋_GB2312" w:eastAsia="仿宋_GB2312"/>
        </w:rPr>
      </w:pPr>
      <w:r>
        <w:rPr>
          <w:rFonts w:hint="eastAsia" w:ascii="楷体_GB2312" w:eastAsia="楷体_GB2312"/>
          <w:b/>
        </w:rPr>
        <w:t>（五）开展应急演练专题活动。</w:t>
      </w:r>
      <w:r>
        <w:rPr>
          <w:rFonts w:hint="eastAsia" w:ascii="仿宋_GB2312" w:eastAsia="仿宋_GB2312"/>
        </w:rPr>
        <w:t>各地各校要坚持贴近实战、注重实效原则，按照《高等学校消防安全管理规定》《中小学幼儿园应急疏散演练指南》等要求，开展多部门协调配合的安全应急演练活动，通过演练优化应急预案，完善应急准备。同时，要提高演练的针对性和科学性，防止在演练中发生安全事故。</w:t>
      </w:r>
    </w:p>
    <w:p>
      <w:pPr>
        <w:spacing w:line="560" w:lineRule="exact"/>
        <w:ind w:firstLine="643" w:firstLineChars="200"/>
        <w:rPr>
          <w:rFonts w:ascii="仿宋_GB2312" w:eastAsia="仿宋_GB2312"/>
        </w:rPr>
      </w:pPr>
      <w:r>
        <w:rPr>
          <w:rFonts w:hint="eastAsia" w:ascii="楷体_GB2312" w:eastAsia="楷体_GB2312"/>
          <w:b/>
        </w:rPr>
        <w:t>（六）开展事故警示教育活动。</w:t>
      </w:r>
      <w:r>
        <w:rPr>
          <w:rFonts w:hint="eastAsia" w:ascii="仿宋_GB2312" w:eastAsia="仿宋_GB2312"/>
        </w:rPr>
        <w:t>各地各校要因地制宜，重点剖析防溺水、防自杀、防拐骗、防踩踏、交通安全、校车安全、食品安全、实验室安全、学生欺凌、电信诈骗、网络沉迷等校园安全典型案例，组织观看有关安全警示教育片、警示教育展，举行安全教育大讨论，深刻吸取事故教训，推动完善措施，防范类似事故发生。</w:t>
      </w:r>
    </w:p>
    <w:p>
      <w:pPr>
        <w:spacing w:line="560" w:lineRule="exact"/>
        <w:ind w:firstLine="643" w:firstLineChars="200"/>
        <w:rPr>
          <w:rFonts w:ascii="仿宋_GB2312" w:eastAsia="仿宋_GB2312"/>
        </w:rPr>
      </w:pPr>
      <w:r>
        <w:rPr>
          <w:rFonts w:hint="eastAsia" w:ascii="楷体_GB2312" w:eastAsia="楷体_GB2312"/>
          <w:b/>
        </w:rPr>
        <w:t>（七）开展毒品预防教育专题活动。</w:t>
      </w:r>
      <w:r>
        <w:rPr>
          <w:rFonts w:hint="eastAsia" w:ascii="仿宋_GB2312" w:eastAsia="仿宋_GB2312"/>
        </w:rPr>
        <w:t>今年</w:t>
      </w:r>
      <w:r>
        <w:rPr>
          <w:rFonts w:ascii="仿宋_GB2312" w:eastAsia="仿宋_GB2312"/>
        </w:rPr>
        <w:t>6</w:t>
      </w:r>
      <w:r>
        <w:rPr>
          <w:rFonts w:hint="eastAsia" w:ascii="仿宋_GB2312" w:eastAsia="仿宋_GB2312"/>
        </w:rPr>
        <w:t>月</w:t>
      </w:r>
      <w:r>
        <w:rPr>
          <w:rFonts w:ascii="仿宋_GB2312" w:eastAsia="仿宋_GB2312"/>
        </w:rPr>
        <w:t>26</w:t>
      </w:r>
      <w:r>
        <w:rPr>
          <w:rFonts w:hint="eastAsia" w:ascii="仿宋_GB2312" w:eastAsia="仿宋_GB2312"/>
        </w:rPr>
        <w:t>日是第</w:t>
      </w:r>
      <w:r>
        <w:rPr>
          <w:rFonts w:ascii="仿宋_GB2312" w:eastAsia="仿宋_GB2312"/>
        </w:rPr>
        <w:t>31</w:t>
      </w:r>
      <w:r>
        <w:rPr>
          <w:rFonts w:hint="eastAsia" w:ascii="仿宋_GB2312" w:eastAsia="仿宋_GB2312"/>
        </w:rPr>
        <w:t>个国际禁毒日，</w:t>
      </w:r>
      <w:r>
        <w:rPr>
          <w:rFonts w:ascii="仿宋_GB2312" w:eastAsia="仿宋_GB2312"/>
        </w:rPr>
        <w:t>6</w:t>
      </w:r>
      <w:r>
        <w:rPr>
          <w:rFonts w:hint="eastAsia" w:ascii="仿宋_GB2312" w:eastAsia="仿宋_GB2312"/>
        </w:rPr>
        <w:t>月份为“全民禁毒宣传月”，各地各校要充分发挥学校毒品预防教育主阵地和课堂主渠道作用，组织开展学校“禁毒教育周”和暑假禁毒社会实践活动，积极组织青少年学生到“泉州市禁毒教育基地”等社会实践基地，开展毒品预防教育活动。同时充分运用校园宣传栏、微信公众号、</w:t>
      </w:r>
      <w:r>
        <w:rPr>
          <w:rFonts w:ascii="仿宋_GB2312" w:eastAsia="仿宋_GB2312"/>
        </w:rPr>
        <w:t>QQ</w:t>
      </w:r>
      <w:r>
        <w:rPr>
          <w:rFonts w:hint="eastAsia" w:ascii="仿宋_GB2312" w:eastAsia="仿宋_GB2312"/>
        </w:rPr>
        <w:t>群等宣传载体广泛开展毒品预防知识宣传，营造浓厚的禁毒氛围，增强青少年学生识毒、防毒、拒毒能力。各地要加强禁毒师资队伍和志愿者队伍业务素质培训，将禁毒知识纳入中小学班主任、心理辅导教师等培训内容，提升禁毒师资队伍施教能力。</w:t>
      </w:r>
    </w:p>
    <w:p>
      <w:pPr>
        <w:spacing w:line="560" w:lineRule="exact"/>
        <w:ind w:firstLine="640" w:firstLineChars="200"/>
        <w:rPr>
          <w:rFonts w:ascii="黑体" w:eastAsia="黑体"/>
        </w:rPr>
      </w:pPr>
      <w:r>
        <w:rPr>
          <w:rFonts w:hint="eastAsia" w:ascii="黑体" w:eastAsia="黑体"/>
        </w:rPr>
        <w:t>五、工作要求</w:t>
      </w:r>
    </w:p>
    <w:p>
      <w:pPr>
        <w:spacing w:line="560" w:lineRule="exact"/>
        <w:ind w:firstLine="643" w:firstLineChars="200"/>
        <w:rPr>
          <w:rFonts w:ascii="仿宋_GB2312" w:eastAsia="仿宋_GB2312"/>
        </w:rPr>
      </w:pPr>
      <w:r>
        <w:rPr>
          <w:rFonts w:hint="eastAsia" w:ascii="楷体_GB2312" w:eastAsia="楷体_GB2312"/>
          <w:b/>
        </w:rPr>
        <w:t>（一）提高思想认识。</w:t>
      </w:r>
      <w:r>
        <w:rPr>
          <w:rFonts w:hint="eastAsia" w:ascii="仿宋_GB2312" w:eastAsia="仿宋_GB2312"/>
        </w:rPr>
        <w:t>各地各校要进一步强化政治意识、大局意识、核心意识和看齐意识，高度重视此次“安全生产月”暨“禁毒宣传月”活动，把深入宣传阐释习近平新时代中国特色社会主义思想、习近平总书记关于安全生产的重要思想和党中央、国务院，省委省政府及市委市政府对学校安全工作、禁毒工作的部署要求，作为一项首要政治任务和头等大事贯穿到活动的全过程和各环节，务求落到实处。</w:t>
      </w:r>
    </w:p>
    <w:p>
      <w:pPr>
        <w:spacing w:line="560" w:lineRule="exact"/>
        <w:ind w:firstLine="643" w:firstLineChars="200"/>
        <w:rPr>
          <w:rFonts w:ascii="仿宋_GB2312" w:eastAsia="仿宋_GB2312"/>
        </w:rPr>
      </w:pPr>
      <w:r>
        <w:rPr>
          <w:rFonts w:hint="eastAsia" w:ascii="楷体_GB2312" w:eastAsia="楷体_GB2312"/>
          <w:b/>
        </w:rPr>
        <w:t>（二）加强组织领导。</w:t>
      </w:r>
      <w:r>
        <w:rPr>
          <w:rFonts w:hint="eastAsia" w:ascii="仿宋_GB2312" w:eastAsia="仿宋_GB2312"/>
        </w:rPr>
        <w:t>各地各校要高度重视，加强组织领导，及时动员部署，明确工作责任，确保组织到位、责任到位、经费到位。各地各校主要领导要亲自过问、分管领导要直接负责，成立活动组织机构，制定活动方案，精心组织实施。</w:t>
      </w:r>
    </w:p>
    <w:p>
      <w:pPr>
        <w:spacing w:line="560" w:lineRule="exact"/>
        <w:ind w:firstLine="643" w:firstLineChars="200"/>
        <w:rPr>
          <w:rFonts w:ascii="仿宋_GB2312" w:eastAsia="仿宋_GB2312"/>
        </w:rPr>
      </w:pPr>
      <w:r>
        <w:rPr>
          <w:rFonts w:hint="eastAsia" w:ascii="楷体_GB2312" w:eastAsia="楷体_GB2312"/>
          <w:b/>
        </w:rPr>
        <w:t>（三）强化督导考核。</w:t>
      </w:r>
      <w:r>
        <w:rPr>
          <w:rFonts w:hint="eastAsia" w:ascii="仿宋_GB2312" w:eastAsia="仿宋_GB2312"/>
        </w:rPr>
        <w:t>各地各校要按照</w:t>
      </w:r>
      <w:r>
        <w:rPr>
          <w:rFonts w:ascii="仿宋_GB2312" w:eastAsia="仿宋_GB2312"/>
        </w:rPr>
        <w:t>2018</w:t>
      </w:r>
      <w:r>
        <w:rPr>
          <w:rFonts w:hint="eastAsia" w:ascii="仿宋_GB2312" w:eastAsia="仿宋_GB2312"/>
        </w:rPr>
        <w:t>年全省“安全生产月”活动考核评分表，逐一落实各项考核标准，建立“安全生产月”活动联络员制度和督导检查制度，加强沟通联络，掌握动态。要层层开展督导检查，将“安全生产月”暨“禁毒宣传月”活动开展情况，纳入年度综治安全目标责任考核内容。</w:t>
      </w:r>
    </w:p>
    <w:p>
      <w:pPr>
        <w:spacing w:line="560" w:lineRule="exact"/>
        <w:ind w:firstLine="643" w:firstLineChars="200"/>
        <w:rPr>
          <w:rFonts w:ascii="仿宋_GB2312" w:eastAsia="仿宋_GB2312"/>
        </w:rPr>
      </w:pPr>
      <w:r>
        <w:rPr>
          <w:rFonts w:hint="eastAsia" w:ascii="楷体_GB2312" w:eastAsia="楷体_GB2312"/>
          <w:b/>
        </w:rPr>
        <w:t>（四）营造宣传氛围。</w:t>
      </w:r>
      <w:r>
        <w:rPr>
          <w:rFonts w:hint="eastAsia" w:ascii="仿宋_GB2312" w:eastAsia="仿宋_GB2312"/>
        </w:rPr>
        <w:t>各地各校要注重挖掘总结一批典型做法和特色活动，做好信息报送工作。同时，要加强舆论宣传，发挥新媒体优势，积极主动宣传教育系统活动开展成果。</w:t>
      </w:r>
    </w:p>
    <w:p>
      <w:pPr>
        <w:spacing w:line="560" w:lineRule="exact"/>
        <w:ind w:firstLine="640" w:firstLineChars="200"/>
        <w:rPr>
          <w:rFonts w:ascii="仿宋_GB2312" w:eastAsia="仿宋_GB2312"/>
        </w:rPr>
      </w:pPr>
      <w:r>
        <w:rPr>
          <w:rFonts w:hint="eastAsia" w:ascii="仿宋_GB2312" w:eastAsia="仿宋_GB2312"/>
        </w:rPr>
        <w:t>请各地各校于</w:t>
      </w:r>
      <w:r>
        <w:rPr>
          <w:rFonts w:ascii="仿宋_GB2312" w:eastAsia="仿宋_GB2312"/>
        </w:rPr>
        <w:t>5</w:t>
      </w:r>
      <w:r>
        <w:rPr>
          <w:rFonts w:hint="eastAsia" w:ascii="仿宋_GB2312" w:eastAsia="仿宋_GB2312"/>
        </w:rPr>
        <w:t>月</w:t>
      </w:r>
      <w:r>
        <w:rPr>
          <w:rFonts w:ascii="仿宋_GB2312" w:eastAsia="仿宋_GB2312"/>
        </w:rPr>
        <w:t>31</w:t>
      </w:r>
      <w:r>
        <w:rPr>
          <w:rFonts w:hint="eastAsia" w:ascii="仿宋_GB2312" w:eastAsia="仿宋_GB2312"/>
        </w:rPr>
        <w:t>日前报送“安全生产月”暨“禁毒宣传月”活动方案和联络员推荐表（附件</w:t>
      </w:r>
      <w:r>
        <w:rPr>
          <w:rFonts w:ascii="仿宋_GB2312" w:eastAsia="仿宋_GB2312"/>
        </w:rPr>
        <w:t>2</w:t>
      </w:r>
      <w:r>
        <w:rPr>
          <w:rFonts w:hint="eastAsia" w:ascii="仿宋_GB2312" w:eastAsia="仿宋_GB2312"/>
        </w:rPr>
        <w:t>）；活动期间请联络员每周三前报送本周内“安全生产月”暨“禁毒宣传月”活动及其他相关工作开展情况（电子文本），重大活动可随时报送；</w:t>
      </w:r>
      <w:r>
        <w:rPr>
          <w:rFonts w:ascii="仿宋_GB2312" w:eastAsia="仿宋_GB2312"/>
        </w:rPr>
        <w:t>6</w:t>
      </w:r>
      <w:r>
        <w:rPr>
          <w:rFonts w:hint="eastAsia" w:ascii="仿宋_GB2312" w:eastAsia="仿宋_GB2312"/>
        </w:rPr>
        <w:t>月</w:t>
      </w:r>
      <w:r>
        <w:rPr>
          <w:rFonts w:ascii="仿宋_GB2312" w:eastAsia="仿宋_GB2312"/>
        </w:rPr>
        <w:t>31</w:t>
      </w:r>
      <w:r>
        <w:rPr>
          <w:rFonts w:hint="eastAsia" w:ascii="仿宋_GB2312" w:eastAsia="仿宋_GB2312"/>
        </w:rPr>
        <w:t>日前报送工作总结和考核评分表（附件</w:t>
      </w:r>
      <w:r>
        <w:rPr>
          <w:rFonts w:ascii="仿宋_GB2312" w:eastAsia="仿宋_GB2312"/>
        </w:rPr>
        <w:t>3</w:t>
      </w:r>
      <w:r>
        <w:rPr>
          <w:rFonts w:hint="eastAsia" w:ascii="仿宋_GB2312" w:eastAsia="仿宋_GB2312"/>
        </w:rPr>
        <w:t>），活动期间的视频（分辨率大于</w:t>
      </w:r>
      <w:r>
        <w:rPr>
          <w:rFonts w:ascii="仿宋_GB2312" w:eastAsia="仿宋_GB2312"/>
        </w:rPr>
        <w:t>1280</w:t>
      </w:r>
      <w:r>
        <w:rPr>
          <w:rFonts w:hint="eastAsia" w:ascii="仿宋_GB2312" w:eastAsia="仿宋_GB2312"/>
        </w:rPr>
        <w:t>像素×</w:t>
      </w:r>
      <w:r>
        <w:rPr>
          <w:rFonts w:ascii="仿宋_GB2312" w:eastAsia="仿宋_GB2312"/>
        </w:rPr>
        <w:t>720</w:t>
      </w:r>
      <w:r>
        <w:rPr>
          <w:rFonts w:hint="eastAsia" w:ascii="仿宋_GB2312" w:eastAsia="仿宋_GB2312"/>
        </w:rPr>
        <w:t>像素，格式为</w:t>
      </w:r>
      <w:r>
        <w:rPr>
          <w:rFonts w:ascii="仿宋_GB2312" w:eastAsia="仿宋_GB2312"/>
        </w:rPr>
        <w:t>MP4</w:t>
      </w:r>
      <w:r>
        <w:rPr>
          <w:rFonts w:hint="eastAsia" w:ascii="仿宋_GB2312" w:eastAsia="仿宋_GB2312"/>
        </w:rPr>
        <w:t>、</w:t>
      </w:r>
      <w:r>
        <w:rPr>
          <w:rFonts w:ascii="仿宋_GB2312" w:eastAsia="仿宋_GB2312"/>
        </w:rPr>
        <w:t>MPG2</w:t>
      </w:r>
      <w:r>
        <w:rPr>
          <w:rFonts w:hint="eastAsia" w:ascii="仿宋_GB2312" w:eastAsia="仿宋_GB2312"/>
        </w:rPr>
        <w:t>、</w:t>
      </w:r>
      <w:r>
        <w:rPr>
          <w:rFonts w:ascii="仿宋_GB2312" w:eastAsia="仿宋_GB2312"/>
        </w:rPr>
        <w:t>AVI</w:t>
      </w:r>
      <w:r>
        <w:rPr>
          <w:rFonts w:hint="eastAsia" w:ascii="仿宋_GB2312" w:eastAsia="仿宋_GB2312"/>
        </w:rPr>
        <w:t>、</w:t>
      </w:r>
      <w:r>
        <w:rPr>
          <w:rFonts w:ascii="仿宋_GB2312" w:eastAsia="仿宋_GB2312"/>
        </w:rPr>
        <w:t>MTS</w:t>
      </w:r>
      <w:r>
        <w:rPr>
          <w:rFonts w:hint="eastAsia" w:ascii="仿宋_GB2312" w:eastAsia="仿宋_GB2312"/>
        </w:rPr>
        <w:t>）、照片资料（分辨率不低于</w:t>
      </w:r>
      <w:r>
        <w:rPr>
          <w:rFonts w:ascii="仿宋_GB2312" w:eastAsia="仿宋_GB2312"/>
        </w:rPr>
        <w:t>1920</w:t>
      </w:r>
      <w:r>
        <w:rPr>
          <w:rFonts w:hint="eastAsia" w:ascii="仿宋_GB2312" w:eastAsia="仿宋_GB2312"/>
        </w:rPr>
        <w:t>像素×</w:t>
      </w:r>
      <w:r>
        <w:rPr>
          <w:rFonts w:ascii="仿宋_GB2312" w:eastAsia="仿宋_GB2312"/>
        </w:rPr>
        <w:t>1080</w:t>
      </w:r>
      <w:r>
        <w:rPr>
          <w:rFonts w:hint="eastAsia" w:ascii="仿宋_GB2312" w:eastAsia="仿宋_GB2312"/>
        </w:rPr>
        <w:t>像素，格式为</w:t>
      </w:r>
      <w:r>
        <w:rPr>
          <w:rFonts w:ascii="仿宋_GB2312" w:eastAsia="仿宋_GB2312"/>
        </w:rPr>
        <w:t>JPG</w:t>
      </w:r>
      <w:r>
        <w:rPr>
          <w:rFonts w:hint="eastAsia" w:ascii="仿宋_GB2312" w:eastAsia="仿宋_GB2312"/>
        </w:rPr>
        <w:t>、</w:t>
      </w:r>
      <w:r>
        <w:rPr>
          <w:rFonts w:ascii="仿宋_GB2312" w:eastAsia="仿宋_GB2312"/>
        </w:rPr>
        <w:t>PNG</w:t>
      </w:r>
      <w:r>
        <w:rPr>
          <w:rFonts w:hint="eastAsia" w:ascii="仿宋_GB2312" w:eastAsia="仿宋_GB2312"/>
        </w:rPr>
        <w:t>、</w:t>
      </w:r>
      <w:r>
        <w:rPr>
          <w:rFonts w:ascii="仿宋_GB2312" w:eastAsia="仿宋_GB2312"/>
        </w:rPr>
        <w:t>PSD</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联系人：张良城，电话：</w:t>
      </w:r>
      <w:r>
        <w:rPr>
          <w:rFonts w:ascii="仿宋_GB2312" w:eastAsia="仿宋_GB2312"/>
        </w:rPr>
        <w:t>22782905</w:t>
      </w:r>
      <w:r>
        <w:rPr>
          <w:rFonts w:hint="eastAsia" w:ascii="仿宋_GB2312" w:eastAsia="仿宋_GB2312"/>
        </w:rPr>
        <w:t>，电子邮箱：</w:t>
      </w:r>
      <w:r>
        <w:fldChar w:fldCharType="begin"/>
      </w:r>
      <w:r>
        <w:instrText xml:space="preserve"> HYPERLINK "mailto:qingfeng387@163.com。" </w:instrText>
      </w:r>
      <w:r>
        <w:fldChar w:fldCharType="separate"/>
      </w:r>
      <w:r>
        <w:rPr>
          <w:rStyle w:val="9"/>
          <w:rFonts w:ascii="仿宋_GB2312" w:eastAsia="仿宋_GB2312"/>
        </w:rPr>
        <w:t>zhifake2015@163.com</w:t>
      </w:r>
      <w:r>
        <w:rPr>
          <w:rStyle w:val="9"/>
          <w:rFonts w:hint="eastAsia" w:ascii="仿宋_GB2312" w:eastAsia="仿宋_GB2312"/>
        </w:rPr>
        <w:t>。</w:t>
      </w:r>
      <w:r>
        <w:rPr>
          <w:rStyle w:val="9"/>
          <w:rFonts w:hint="eastAsia" w:ascii="仿宋_GB2312" w:eastAsia="仿宋_GB2312"/>
        </w:rPr>
        <w:fldChar w:fldCharType="end"/>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附件：</w:t>
      </w:r>
      <w:r>
        <w:rPr>
          <w:rFonts w:ascii="仿宋_GB2312" w:eastAsia="仿宋_GB2312"/>
        </w:rPr>
        <w:t>1.</w:t>
      </w:r>
      <w:r>
        <w:rPr>
          <w:rFonts w:hint="eastAsia" w:ascii="仿宋_GB2312" w:eastAsia="仿宋_GB2312"/>
        </w:rPr>
        <w:t>“安全生产月”活动宣传标语</w:t>
      </w:r>
    </w:p>
    <w:p>
      <w:pPr>
        <w:spacing w:line="560" w:lineRule="exact"/>
        <w:ind w:firstLine="1600" w:firstLineChars="500"/>
        <w:rPr>
          <w:rFonts w:ascii="仿宋_GB2312" w:eastAsia="仿宋_GB2312"/>
        </w:rPr>
      </w:pPr>
      <w:r>
        <w:rPr>
          <w:rFonts w:ascii="仿宋_GB2312" w:eastAsia="仿宋_GB2312"/>
        </w:rPr>
        <w:t>2.</w:t>
      </w:r>
      <w:r>
        <w:rPr>
          <w:rFonts w:hint="eastAsia" w:ascii="仿宋_GB2312" w:eastAsia="仿宋_GB2312"/>
        </w:rPr>
        <w:t>“安全生产月”活动联络员推荐表</w:t>
      </w:r>
    </w:p>
    <w:p>
      <w:pPr>
        <w:spacing w:line="560" w:lineRule="exact"/>
        <w:ind w:firstLine="640" w:firstLineChars="200"/>
        <w:rPr>
          <w:rFonts w:ascii="仿宋_GB2312" w:eastAsia="仿宋_GB2312"/>
        </w:rPr>
      </w:pPr>
      <w:r>
        <w:rPr>
          <w:rFonts w:ascii="仿宋_GB2312" w:eastAsia="仿宋_GB2312"/>
        </w:rPr>
        <w:t xml:space="preserve">      3.2018</w:t>
      </w:r>
      <w:r>
        <w:rPr>
          <w:rFonts w:hint="eastAsia" w:ascii="仿宋_GB2312" w:eastAsia="仿宋_GB2312"/>
        </w:rPr>
        <w:t>年“安全生产月”活动考核评分表</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p>
    <w:p>
      <w:pPr>
        <w:spacing w:line="560" w:lineRule="exact"/>
        <w:ind w:firstLine="4800" w:firstLineChars="1500"/>
        <w:rPr>
          <w:rFonts w:ascii="仿宋_GB2312" w:eastAsia="仿宋_GB2312"/>
        </w:rPr>
      </w:pPr>
      <w:r>
        <w:rPr>
          <w:rFonts w:hint="eastAsia" w:ascii="仿宋_GB2312" w:eastAsia="仿宋_GB2312"/>
        </w:rPr>
        <w:t>泉州市教育局</w:t>
      </w:r>
    </w:p>
    <w:p>
      <w:pPr>
        <w:spacing w:line="560" w:lineRule="exact"/>
        <w:ind w:firstLine="4640" w:firstLineChars="1450"/>
        <w:rPr>
          <w:rFonts w:ascii="仿宋_GB2312" w:eastAsia="仿宋_GB2312"/>
        </w:rPr>
      </w:pPr>
      <w:r>
        <w:rPr>
          <w:rFonts w:ascii="仿宋_GB2312" w:eastAsia="仿宋_GB2312"/>
        </w:rPr>
        <w:t>2018</w:t>
      </w:r>
      <w:r>
        <w:rPr>
          <w:rFonts w:hint="eastAsia" w:ascii="仿宋_GB2312" w:eastAsia="仿宋_GB2312"/>
        </w:rPr>
        <w:t>年</w:t>
      </w:r>
      <w:r>
        <w:rPr>
          <w:rFonts w:ascii="仿宋_GB2312" w:eastAsia="仿宋_GB2312"/>
        </w:rPr>
        <w:t>5</w:t>
      </w:r>
      <w:r>
        <w:rPr>
          <w:rFonts w:hint="eastAsia" w:ascii="仿宋_GB2312" w:eastAsia="仿宋_GB2312"/>
        </w:rPr>
        <w:t>月</w:t>
      </w:r>
      <w:r>
        <w:rPr>
          <w:rFonts w:ascii="仿宋_GB2312" w:eastAsia="仿宋_GB2312"/>
        </w:rPr>
        <w:t>25</w:t>
      </w:r>
      <w:r>
        <w:rPr>
          <w:rFonts w:hint="eastAsia" w:ascii="仿宋_GB2312" w:eastAsia="仿宋_GB2312"/>
        </w:rPr>
        <w:t>日</w:t>
      </w:r>
    </w:p>
    <w:p>
      <w:pPr>
        <w:pStyle w:val="5"/>
        <w:spacing w:line="560" w:lineRule="exact"/>
      </w:pPr>
      <w:r>
        <w:rPr>
          <w:rStyle w:val="7"/>
          <w:rFonts w:ascii="黑体" w:hAnsi="黑体" w:eastAsia="黑体"/>
        </w:rPr>
        <w:t> </w:t>
      </w:r>
    </w:p>
    <w:p>
      <w:pPr>
        <w:pStyle w:val="5"/>
        <w:spacing w:line="560" w:lineRule="exact"/>
      </w:pPr>
      <w:r>
        <w:rPr>
          <w:rStyle w:val="7"/>
          <w:rFonts w:ascii="黑体" w:hAnsi="黑体" w:eastAsia="黑体"/>
        </w:rPr>
        <w:t> </w:t>
      </w:r>
    </w:p>
    <w:p>
      <w:pPr>
        <w:pStyle w:val="5"/>
        <w:spacing w:line="560" w:lineRule="exact"/>
        <w:rPr>
          <w:rStyle w:val="7"/>
          <w:rFonts w:ascii="黑体" w:hAnsi="黑体" w:eastAsia="黑体"/>
        </w:rPr>
      </w:pPr>
      <w:r>
        <w:rPr>
          <w:rStyle w:val="7"/>
          <w:rFonts w:ascii="黑体" w:hAnsi="黑体" w:eastAsia="黑体"/>
        </w:rPr>
        <w:t> </w:t>
      </w:r>
    </w:p>
    <w:p>
      <w:pPr>
        <w:pStyle w:val="5"/>
        <w:spacing w:line="560" w:lineRule="exact"/>
        <w:rPr>
          <w:rStyle w:val="7"/>
          <w:rFonts w:ascii="黑体" w:hAnsi="黑体" w:eastAsia="黑体"/>
        </w:rPr>
      </w:pPr>
    </w:p>
    <w:p>
      <w:pPr>
        <w:pStyle w:val="5"/>
        <w:spacing w:line="560" w:lineRule="exact"/>
        <w:rPr>
          <w:rStyle w:val="7"/>
          <w:rFonts w:ascii="黑体" w:hAnsi="黑体" w:eastAsia="黑体"/>
        </w:rPr>
      </w:pPr>
    </w:p>
    <w:p>
      <w:pPr>
        <w:spacing w:line="560" w:lineRule="exact"/>
        <w:rPr>
          <w:rFonts w:ascii="黑体" w:eastAsia="黑体"/>
        </w:rPr>
      </w:pPr>
    </w:p>
    <w:p>
      <w:pPr>
        <w:spacing w:line="560" w:lineRule="exact"/>
        <w:rPr>
          <w:rFonts w:ascii="黑体" w:eastAsia="黑体"/>
        </w:rPr>
      </w:pPr>
    </w:p>
    <w:p>
      <w:pPr>
        <w:spacing w:line="560" w:lineRule="exact"/>
        <w:rPr>
          <w:rFonts w:ascii="黑体" w:eastAsia="黑体"/>
        </w:rPr>
      </w:pPr>
    </w:p>
    <w:p>
      <w:pPr>
        <w:spacing w:line="560" w:lineRule="exact"/>
        <w:rPr>
          <w:rFonts w:ascii="黑体" w:hAnsi="黑体" w:eastAsia="黑体" w:cs="黑体"/>
        </w:rPr>
      </w:pPr>
      <w:r>
        <w:rPr>
          <w:rFonts w:hint="eastAsia" w:ascii="黑体" w:hAnsi="黑体" w:eastAsia="黑体" w:cs="黑体"/>
        </w:rPr>
        <w:t>附件</w:t>
      </w:r>
      <w:r>
        <w:rPr>
          <w:rFonts w:ascii="黑体" w:hAnsi="黑体" w:eastAsia="黑体" w:cs="黑体"/>
        </w:rPr>
        <w:t>1</w:t>
      </w:r>
    </w:p>
    <w:p>
      <w:pPr>
        <w:spacing w:line="560" w:lineRule="exact"/>
        <w:jc w:val="center"/>
        <w:rPr>
          <w:rFonts w:ascii="方正小标宋简体" w:eastAsia="方正小标宋简体"/>
          <w:sz w:val="44"/>
          <w:szCs w:val="44"/>
        </w:rPr>
      </w:pP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“安全生产月”活动宣传标语</w:t>
      </w:r>
    </w:p>
    <w:p>
      <w:pPr>
        <w:spacing w:line="560" w:lineRule="exact"/>
        <w:ind w:firstLine="640" w:firstLineChars="200"/>
        <w:rPr>
          <w:rFonts w:ascii="仿宋_GB2312" w:eastAsia="仿宋_GB2312"/>
          <w:color w:val="000000"/>
        </w:rPr>
      </w:pP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w:t>
      </w:r>
      <w:r>
        <w:rPr>
          <w:rFonts w:hint="eastAsia" w:ascii="仿宋_GB2312" w:hAnsi="仿宋_GB2312" w:eastAsia="仿宋_GB2312" w:cs="仿宋_GB2312"/>
          <w:color w:val="000000"/>
        </w:rPr>
        <w:t>生命至上、安全发展</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w:t>
      </w:r>
      <w:r>
        <w:rPr>
          <w:rFonts w:hint="eastAsia" w:ascii="仿宋_GB2312" w:hAnsi="仿宋_GB2312" w:eastAsia="仿宋_GB2312" w:cs="仿宋_GB2312"/>
          <w:color w:val="000000"/>
        </w:rPr>
        <w:t>坚守安全红线，推进安全发展</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坚持安全发展，担当安全使命</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4.</w:t>
      </w:r>
      <w:r>
        <w:rPr>
          <w:rFonts w:hint="eastAsia" w:ascii="仿宋_GB2312" w:hAnsi="仿宋_GB2312" w:eastAsia="仿宋_GB2312" w:cs="仿宋_GB2312"/>
          <w:color w:val="000000"/>
        </w:rPr>
        <w:t>发展决不能以牺牲安全为代价</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5.</w:t>
      </w:r>
      <w:r>
        <w:rPr>
          <w:rFonts w:hint="eastAsia" w:ascii="仿宋_GB2312" w:hAnsi="仿宋_GB2312" w:eastAsia="仿宋_GB2312" w:cs="仿宋_GB2312"/>
          <w:color w:val="000000"/>
        </w:rPr>
        <w:t>坚决遏制重特大事故发生，保障人民群众生命财产安全</w:t>
      </w:r>
    </w:p>
    <w:p>
      <w:pPr>
        <w:spacing w:line="560" w:lineRule="exact"/>
        <w:ind w:firstLine="616" w:firstLineChars="200"/>
        <w:rPr>
          <w:rFonts w:ascii="仿宋_GB2312" w:hAnsi="仿宋_GB2312" w:eastAsia="仿宋_GB2312" w:cs="仿宋_GB2312"/>
          <w:color w:val="000000"/>
          <w:spacing w:val="-6"/>
        </w:rPr>
      </w:pPr>
      <w:r>
        <w:rPr>
          <w:rFonts w:ascii="仿宋_GB2312" w:hAnsi="仿宋_GB2312" w:eastAsia="仿宋_GB2312" w:cs="仿宋_GB2312"/>
          <w:color w:val="000000"/>
          <w:spacing w:val="-6"/>
        </w:rPr>
        <w:t>6.</w:t>
      </w:r>
      <w:r>
        <w:rPr>
          <w:rFonts w:hint="eastAsia" w:ascii="仿宋_GB2312" w:hAnsi="仿宋_GB2312" w:eastAsia="仿宋_GB2312" w:cs="仿宋_GB2312"/>
          <w:color w:val="000000"/>
          <w:spacing w:val="-6"/>
        </w:rPr>
        <w:t>推进安全发展，增进人民福祉</w:t>
      </w:r>
    </w:p>
    <w:p>
      <w:pPr>
        <w:spacing w:line="560" w:lineRule="exact"/>
        <w:ind w:firstLine="616" w:firstLineChars="200"/>
        <w:rPr>
          <w:rFonts w:ascii="仿宋_GB2312" w:hAnsi="仿宋_GB2312" w:eastAsia="仿宋_GB2312" w:cs="仿宋_GB2312"/>
          <w:color w:val="000000"/>
          <w:spacing w:val="-6"/>
        </w:rPr>
      </w:pPr>
      <w:r>
        <w:rPr>
          <w:rFonts w:ascii="仿宋_GB2312" w:hAnsi="仿宋_GB2312" w:eastAsia="仿宋_GB2312" w:cs="仿宋_GB2312"/>
          <w:color w:val="000000"/>
          <w:spacing w:val="-6"/>
        </w:rPr>
        <w:t>7.</w:t>
      </w:r>
      <w:r>
        <w:rPr>
          <w:rFonts w:hint="eastAsia" w:ascii="仿宋_GB2312" w:hAnsi="仿宋_GB2312" w:eastAsia="仿宋_GB2312" w:cs="仿宋_GB2312"/>
          <w:color w:val="000000"/>
          <w:spacing w:val="-6"/>
        </w:rPr>
        <w:t>应急有方，从容天下</w:t>
      </w:r>
    </w:p>
    <w:p>
      <w:pPr>
        <w:spacing w:line="560" w:lineRule="exact"/>
        <w:ind w:firstLine="616" w:firstLineChars="200"/>
        <w:rPr>
          <w:rFonts w:ascii="仿宋_GB2312" w:hAnsi="仿宋_GB2312" w:eastAsia="仿宋_GB2312" w:cs="仿宋_GB2312"/>
          <w:color w:val="000000"/>
          <w:spacing w:val="-6"/>
        </w:rPr>
      </w:pPr>
      <w:r>
        <w:rPr>
          <w:rFonts w:ascii="仿宋_GB2312" w:hAnsi="仿宋_GB2312" w:eastAsia="仿宋_GB2312" w:cs="仿宋_GB2312"/>
          <w:color w:val="000000"/>
          <w:spacing w:val="-6"/>
        </w:rPr>
        <w:t>8.</w:t>
      </w:r>
      <w:r>
        <w:rPr>
          <w:rFonts w:hint="eastAsia" w:ascii="仿宋_GB2312" w:hAnsi="仿宋_GB2312" w:eastAsia="仿宋_GB2312" w:cs="仿宋_GB2312"/>
          <w:color w:val="000000"/>
          <w:spacing w:val="-6"/>
        </w:rPr>
        <w:t>提升应急意识，保护生命安全</w:t>
      </w:r>
    </w:p>
    <w:p>
      <w:pPr>
        <w:spacing w:line="560" w:lineRule="exact"/>
        <w:ind w:firstLine="616" w:firstLineChars="200"/>
        <w:rPr>
          <w:rFonts w:ascii="仿宋_GB2312" w:hAnsi="仿宋_GB2312" w:eastAsia="仿宋_GB2312" w:cs="仿宋_GB2312"/>
          <w:color w:val="000000"/>
          <w:spacing w:val="-6"/>
        </w:rPr>
      </w:pPr>
      <w:r>
        <w:rPr>
          <w:rFonts w:ascii="仿宋_GB2312" w:hAnsi="仿宋_GB2312" w:eastAsia="仿宋_GB2312" w:cs="仿宋_GB2312"/>
          <w:color w:val="000000"/>
          <w:spacing w:val="-6"/>
        </w:rPr>
        <w:t>9.</w:t>
      </w:r>
      <w:r>
        <w:rPr>
          <w:rFonts w:hint="eastAsia" w:ascii="仿宋_GB2312" w:hAnsi="仿宋_GB2312" w:eastAsia="仿宋_GB2312" w:cs="仿宋_GB2312"/>
          <w:color w:val="000000"/>
          <w:spacing w:val="-6"/>
        </w:rPr>
        <w:t>学好用好应急知识，提高自救互救能力</w:t>
      </w:r>
    </w:p>
    <w:p>
      <w:pPr>
        <w:spacing w:line="560" w:lineRule="exact"/>
        <w:ind w:firstLine="616" w:firstLineChars="200"/>
        <w:rPr>
          <w:rFonts w:ascii="仿宋_GB2312" w:hAnsi="仿宋_GB2312" w:eastAsia="仿宋_GB2312" w:cs="仿宋_GB2312"/>
          <w:color w:val="000000"/>
          <w:spacing w:val="-6"/>
        </w:rPr>
      </w:pPr>
      <w:r>
        <w:rPr>
          <w:rFonts w:ascii="仿宋_GB2312" w:hAnsi="仿宋_GB2312" w:eastAsia="仿宋_GB2312" w:cs="仿宋_GB2312"/>
          <w:color w:val="000000"/>
          <w:spacing w:val="-6"/>
        </w:rPr>
        <w:t>10.</w:t>
      </w:r>
      <w:r>
        <w:rPr>
          <w:rFonts w:hint="eastAsia" w:ascii="仿宋_GB2312" w:hAnsi="仿宋_GB2312" w:eastAsia="仿宋_GB2312" w:cs="仿宋_GB2312"/>
          <w:color w:val="000000"/>
          <w:spacing w:val="-6"/>
        </w:rPr>
        <w:t>提高应急反应能力，增强公共安全意识</w:t>
      </w:r>
    </w:p>
    <w:p>
      <w:pPr>
        <w:spacing w:line="560" w:lineRule="exact"/>
        <w:ind w:firstLine="616" w:firstLineChars="200"/>
        <w:rPr>
          <w:rFonts w:ascii="仿宋_GB2312" w:hAnsi="仿宋_GB2312" w:eastAsia="仿宋_GB2312" w:cs="仿宋_GB2312"/>
          <w:color w:val="000000"/>
          <w:spacing w:val="-6"/>
        </w:rPr>
      </w:pPr>
      <w:r>
        <w:rPr>
          <w:rFonts w:ascii="仿宋_GB2312" w:hAnsi="仿宋_GB2312" w:eastAsia="仿宋_GB2312" w:cs="仿宋_GB2312"/>
          <w:color w:val="000000"/>
          <w:spacing w:val="-6"/>
        </w:rPr>
        <w:t>11.</w:t>
      </w:r>
      <w:r>
        <w:rPr>
          <w:rFonts w:hint="eastAsia" w:ascii="仿宋_GB2312" w:hAnsi="仿宋_GB2312" w:eastAsia="仿宋_GB2312" w:cs="仿宋_GB2312"/>
          <w:color w:val="000000"/>
          <w:spacing w:val="-6"/>
        </w:rPr>
        <w:t>加强应急科普宣教工作，提高公众安全防范意识</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12.</w:t>
      </w:r>
      <w:r>
        <w:rPr>
          <w:rFonts w:hint="eastAsia" w:ascii="仿宋_GB2312" w:hAnsi="仿宋_GB2312" w:eastAsia="仿宋_GB2312" w:cs="仿宋_GB2312"/>
          <w:color w:val="000000"/>
        </w:rPr>
        <w:t>查大风险，除大隐患，防大事故</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13.</w:t>
      </w:r>
      <w:r>
        <w:rPr>
          <w:rFonts w:hint="eastAsia" w:ascii="仿宋_GB2312" w:hAnsi="仿宋_GB2312" w:eastAsia="仿宋_GB2312" w:cs="仿宋_GB2312"/>
          <w:color w:val="000000"/>
        </w:rPr>
        <w:t>全面落实安全生产责任制</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14.</w:t>
      </w:r>
      <w:r>
        <w:rPr>
          <w:rFonts w:hint="eastAsia" w:ascii="仿宋_GB2312" w:hAnsi="仿宋_GB2312" w:eastAsia="仿宋_GB2312" w:cs="仿宋_GB2312"/>
          <w:color w:val="000000"/>
        </w:rPr>
        <w:t>全面强化依法治理，推动安全责任落实</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15.</w:t>
      </w:r>
      <w:r>
        <w:rPr>
          <w:rFonts w:hint="eastAsia" w:ascii="仿宋_GB2312" w:hAnsi="仿宋_GB2312" w:eastAsia="仿宋_GB2312" w:cs="仿宋_GB2312"/>
          <w:color w:val="000000"/>
        </w:rPr>
        <w:t>构建双重预防机制，防范生产安全事故</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16.</w:t>
      </w:r>
      <w:r>
        <w:rPr>
          <w:rFonts w:hint="eastAsia" w:ascii="仿宋_GB2312" w:hAnsi="仿宋_GB2312" w:eastAsia="仿宋_GB2312" w:cs="仿宋_GB2312"/>
          <w:color w:val="000000"/>
        </w:rPr>
        <w:t>安全生产必须警钟长鸣、常抓不懈</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17.</w:t>
      </w:r>
      <w:r>
        <w:rPr>
          <w:rFonts w:hint="eastAsia" w:ascii="仿宋_GB2312" w:hAnsi="仿宋_GB2312" w:eastAsia="仿宋_GB2312" w:cs="仿宋_GB2312"/>
          <w:color w:val="000000"/>
        </w:rPr>
        <w:t>生命大于天，责任重于山</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18.</w:t>
      </w:r>
      <w:r>
        <w:rPr>
          <w:rFonts w:hint="eastAsia" w:ascii="仿宋_GB2312" w:hAnsi="仿宋_GB2312" w:eastAsia="仿宋_GB2312" w:cs="仿宋_GB2312"/>
          <w:color w:val="000000"/>
        </w:rPr>
        <w:t>排查治理隐患，拒绝事故伤害</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19.</w:t>
      </w:r>
      <w:r>
        <w:rPr>
          <w:rFonts w:hint="eastAsia" w:ascii="仿宋_GB2312" w:hAnsi="仿宋_GB2312" w:eastAsia="仿宋_GB2312" w:cs="仿宋_GB2312"/>
          <w:color w:val="000000"/>
        </w:rPr>
        <w:t>事故是最大的成本，安全是最大的效益</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20.</w:t>
      </w:r>
      <w:r>
        <w:rPr>
          <w:rFonts w:hint="eastAsia" w:ascii="仿宋_GB2312" w:hAnsi="仿宋_GB2312" w:eastAsia="仿宋_GB2312" w:cs="仿宋_GB2312"/>
          <w:color w:val="000000"/>
        </w:rPr>
        <w:t>安全生产，人人有责</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21.</w:t>
      </w:r>
      <w:r>
        <w:rPr>
          <w:rFonts w:hint="eastAsia" w:ascii="仿宋_GB2312" w:hAnsi="仿宋_GB2312" w:eastAsia="仿宋_GB2312" w:cs="仿宋_GB2312"/>
          <w:color w:val="000000"/>
        </w:rPr>
        <w:t>安全生产只有起点，没有终点</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22.</w:t>
      </w:r>
      <w:r>
        <w:rPr>
          <w:rFonts w:hint="eastAsia" w:ascii="仿宋_GB2312" w:hAnsi="仿宋_GB2312" w:eastAsia="仿宋_GB2312" w:cs="仿宋_GB2312"/>
          <w:color w:val="000000"/>
        </w:rPr>
        <w:t>想安全事，上安全岗，做安全人</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23.</w:t>
      </w:r>
      <w:r>
        <w:rPr>
          <w:rFonts w:hint="eastAsia" w:ascii="仿宋_GB2312" w:hAnsi="仿宋_GB2312" w:eastAsia="仿宋_GB2312" w:cs="仿宋_GB2312"/>
          <w:color w:val="000000"/>
        </w:rPr>
        <w:t>安全人人抓，幸福千万家</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24.</w:t>
      </w:r>
      <w:r>
        <w:rPr>
          <w:rFonts w:hint="eastAsia" w:ascii="仿宋_GB2312" w:hAnsi="仿宋_GB2312" w:eastAsia="仿宋_GB2312" w:cs="仿宋_GB2312"/>
          <w:color w:val="000000"/>
        </w:rPr>
        <w:t>生命只有一次，安全莫当儿戏</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25.</w:t>
      </w:r>
      <w:r>
        <w:rPr>
          <w:rFonts w:hint="eastAsia" w:ascii="仿宋_GB2312" w:hAnsi="仿宋_GB2312" w:eastAsia="仿宋_GB2312" w:cs="仿宋_GB2312"/>
          <w:color w:val="000000"/>
        </w:rPr>
        <w:t>事故不可逆，生命不重来</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26.</w:t>
      </w:r>
      <w:r>
        <w:rPr>
          <w:rFonts w:hint="eastAsia" w:ascii="仿宋_GB2312" w:hAnsi="仿宋_GB2312" w:eastAsia="仿宋_GB2312" w:cs="仿宋_GB2312"/>
          <w:color w:val="000000"/>
        </w:rPr>
        <w:t>安全可以演练，生命不能彩排</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27.</w:t>
      </w:r>
      <w:r>
        <w:rPr>
          <w:rFonts w:hint="eastAsia" w:ascii="仿宋_GB2312" w:hAnsi="仿宋_GB2312" w:eastAsia="仿宋_GB2312" w:cs="仿宋_GB2312"/>
          <w:color w:val="000000"/>
        </w:rPr>
        <w:t>宁为安全受累，不为事故流泪</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28.</w:t>
      </w:r>
      <w:r>
        <w:rPr>
          <w:rFonts w:hint="eastAsia" w:ascii="仿宋_GB2312" w:hAnsi="仿宋_GB2312" w:eastAsia="仿宋_GB2312" w:cs="仿宋_GB2312"/>
          <w:color w:val="000000"/>
        </w:rPr>
        <w:t>查患纠违从我做起，行为安全时刻牢记</w:t>
      </w:r>
    </w:p>
    <w:p>
      <w:pPr>
        <w:spacing w:line="560" w:lineRule="exact"/>
        <w:ind w:firstLine="640" w:firstLineChars="200"/>
        <w:rPr>
          <w:rFonts w:ascii="仿宋_GB2312" w:hAnsi="仿宋_GB2312" w:eastAsia="仿宋_GB2312" w:cs="仿宋_GB2312"/>
          <w:color w:val="000000"/>
        </w:rPr>
      </w:pPr>
      <w:r>
        <w:rPr>
          <w:rFonts w:ascii="仿宋_GB2312" w:hAnsi="仿宋_GB2312" w:eastAsia="仿宋_GB2312" w:cs="仿宋_GB2312"/>
          <w:color w:val="000000"/>
        </w:rPr>
        <w:t>29.</w:t>
      </w:r>
      <w:r>
        <w:rPr>
          <w:rFonts w:hint="eastAsia" w:ascii="仿宋_GB2312" w:hAnsi="仿宋_GB2312" w:eastAsia="仿宋_GB2312" w:cs="仿宋_GB2312"/>
          <w:color w:val="000000"/>
        </w:rPr>
        <w:t>生命至上，科学救援</w:t>
      </w:r>
    </w:p>
    <w:p>
      <w:pPr>
        <w:spacing w:line="560" w:lineRule="exact"/>
        <w:ind w:firstLine="640" w:firstLineChars="200"/>
        <w:rPr>
          <w:rFonts w:ascii="仿宋_GB2312" w:hAnsi="仿宋_GB2312" w:eastAsia="仿宋_GB2312" w:cs="仿宋_GB2312"/>
        </w:rPr>
      </w:pPr>
      <w:r>
        <w:rPr>
          <w:rFonts w:ascii="仿宋_GB2312" w:hAnsi="仿宋_GB2312" w:eastAsia="仿宋_GB2312" w:cs="仿宋_GB2312"/>
          <w:color w:val="000000"/>
        </w:rPr>
        <w:t>30.</w:t>
      </w:r>
      <w:r>
        <w:rPr>
          <w:rFonts w:hint="eastAsia" w:ascii="仿宋_GB2312" w:hAnsi="仿宋_GB2312" w:eastAsia="仿宋_GB2312" w:cs="仿宋_GB2312"/>
          <w:color w:val="000000"/>
        </w:rPr>
        <w:t>深入开展第十七个全国“安全生产月”和“安全生产万里行”“海西安全发展行”活动</w:t>
      </w:r>
    </w:p>
    <w:p>
      <w:pPr>
        <w:spacing w:line="560" w:lineRule="exact"/>
        <w:ind w:firstLine="640" w:firstLineChars="200"/>
        <w:rPr>
          <w:rFonts w:ascii="仿宋_GB2312" w:hAnsi="仿宋_GB2312" w:eastAsia="仿宋_GB2312" w:cs="仿宋_GB2312"/>
        </w:rPr>
      </w:pPr>
    </w:p>
    <w:p>
      <w:pPr>
        <w:spacing w:line="560" w:lineRule="exact"/>
        <w:ind w:firstLine="640" w:firstLineChars="200"/>
        <w:rPr>
          <w:rFonts w:ascii="仿宋_GB2312" w:hAnsi="仿宋_GB2312" w:eastAsia="仿宋_GB2312" w:cs="仿宋_GB2312"/>
        </w:rPr>
      </w:pPr>
      <w:r>
        <w:rPr>
          <w:rFonts w:ascii="仿宋_GB2312" w:hAnsi="仿宋_GB2312" w:eastAsia="仿宋_GB2312" w:cs="仿宋_GB2312"/>
        </w:rPr>
        <w:t xml:space="preserve">            </w:t>
      </w:r>
    </w:p>
    <w:p>
      <w:pPr>
        <w:spacing w:line="560" w:lineRule="exact"/>
        <w:ind w:firstLine="4640" w:firstLineChars="1450"/>
        <w:rPr>
          <w:rFonts w:ascii="仿宋_GB2312" w:hAnsi="仿宋_GB2312" w:eastAsia="仿宋_GB2312" w:cs="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560" w:lineRule="exact"/>
        <w:rPr>
          <w:rFonts w:eastAsia="仿宋_GB2312"/>
        </w:rPr>
      </w:pPr>
    </w:p>
    <w:p>
      <w:pPr>
        <w:spacing w:line="600" w:lineRule="exact"/>
        <w:rPr>
          <w:rFonts w:ascii="黑体" w:eastAsia="黑体"/>
          <w:snapToGrid w:val="0"/>
          <w:kern w:val="0"/>
        </w:rPr>
        <w:sectPr>
          <w:headerReference r:id="rId6" w:type="default"/>
          <w:footerReference r:id="rId7" w:type="default"/>
          <w:footerReference r:id="rId8" w:type="even"/>
          <w:pgSz w:w="11906" w:h="16838"/>
          <w:pgMar w:top="1531" w:right="1418" w:bottom="1588" w:left="1531" w:header="851" w:footer="1077" w:gutter="0"/>
          <w:cols w:space="720" w:num="1"/>
          <w:docGrid w:type="lines" w:linePitch="318" w:charSpace="0"/>
        </w:sectPr>
      </w:pPr>
    </w:p>
    <w:p>
      <w:pPr>
        <w:spacing w:line="600" w:lineRule="exact"/>
        <w:rPr>
          <w:rFonts w:ascii="黑体" w:eastAsia="黑体"/>
        </w:rPr>
      </w:pPr>
      <w:r>
        <w:rPr>
          <w:rFonts w:hint="eastAsia" w:ascii="黑体" w:eastAsia="黑体"/>
          <w:snapToGrid w:val="0"/>
          <w:kern w:val="0"/>
        </w:rPr>
        <w:t>附件</w:t>
      </w:r>
      <w:r>
        <w:rPr>
          <w:rFonts w:ascii="黑体" w:eastAsia="黑体"/>
          <w:snapToGrid w:val="0"/>
          <w:kern w:val="0"/>
        </w:rPr>
        <w:t>2</w:t>
      </w:r>
    </w:p>
    <w:p/>
    <w:p>
      <w:pPr>
        <w:autoSpaceDN w:val="0"/>
        <w:jc w:val="center"/>
        <w:rPr>
          <w:rFonts w:ascii="方正小标宋简体" w:hAnsi="宋体" w:eastAsia="方正小标宋简体"/>
          <w:sz w:val="44"/>
          <w:szCs w:val="44"/>
        </w:rPr>
      </w:pPr>
      <w:r>
        <w:rPr>
          <w:rFonts w:hint="eastAsia" w:ascii="方正小标宋简体" w:hAnsi="宋体" w:eastAsia="方正小标宋简体"/>
          <w:sz w:val="44"/>
          <w:szCs w:val="44"/>
        </w:rPr>
        <w:t>“安全生产月”活动联络员推荐表</w:t>
      </w:r>
    </w:p>
    <w:p/>
    <w:tbl>
      <w:tblPr>
        <w:tblStyle w:val="10"/>
        <w:tblW w:w="133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980"/>
        <w:gridCol w:w="2160"/>
        <w:gridCol w:w="2340"/>
        <w:gridCol w:w="198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00" w:type="dxa"/>
          </w:tcPr>
          <w:p>
            <w:pPr>
              <w:spacing w:line="400" w:lineRule="exact"/>
              <w:jc w:val="center"/>
              <w:rPr>
                <w:rFonts w:ascii="仿宋_GB2312" w:eastAsia="仿宋_GB2312"/>
                <w:sz w:val="28"/>
                <w:szCs w:val="28"/>
              </w:rPr>
            </w:pPr>
            <w:r>
              <w:rPr>
                <w:rFonts w:hint="eastAsia" w:ascii="仿宋_GB2312" w:eastAsia="仿宋_GB2312"/>
                <w:sz w:val="28"/>
                <w:szCs w:val="28"/>
              </w:rPr>
              <w:t>姓名</w:t>
            </w:r>
            <w:r>
              <w:rPr>
                <w:rFonts w:ascii="仿宋_GB2312" w:eastAsia="仿宋_GB2312"/>
                <w:sz w:val="28"/>
                <w:szCs w:val="28"/>
              </w:rPr>
              <w:t>*</w:t>
            </w:r>
          </w:p>
        </w:tc>
        <w:tc>
          <w:tcPr>
            <w:tcW w:w="1980" w:type="dxa"/>
          </w:tcPr>
          <w:p>
            <w:pPr>
              <w:spacing w:line="400" w:lineRule="exact"/>
              <w:jc w:val="center"/>
              <w:rPr>
                <w:rFonts w:ascii="仿宋_GB2312" w:eastAsia="仿宋_GB2312"/>
                <w:sz w:val="28"/>
                <w:szCs w:val="28"/>
              </w:rPr>
            </w:pPr>
          </w:p>
        </w:tc>
        <w:tc>
          <w:tcPr>
            <w:tcW w:w="2160" w:type="dxa"/>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2340" w:type="dxa"/>
          </w:tcPr>
          <w:p>
            <w:pPr>
              <w:spacing w:line="400" w:lineRule="exact"/>
              <w:jc w:val="center"/>
              <w:rPr>
                <w:rFonts w:ascii="仿宋_GB2312" w:eastAsia="仿宋_GB2312"/>
                <w:sz w:val="28"/>
                <w:szCs w:val="28"/>
              </w:rPr>
            </w:pPr>
          </w:p>
        </w:tc>
        <w:tc>
          <w:tcPr>
            <w:tcW w:w="1980" w:type="dxa"/>
          </w:tcPr>
          <w:p>
            <w:pPr>
              <w:spacing w:line="400" w:lineRule="exact"/>
              <w:jc w:val="center"/>
              <w:rPr>
                <w:rFonts w:ascii="仿宋_GB2312" w:eastAsia="仿宋_GB2312"/>
                <w:sz w:val="28"/>
                <w:szCs w:val="28"/>
              </w:rPr>
            </w:pPr>
            <w:r>
              <w:rPr>
                <w:rFonts w:hint="eastAsia" w:ascii="仿宋_GB2312" w:eastAsia="仿宋_GB2312"/>
                <w:sz w:val="28"/>
                <w:szCs w:val="28"/>
              </w:rPr>
              <w:t>职务</w:t>
            </w:r>
            <w:r>
              <w:rPr>
                <w:rFonts w:ascii="仿宋_GB2312" w:eastAsia="仿宋_GB2312"/>
                <w:sz w:val="28"/>
                <w:szCs w:val="28"/>
              </w:rPr>
              <w:t>*</w:t>
            </w:r>
          </w:p>
        </w:tc>
        <w:tc>
          <w:tcPr>
            <w:tcW w:w="3060" w:type="dxa"/>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800" w:type="dxa"/>
          </w:tcPr>
          <w:p>
            <w:pPr>
              <w:spacing w:line="400" w:lineRule="exact"/>
              <w:jc w:val="center"/>
              <w:rPr>
                <w:rFonts w:ascii="仿宋_GB2312" w:eastAsia="仿宋_GB2312"/>
                <w:sz w:val="28"/>
                <w:szCs w:val="28"/>
              </w:rPr>
            </w:pPr>
            <w:r>
              <w:rPr>
                <w:rFonts w:hint="eastAsia" w:ascii="仿宋_GB2312" w:eastAsia="仿宋_GB2312"/>
                <w:sz w:val="28"/>
                <w:szCs w:val="28"/>
              </w:rPr>
              <w:t>办公电话</w:t>
            </w:r>
            <w:r>
              <w:rPr>
                <w:rFonts w:ascii="仿宋_GB2312" w:eastAsia="仿宋_GB2312"/>
                <w:sz w:val="28"/>
                <w:szCs w:val="28"/>
              </w:rPr>
              <w:t>*</w:t>
            </w:r>
          </w:p>
        </w:tc>
        <w:tc>
          <w:tcPr>
            <w:tcW w:w="1980" w:type="dxa"/>
          </w:tcPr>
          <w:p>
            <w:pPr>
              <w:spacing w:line="400" w:lineRule="exact"/>
              <w:jc w:val="center"/>
              <w:rPr>
                <w:rFonts w:ascii="仿宋_GB2312" w:eastAsia="仿宋_GB2312"/>
                <w:sz w:val="28"/>
                <w:szCs w:val="28"/>
              </w:rPr>
            </w:pPr>
          </w:p>
        </w:tc>
        <w:tc>
          <w:tcPr>
            <w:tcW w:w="2160" w:type="dxa"/>
          </w:tcPr>
          <w:p>
            <w:pPr>
              <w:spacing w:line="400" w:lineRule="exact"/>
              <w:jc w:val="center"/>
              <w:rPr>
                <w:rFonts w:ascii="仿宋_GB2312" w:eastAsia="仿宋_GB2312"/>
                <w:sz w:val="28"/>
                <w:szCs w:val="28"/>
              </w:rPr>
            </w:pPr>
            <w:r>
              <w:rPr>
                <w:rFonts w:hint="eastAsia" w:ascii="仿宋_GB2312" w:eastAsia="仿宋_GB2312"/>
                <w:sz w:val="28"/>
                <w:szCs w:val="28"/>
              </w:rPr>
              <w:t>手机</w:t>
            </w:r>
          </w:p>
        </w:tc>
        <w:tc>
          <w:tcPr>
            <w:tcW w:w="2340" w:type="dxa"/>
          </w:tcPr>
          <w:p>
            <w:pPr>
              <w:spacing w:line="400" w:lineRule="exact"/>
              <w:jc w:val="center"/>
              <w:rPr>
                <w:rFonts w:ascii="仿宋_GB2312" w:eastAsia="仿宋_GB2312"/>
                <w:sz w:val="28"/>
                <w:szCs w:val="28"/>
              </w:rPr>
            </w:pPr>
          </w:p>
        </w:tc>
        <w:tc>
          <w:tcPr>
            <w:tcW w:w="1980" w:type="dxa"/>
          </w:tcPr>
          <w:p>
            <w:pPr>
              <w:spacing w:line="400" w:lineRule="exact"/>
              <w:jc w:val="center"/>
              <w:rPr>
                <w:rFonts w:ascii="仿宋_GB2312" w:eastAsia="仿宋_GB2312"/>
                <w:sz w:val="28"/>
                <w:szCs w:val="28"/>
              </w:rPr>
            </w:pPr>
            <w:r>
              <w:rPr>
                <w:rFonts w:hint="eastAsia" w:ascii="仿宋_GB2312" w:eastAsia="仿宋_GB2312"/>
                <w:sz w:val="28"/>
                <w:szCs w:val="28"/>
              </w:rPr>
              <w:t>传真</w:t>
            </w:r>
            <w:r>
              <w:rPr>
                <w:rFonts w:ascii="仿宋_GB2312" w:eastAsia="仿宋_GB2312"/>
                <w:sz w:val="28"/>
                <w:szCs w:val="28"/>
              </w:rPr>
              <w:t>*</w:t>
            </w:r>
          </w:p>
        </w:tc>
        <w:tc>
          <w:tcPr>
            <w:tcW w:w="3060" w:type="dxa"/>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800" w:type="dxa"/>
          </w:tcPr>
          <w:p>
            <w:pPr>
              <w:spacing w:line="400" w:lineRule="exact"/>
              <w:jc w:val="center"/>
              <w:rPr>
                <w:rFonts w:ascii="仿宋_GB2312" w:eastAsia="仿宋_GB2312"/>
                <w:sz w:val="28"/>
                <w:szCs w:val="28"/>
              </w:rPr>
            </w:pPr>
            <w:r>
              <w:rPr>
                <w:rFonts w:ascii="仿宋_GB2312" w:eastAsia="仿宋_GB2312"/>
                <w:sz w:val="28"/>
                <w:szCs w:val="28"/>
              </w:rPr>
              <w:t>QQ</w:t>
            </w:r>
            <w:r>
              <w:rPr>
                <w:rFonts w:hint="eastAsia" w:ascii="仿宋_GB2312" w:eastAsia="仿宋_GB2312"/>
                <w:sz w:val="28"/>
                <w:szCs w:val="28"/>
              </w:rPr>
              <w:t>号</w:t>
            </w:r>
            <w:r>
              <w:rPr>
                <w:rFonts w:ascii="仿宋_GB2312" w:eastAsia="仿宋_GB2312"/>
                <w:sz w:val="28"/>
                <w:szCs w:val="28"/>
              </w:rPr>
              <w:t>*</w:t>
            </w:r>
          </w:p>
        </w:tc>
        <w:tc>
          <w:tcPr>
            <w:tcW w:w="1980" w:type="dxa"/>
          </w:tcPr>
          <w:p>
            <w:pPr>
              <w:spacing w:line="400" w:lineRule="exact"/>
              <w:jc w:val="center"/>
              <w:rPr>
                <w:rFonts w:ascii="仿宋_GB2312" w:eastAsia="仿宋_GB2312"/>
                <w:sz w:val="28"/>
                <w:szCs w:val="28"/>
              </w:rPr>
            </w:pPr>
          </w:p>
        </w:tc>
        <w:tc>
          <w:tcPr>
            <w:tcW w:w="2160" w:type="dxa"/>
          </w:tcPr>
          <w:p>
            <w:pPr>
              <w:spacing w:line="400" w:lineRule="exact"/>
              <w:jc w:val="center"/>
              <w:rPr>
                <w:rFonts w:ascii="仿宋_GB2312" w:eastAsia="仿宋_GB2312"/>
                <w:sz w:val="28"/>
                <w:szCs w:val="28"/>
              </w:rPr>
            </w:pPr>
            <w:r>
              <w:rPr>
                <w:rFonts w:hint="eastAsia" w:ascii="仿宋_GB2312" w:eastAsia="仿宋_GB2312"/>
                <w:sz w:val="28"/>
                <w:szCs w:val="28"/>
              </w:rPr>
              <w:t>微信号</w:t>
            </w:r>
            <w:r>
              <w:rPr>
                <w:rFonts w:ascii="仿宋_GB2312" w:eastAsia="仿宋_GB2312"/>
                <w:sz w:val="28"/>
                <w:szCs w:val="28"/>
              </w:rPr>
              <w:t>*</w:t>
            </w:r>
          </w:p>
        </w:tc>
        <w:tc>
          <w:tcPr>
            <w:tcW w:w="2340" w:type="dxa"/>
          </w:tcPr>
          <w:p>
            <w:pPr>
              <w:spacing w:line="400" w:lineRule="exact"/>
              <w:jc w:val="center"/>
              <w:rPr>
                <w:rFonts w:ascii="仿宋_GB2312" w:eastAsia="仿宋_GB2312"/>
                <w:sz w:val="28"/>
                <w:szCs w:val="28"/>
              </w:rPr>
            </w:pPr>
          </w:p>
        </w:tc>
        <w:tc>
          <w:tcPr>
            <w:tcW w:w="1980" w:type="dxa"/>
          </w:tcPr>
          <w:p>
            <w:pPr>
              <w:spacing w:line="400" w:lineRule="exact"/>
              <w:jc w:val="center"/>
              <w:rPr>
                <w:rFonts w:ascii="仿宋_GB2312" w:eastAsia="仿宋_GB2312"/>
                <w:sz w:val="28"/>
                <w:szCs w:val="28"/>
              </w:rPr>
            </w:pPr>
            <w:r>
              <w:rPr>
                <w:rFonts w:hint="eastAsia" w:ascii="仿宋_GB2312" w:eastAsia="仿宋_GB2312"/>
                <w:sz w:val="28"/>
                <w:szCs w:val="28"/>
              </w:rPr>
              <w:t>电子邮箱</w:t>
            </w:r>
          </w:p>
        </w:tc>
        <w:tc>
          <w:tcPr>
            <w:tcW w:w="3060" w:type="dxa"/>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800" w:type="dxa"/>
          </w:tcPr>
          <w:p>
            <w:pPr>
              <w:spacing w:line="400" w:lineRule="exact"/>
              <w:jc w:val="center"/>
              <w:rPr>
                <w:rFonts w:ascii="仿宋_GB2312" w:eastAsia="仿宋_GB2312"/>
                <w:sz w:val="28"/>
                <w:szCs w:val="28"/>
              </w:rPr>
            </w:pPr>
            <w:r>
              <w:rPr>
                <w:rFonts w:hint="eastAsia" w:ascii="仿宋_GB2312" w:eastAsia="仿宋_GB2312"/>
                <w:sz w:val="28"/>
                <w:szCs w:val="28"/>
              </w:rPr>
              <w:t>单位名称</w:t>
            </w:r>
            <w:r>
              <w:rPr>
                <w:rFonts w:ascii="仿宋_GB2312" w:eastAsia="仿宋_GB2312"/>
                <w:sz w:val="28"/>
                <w:szCs w:val="28"/>
              </w:rPr>
              <w:t>*</w:t>
            </w:r>
          </w:p>
        </w:tc>
        <w:tc>
          <w:tcPr>
            <w:tcW w:w="11520" w:type="dxa"/>
            <w:gridSpan w:val="5"/>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1800" w:type="dxa"/>
          </w:tcPr>
          <w:p>
            <w:pPr>
              <w:spacing w:line="400" w:lineRule="exact"/>
              <w:jc w:val="center"/>
              <w:rPr>
                <w:rFonts w:ascii="仿宋_GB2312" w:eastAsia="仿宋_GB2312"/>
                <w:sz w:val="28"/>
                <w:szCs w:val="28"/>
              </w:rPr>
            </w:pPr>
            <w:r>
              <w:rPr>
                <w:rFonts w:hint="eastAsia" w:ascii="仿宋_GB2312" w:eastAsia="仿宋_GB2312"/>
                <w:sz w:val="28"/>
                <w:szCs w:val="28"/>
              </w:rPr>
              <w:t>通讯地址</w:t>
            </w:r>
          </w:p>
        </w:tc>
        <w:tc>
          <w:tcPr>
            <w:tcW w:w="11520" w:type="dxa"/>
            <w:gridSpan w:val="5"/>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3320" w:type="dxa"/>
            <w:gridSpan w:val="6"/>
          </w:tcPr>
          <w:p>
            <w:pPr>
              <w:spacing w:line="400" w:lineRule="exact"/>
              <w:rPr>
                <w:rFonts w:ascii="仿宋_GB2312" w:eastAsia="仿宋_GB2312"/>
                <w:sz w:val="28"/>
                <w:szCs w:val="28"/>
              </w:rPr>
            </w:pPr>
            <w:r>
              <w:rPr>
                <w:rFonts w:hint="eastAsia" w:ascii="仿宋_GB2312" w:eastAsia="仿宋_GB2312"/>
                <w:sz w:val="28"/>
                <w:szCs w:val="28"/>
              </w:rPr>
              <w:t>备注：</w:t>
            </w:r>
            <w:r>
              <w:rPr>
                <w:rFonts w:ascii="仿宋_GB2312" w:eastAsia="仿宋_GB2312"/>
                <w:sz w:val="28"/>
                <w:szCs w:val="28"/>
              </w:rPr>
              <w:t>*</w:t>
            </w:r>
            <w:r>
              <w:rPr>
                <w:rFonts w:hint="eastAsia" w:ascii="仿宋_GB2312" w:eastAsia="仿宋_GB2312"/>
                <w:sz w:val="28"/>
                <w:szCs w:val="28"/>
              </w:rPr>
              <w:t>为必填项</w:t>
            </w:r>
          </w:p>
        </w:tc>
      </w:tr>
    </w:tbl>
    <w:p>
      <w:pPr>
        <w:spacing w:line="400" w:lineRule="exact"/>
        <w:ind w:firstLine="280" w:firstLineChars="100"/>
        <w:rPr>
          <w:rFonts w:ascii="仿宋_GB2312" w:eastAsia="仿宋_GB2312"/>
          <w:sz w:val="28"/>
          <w:szCs w:val="28"/>
        </w:rPr>
      </w:pPr>
    </w:p>
    <w:p>
      <w:pPr>
        <w:spacing w:line="500" w:lineRule="exact"/>
        <w:rPr>
          <w:rFonts w:eastAsia="仿宋_GB2312"/>
        </w:rPr>
        <w:sectPr>
          <w:pgSz w:w="16838" w:h="11906" w:orient="landscape"/>
          <w:pgMar w:top="1531" w:right="1531" w:bottom="1418" w:left="1588" w:header="851" w:footer="1077" w:gutter="0"/>
          <w:cols w:space="720" w:num="1"/>
          <w:docGrid w:linePitch="318" w:charSpace="0"/>
        </w:sectPr>
      </w:pPr>
    </w:p>
    <w:p>
      <w:pPr>
        <w:spacing w:line="600" w:lineRule="exact"/>
        <w:rPr>
          <w:rFonts w:ascii="黑体" w:eastAsia="黑体"/>
          <w:color w:val="000000"/>
        </w:rPr>
      </w:pPr>
      <w:r>
        <w:rPr>
          <w:rFonts w:hint="eastAsia" w:ascii="黑体" w:eastAsia="黑体"/>
          <w:color w:val="000000"/>
        </w:rPr>
        <w:t>附件</w:t>
      </w:r>
      <w:r>
        <w:rPr>
          <w:rFonts w:ascii="黑体" w:eastAsia="黑体"/>
          <w:color w:val="000000"/>
        </w:rPr>
        <w:t>3</w:t>
      </w:r>
    </w:p>
    <w:p>
      <w:pPr>
        <w:spacing w:line="600" w:lineRule="exact"/>
        <w:jc w:val="center"/>
        <w:rPr>
          <w:rFonts w:ascii="仿宋_GB2312"/>
          <w:color w:val="000000"/>
          <w:sz w:val="24"/>
        </w:rPr>
      </w:pPr>
      <w:r>
        <w:rPr>
          <w:rFonts w:ascii="方正小标宋简体" w:eastAsia="方正小标宋简体"/>
          <w:color w:val="000000"/>
          <w:sz w:val="44"/>
          <w:szCs w:val="44"/>
        </w:rPr>
        <w:t>2018</w:t>
      </w:r>
      <w:r>
        <w:rPr>
          <w:rFonts w:hint="eastAsia" w:ascii="方正小标宋简体" w:eastAsia="方正小标宋简体"/>
          <w:color w:val="000000"/>
          <w:sz w:val="44"/>
          <w:szCs w:val="44"/>
        </w:rPr>
        <w:t>年全市“安全生产月”活动考核评分表</w:t>
      </w:r>
    </w:p>
    <w:p>
      <w:pPr>
        <w:spacing w:line="600" w:lineRule="exact"/>
        <w:ind w:firstLine="160" w:firstLineChars="50"/>
        <w:rPr>
          <w:rFonts w:ascii="仿宋_GB2312" w:eastAsia="仿宋_GB2312"/>
          <w:color w:val="000000"/>
        </w:rPr>
      </w:pPr>
      <w:r>
        <w:rPr>
          <w:rFonts w:hint="eastAsia" w:ascii="仿宋_GB2312" w:eastAsia="仿宋_GB2312"/>
          <w:color w:val="000000"/>
        </w:rPr>
        <w:t>考核单位：</w:t>
      </w:r>
    </w:p>
    <w:tbl>
      <w:tblPr>
        <w:tblStyle w:val="10"/>
        <w:tblW w:w="13803" w:type="dxa"/>
        <w:tblInd w:w="1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9"/>
        <w:gridCol w:w="1620"/>
        <w:gridCol w:w="4320"/>
        <w:gridCol w:w="719"/>
        <w:gridCol w:w="2466"/>
        <w:gridCol w:w="2340"/>
        <w:gridCol w:w="1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34" w:hRule="atLeast"/>
        </w:trPr>
        <w:tc>
          <w:tcPr>
            <w:tcW w:w="2519" w:type="dxa"/>
            <w:gridSpan w:val="2"/>
            <w:vAlign w:val="center"/>
          </w:tcPr>
          <w:p>
            <w:pPr>
              <w:spacing w:line="300" w:lineRule="exact"/>
              <w:jc w:val="center"/>
              <w:rPr>
                <w:rFonts w:ascii="黑体" w:eastAsia="黑体"/>
                <w:color w:val="000000"/>
                <w:sz w:val="24"/>
              </w:rPr>
            </w:pPr>
            <w:r>
              <w:rPr>
                <w:rFonts w:hint="eastAsia" w:ascii="黑体" w:eastAsia="黑体"/>
                <w:color w:val="000000"/>
                <w:sz w:val="24"/>
              </w:rPr>
              <w:t>考</w:t>
            </w:r>
            <w:r>
              <w:rPr>
                <w:rFonts w:ascii="黑体" w:eastAsia="黑体"/>
                <w:color w:val="000000"/>
                <w:sz w:val="24"/>
              </w:rPr>
              <w:t xml:space="preserve"> </w:t>
            </w:r>
            <w:r>
              <w:rPr>
                <w:rFonts w:hint="eastAsia" w:ascii="黑体" w:eastAsia="黑体"/>
                <w:color w:val="000000"/>
                <w:sz w:val="24"/>
              </w:rPr>
              <w:t>核</w:t>
            </w:r>
            <w:r>
              <w:rPr>
                <w:rFonts w:ascii="黑体" w:eastAsia="黑体"/>
                <w:color w:val="000000"/>
                <w:sz w:val="24"/>
              </w:rPr>
              <w:t xml:space="preserve"> </w:t>
            </w:r>
            <w:r>
              <w:rPr>
                <w:rFonts w:hint="eastAsia" w:ascii="黑体" w:eastAsia="黑体"/>
                <w:color w:val="000000"/>
                <w:sz w:val="24"/>
              </w:rPr>
              <w:t>项</w:t>
            </w:r>
            <w:r>
              <w:rPr>
                <w:rFonts w:ascii="黑体" w:eastAsia="黑体"/>
                <w:color w:val="000000"/>
                <w:sz w:val="24"/>
              </w:rPr>
              <w:t xml:space="preserve"> </w:t>
            </w:r>
            <w:r>
              <w:rPr>
                <w:rFonts w:hint="eastAsia" w:ascii="黑体" w:eastAsia="黑体"/>
                <w:color w:val="000000"/>
                <w:sz w:val="24"/>
              </w:rPr>
              <w:t>目</w:t>
            </w:r>
          </w:p>
        </w:tc>
        <w:tc>
          <w:tcPr>
            <w:tcW w:w="4320" w:type="dxa"/>
            <w:vAlign w:val="center"/>
          </w:tcPr>
          <w:p>
            <w:pPr>
              <w:spacing w:line="300" w:lineRule="exact"/>
              <w:jc w:val="center"/>
              <w:rPr>
                <w:rFonts w:ascii="黑体" w:eastAsia="黑体"/>
                <w:color w:val="000000"/>
                <w:sz w:val="24"/>
              </w:rPr>
            </w:pPr>
            <w:r>
              <w:rPr>
                <w:rFonts w:hint="eastAsia" w:ascii="黑体" w:eastAsia="黑体"/>
                <w:color w:val="000000"/>
                <w:sz w:val="24"/>
              </w:rPr>
              <w:t>考</w:t>
            </w:r>
            <w:r>
              <w:rPr>
                <w:rFonts w:ascii="黑体" w:eastAsia="黑体"/>
                <w:color w:val="000000"/>
                <w:sz w:val="24"/>
              </w:rPr>
              <w:t xml:space="preserve"> </w:t>
            </w:r>
            <w:r>
              <w:rPr>
                <w:rFonts w:hint="eastAsia" w:ascii="黑体" w:eastAsia="黑体"/>
                <w:color w:val="000000"/>
                <w:sz w:val="24"/>
              </w:rPr>
              <w:t>核</w:t>
            </w:r>
            <w:r>
              <w:rPr>
                <w:rFonts w:ascii="黑体" w:eastAsia="黑体"/>
                <w:color w:val="000000"/>
                <w:sz w:val="24"/>
              </w:rPr>
              <w:t xml:space="preserve"> </w:t>
            </w:r>
            <w:r>
              <w:rPr>
                <w:rFonts w:hint="eastAsia" w:ascii="黑体" w:eastAsia="黑体"/>
                <w:color w:val="000000"/>
                <w:sz w:val="24"/>
              </w:rPr>
              <w:t>标</w:t>
            </w:r>
            <w:r>
              <w:rPr>
                <w:rFonts w:ascii="黑体" w:eastAsia="黑体"/>
                <w:color w:val="000000"/>
                <w:sz w:val="24"/>
              </w:rPr>
              <w:t xml:space="preserve"> </w:t>
            </w:r>
            <w:r>
              <w:rPr>
                <w:rFonts w:hint="eastAsia" w:ascii="黑体" w:eastAsia="黑体"/>
                <w:color w:val="000000"/>
                <w:sz w:val="24"/>
              </w:rPr>
              <w:t>准</w:t>
            </w:r>
          </w:p>
        </w:tc>
        <w:tc>
          <w:tcPr>
            <w:tcW w:w="719" w:type="dxa"/>
            <w:vAlign w:val="center"/>
          </w:tcPr>
          <w:p>
            <w:pPr>
              <w:spacing w:line="300" w:lineRule="exact"/>
              <w:jc w:val="center"/>
              <w:rPr>
                <w:rFonts w:ascii="黑体" w:eastAsia="黑体"/>
                <w:color w:val="000000"/>
                <w:sz w:val="24"/>
              </w:rPr>
            </w:pPr>
            <w:r>
              <w:rPr>
                <w:rFonts w:hint="eastAsia" w:ascii="黑体" w:eastAsia="黑体"/>
                <w:color w:val="000000"/>
                <w:sz w:val="24"/>
              </w:rPr>
              <w:t>分值</w:t>
            </w:r>
          </w:p>
        </w:tc>
        <w:tc>
          <w:tcPr>
            <w:tcW w:w="2466" w:type="dxa"/>
            <w:vAlign w:val="center"/>
          </w:tcPr>
          <w:p>
            <w:pPr>
              <w:spacing w:line="300" w:lineRule="exact"/>
              <w:jc w:val="center"/>
              <w:rPr>
                <w:rFonts w:ascii="黑体" w:eastAsia="黑体"/>
                <w:color w:val="000000"/>
                <w:sz w:val="24"/>
              </w:rPr>
            </w:pPr>
            <w:r>
              <w:rPr>
                <w:rFonts w:hint="eastAsia" w:ascii="黑体" w:eastAsia="黑体"/>
                <w:color w:val="000000"/>
                <w:sz w:val="24"/>
              </w:rPr>
              <w:t>评</w:t>
            </w:r>
            <w:r>
              <w:rPr>
                <w:rFonts w:ascii="黑体" w:eastAsia="黑体"/>
                <w:color w:val="000000"/>
                <w:sz w:val="24"/>
              </w:rPr>
              <w:t xml:space="preserve"> </w:t>
            </w:r>
            <w:r>
              <w:rPr>
                <w:rFonts w:hint="eastAsia" w:ascii="黑体" w:eastAsia="黑体"/>
                <w:color w:val="000000"/>
                <w:sz w:val="24"/>
              </w:rPr>
              <w:t>分</w:t>
            </w:r>
            <w:r>
              <w:rPr>
                <w:rFonts w:ascii="黑体" w:eastAsia="黑体"/>
                <w:color w:val="000000"/>
                <w:sz w:val="24"/>
              </w:rPr>
              <w:t xml:space="preserve"> </w:t>
            </w:r>
            <w:r>
              <w:rPr>
                <w:rFonts w:hint="eastAsia" w:ascii="黑体" w:eastAsia="黑体"/>
                <w:color w:val="000000"/>
                <w:sz w:val="24"/>
              </w:rPr>
              <w:t>方</w:t>
            </w:r>
            <w:r>
              <w:rPr>
                <w:rFonts w:ascii="黑体" w:eastAsia="黑体"/>
                <w:color w:val="000000"/>
                <w:sz w:val="24"/>
              </w:rPr>
              <w:t xml:space="preserve"> </w:t>
            </w:r>
            <w:r>
              <w:rPr>
                <w:rFonts w:hint="eastAsia" w:ascii="黑体" w:eastAsia="黑体"/>
                <w:color w:val="000000"/>
                <w:sz w:val="24"/>
              </w:rPr>
              <w:t>式</w:t>
            </w:r>
          </w:p>
        </w:tc>
        <w:tc>
          <w:tcPr>
            <w:tcW w:w="2340" w:type="dxa"/>
            <w:vAlign w:val="center"/>
          </w:tcPr>
          <w:p>
            <w:pPr>
              <w:spacing w:line="300" w:lineRule="exact"/>
              <w:jc w:val="center"/>
              <w:rPr>
                <w:rFonts w:ascii="黑体" w:eastAsia="黑体"/>
                <w:color w:val="000000"/>
                <w:sz w:val="24"/>
              </w:rPr>
            </w:pPr>
            <w:r>
              <w:rPr>
                <w:rFonts w:hint="eastAsia" w:ascii="黑体" w:eastAsia="黑体"/>
                <w:color w:val="000000"/>
                <w:sz w:val="24"/>
              </w:rPr>
              <w:t>落实情况</w:t>
            </w:r>
          </w:p>
          <w:p>
            <w:pPr>
              <w:spacing w:line="300" w:lineRule="exact"/>
              <w:jc w:val="center"/>
              <w:rPr>
                <w:rFonts w:ascii="黑体" w:eastAsia="黑体"/>
                <w:color w:val="000000"/>
                <w:sz w:val="24"/>
              </w:rPr>
            </w:pPr>
            <w:r>
              <w:rPr>
                <w:rFonts w:hint="eastAsia" w:ascii="黑体" w:eastAsia="黑体"/>
                <w:color w:val="000000"/>
                <w:sz w:val="24"/>
              </w:rPr>
              <w:t>（提供数据）</w:t>
            </w:r>
          </w:p>
        </w:tc>
        <w:tc>
          <w:tcPr>
            <w:tcW w:w="1439" w:type="dxa"/>
            <w:vAlign w:val="center"/>
          </w:tcPr>
          <w:p>
            <w:pPr>
              <w:spacing w:line="300" w:lineRule="exact"/>
              <w:jc w:val="center"/>
              <w:rPr>
                <w:rFonts w:ascii="黑体" w:eastAsia="黑体"/>
                <w:color w:val="000000"/>
                <w:sz w:val="24"/>
              </w:rPr>
            </w:pPr>
            <w:r>
              <w:rPr>
                <w:rFonts w:hint="eastAsia" w:ascii="黑体" w:eastAsia="黑体"/>
                <w:color w:val="000000"/>
                <w:sz w:val="24"/>
              </w:rPr>
              <w:t>考核得分（由全市组委会办公室组织评分）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899" w:type="dxa"/>
            <w:vMerge w:val="restart"/>
            <w:vAlign w:val="center"/>
          </w:tcPr>
          <w:p>
            <w:pPr>
              <w:spacing w:line="300" w:lineRule="exact"/>
              <w:rPr>
                <w:rFonts w:ascii="仿宋_GB2312"/>
                <w:color w:val="000000"/>
                <w:sz w:val="22"/>
              </w:rPr>
            </w:pPr>
          </w:p>
          <w:p>
            <w:pPr>
              <w:spacing w:line="300" w:lineRule="exact"/>
              <w:rPr>
                <w:rFonts w:ascii="仿宋_GB2312"/>
                <w:color w:val="000000"/>
                <w:sz w:val="22"/>
              </w:rPr>
            </w:pPr>
          </w:p>
          <w:p>
            <w:pPr>
              <w:spacing w:line="300" w:lineRule="exact"/>
              <w:rPr>
                <w:rFonts w:ascii="黑体" w:eastAsia="黑体"/>
                <w:color w:val="000000"/>
                <w:sz w:val="22"/>
              </w:rPr>
            </w:pPr>
            <w:r>
              <w:rPr>
                <w:rFonts w:hint="eastAsia" w:ascii="黑体" w:eastAsia="黑体"/>
                <w:color w:val="000000"/>
                <w:sz w:val="22"/>
              </w:rPr>
              <w:t>一、组织机构发挥职能作用情况</w:t>
            </w:r>
          </w:p>
          <w:p>
            <w:pPr>
              <w:spacing w:line="300" w:lineRule="exact"/>
              <w:rPr>
                <w:rFonts w:ascii="仿宋_GB2312"/>
                <w:color w:val="000000"/>
                <w:sz w:val="22"/>
              </w:rPr>
            </w:pPr>
          </w:p>
        </w:tc>
        <w:tc>
          <w:tcPr>
            <w:tcW w:w="1620" w:type="dxa"/>
            <w:vMerge w:val="restart"/>
            <w:vAlign w:val="center"/>
          </w:tcPr>
          <w:p>
            <w:pPr>
              <w:spacing w:line="300" w:lineRule="exact"/>
              <w:rPr>
                <w:rFonts w:ascii="宋体"/>
                <w:b/>
                <w:bCs/>
                <w:color w:val="000000"/>
                <w:sz w:val="22"/>
              </w:rPr>
            </w:pPr>
            <w:r>
              <w:rPr>
                <w:rFonts w:hint="eastAsia" w:ascii="楷体_GB2312" w:eastAsia="楷体_GB2312"/>
                <w:b/>
                <w:bCs/>
                <w:color w:val="000000"/>
                <w:sz w:val="22"/>
              </w:rPr>
              <w:t>（一）组织机构健全</w:t>
            </w:r>
          </w:p>
        </w:tc>
        <w:tc>
          <w:tcPr>
            <w:tcW w:w="4320" w:type="dxa"/>
            <w:vAlign w:val="center"/>
          </w:tcPr>
          <w:p>
            <w:pPr>
              <w:spacing w:line="300" w:lineRule="exact"/>
              <w:rPr>
                <w:rFonts w:ascii="仿宋_GB2312"/>
                <w:color w:val="000000"/>
                <w:sz w:val="22"/>
              </w:rPr>
            </w:pPr>
            <w:r>
              <w:rPr>
                <w:rFonts w:ascii="仿宋_GB2312"/>
                <w:color w:val="000000"/>
                <w:sz w:val="22"/>
              </w:rPr>
              <w:t>1.</w:t>
            </w:r>
            <w:r>
              <w:rPr>
                <w:rFonts w:hint="eastAsia" w:ascii="仿宋_GB2312"/>
                <w:color w:val="000000"/>
                <w:sz w:val="22"/>
              </w:rPr>
              <w:t>专门成立活动组织机构</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r>
              <w:rPr>
                <w:rFonts w:hint="eastAsia" w:ascii="仿宋_GB2312"/>
                <w:color w:val="000000"/>
                <w:sz w:val="22"/>
              </w:rPr>
              <w:t>需填报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ascii="仿宋_GB2312"/>
                <w:color w:val="000000"/>
                <w:sz w:val="22"/>
              </w:rPr>
              <w:t>2.</w:t>
            </w:r>
            <w:r>
              <w:rPr>
                <w:rFonts w:hint="eastAsia" w:ascii="仿宋_GB2312"/>
                <w:color w:val="000000"/>
                <w:sz w:val="22"/>
              </w:rPr>
              <w:t>设立“安全生产月”活动组委会办公室，有明确部门负责</w:t>
            </w:r>
          </w:p>
        </w:tc>
        <w:tc>
          <w:tcPr>
            <w:tcW w:w="719" w:type="dxa"/>
            <w:vAlign w:val="center"/>
          </w:tcPr>
          <w:p>
            <w:pPr>
              <w:spacing w:line="300" w:lineRule="exact"/>
              <w:jc w:val="center"/>
              <w:rPr>
                <w:rFonts w:ascii="仿宋_GB2312"/>
                <w:color w:val="000000"/>
                <w:sz w:val="22"/>
              </w:rPr>
            </w:pPr>
            <w:r>
              <w:rPr>
                <w:rFonts w:ascii="仿宋_GB2312"/>
                <w:color w:val="000000"/>
                <w:sz w:val="22"/>
              </w:rPr>
              <w:t>3</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3.</w:t>
            </w:r>
            <w:r>
              <w:rPr>
                <w:rFonts w:hint="eastAsia" w:ascii="仿宋_GB2312"/>
                <w:color w:val="000000"/>
                <w:sz w:val="22"/>
              </w:rPr>
              <w:t>指定“安全生产月”活动联络员</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4.</w:t>
            </w:r>
            <w:r>
              <w:rPr>
                <w:rFonts w:hint="eastAsia" w:ascii="仿宋_GB2312"/>
                <w:color w:val="000000"/>
                <w:sz w:val="22"/>
              </w:rPr>
              <w:t>有经费保障</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jc w:val="center"/>
              <w:rPr>
                <w:rFonts w:ascii="仿宋_GB2312"/>
                <w:color w:val="000000"/>
                <w:sz w:val="22"/>
                <w:szCs w:val="22"/>
                <w:u w:val="single" w:color="000000"/>
              </w:rPr>
            </w:pPr>
            <w:r>
              <w:rPr>
                <w:rFonts w:ascii="仿宋_GB2312"/>
                <w:color w:val="000000"/>
                <w:sz w:val="22"/>
                <w:szCs w:val="22"/>
                <w:u w:val="single" w:color="000000"/>
              </w:rPr>
              <w:t xml:space="preserve">        </w:t>
            </w:r>
            <w:r>
              <w:rPr>
                <w:rFonts w:hint="eastAsia" w:ascii="仿宋_GB2312"/>
                <w:color w:val="000000"/>
                <w:sz w:val="22"/>
                <w:szCs w:val="22"/>
                <w:u w:color="000000"/>
              </w:rPr>
              <w:t>万元</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5.</w:t>
            </w:r>
            <w:r>
              <w:rPr>
                <w:rFonts w:hint="eastAsia" w:ascii="仿宋_GB2312"/>
                <w:color w:val="000000"/>
                <w:sz w:val="22"/>
              </w:rPr>
              <w:t>制度完善，并严格执行</w:t>
            </w:r>
          </w:p>
        </w:tc>
        <w:tc>
          <w:tcPr>
            <w:tcW w:w="719" w:type="dxa"/>
            <w:vAlign w:val="center"/>
          </w:tcPr>
          <w:p>
            <w:pPr>
              <w:spacing w:line="300" w:lineRule="exact"/>
              <w:jc w:val="center"/>
              <w:rPr>
                <w:rFonts w:ascii="仿宋_GB2312"/>
                <w:color w:val="000000"/>
                <w:sz w:val="22"/>
              </w:rPr>
            </w:pPr>
            <w:r>
              <w:rPr>
                <w:rFonts w:ascii="仿宋_GB2312"/>
                <w:color w:val="000000"/>
                <w:sz w:val="22"/>
              </w:rPr>
              <w:t>3</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99" w:type="dxa"/>
            <w:vMerge w:val="continue"/>
            <w:vAlign w:val="center"/>
          </w:tcPr>
          <w:p>
            <w:pPr>
              <w:spacing w:line="300" w:lineRule="exact"/>
            </w:pPr>
          </w:p>
        </w:tc>
        <w:tc>
          <w:tcPr>
            <w:tcW w:w="1620" w:type="dxa"/>
            <w:vMerge w:val="restart"/>
            <w:vAlign w:val="center"/>
          </w:tcPr>
          <w:p>
            <w:pPr>
              <w:spacing w:line="300" w:lineRule="exact"/>
              <w:rPr>
                <w:rFonts w:ascii="楷体_GB2312" w:eastAsia="楷体_GB2312"/>
                <w:b/>
                <w:bCs/>
                <w:color w:val="000000"/>
                <w:sz w:val="22"/>
              </w:rPr>
            </w:pPr>
            <w:r>
              <w:rPr>
                <w:rFonts w:hint="eastAsia" w:ascii="楷体_GB2312" w:eastAsia="楷体_GB2312"/>
                <w:b/>
                <w:bCs/>
                <w:color w:val="000000"/>
                <w:sz w:val="22"/>
              </w:rPr>
              <w:t>（二）领导重视</w:t>
            </w: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1.</w:t>
            </w:r>
            <w:r>
              <w:rPr>
                <w:rFonts w:hint="eastAsia" w:ascii="仿宋_GB2312"/>
                <w:color w:val="000000"/>
                <w:sz w:val="22"/>
              </w:rPr>
              <w:t>由主要领导或分管领导担任组委会领导</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2.</w:t>
            </w:r>
            <w:r>
              <w:rPr>
                <w:rFonts w:hint="eastAsia" w:ascii="仿宋_GB2312"/>
                <w:color w:val="000000"/>
                <w:sz w:val="22"/>
              </w:rPr>
              <w:t>召开专题会议部署动员</w:t>
            </w:r>
          </w:p>
        </w:tc>
        <w:tc>
          <w:tcPr>
            <w:tcW w:w="719" w:type="dxa"/>
            <w:vAlign w:val="center"/>
          </w:tcPr>
          <w:p>
            <w:pPr>
              <w:spacing w:line="300" w:lineRule="exact"/>
              <w:jc w:val="center"/>
              <w:rPr>
                <w:rFonts w:ascii="仿宋_GB2312"/>
                <w:color w:val="000000"/>
                <w:sz w:val="22"/>
              </w:rPr>
            </w:pPr>
            <w:r>
              <w:rPr>
                <w:rFonts w:ascii="仿宋_GB2312"/>
                <w:color w:val="000000"/>
                <w:sz w:val="22"/>
              </w:rPr>
              <w:t>3</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0"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tcPr>
          <w:p>
            <w:pPr>
              <w:spacing w:line="300" w:lineRule="exact"/>
              <w:rPr>
                <w:rFonts w:ascii="仿宋_GB2312"/>
                <w:color w:val="000000"/>
                <w:sz w:val="22"/>
              </w:rPr>
            </w:pPr>
            <w:r>
              <w:rPr>
                <w:rFonts w:ascii="仿宋_GB2312"/>
                <w:color w:val="000000"/>
                <w:sz w:val="22"/>
              </w:rPr>
              <w:t>3.</w:t>
            </w:r>
            <w:r>
              <w:rPr>
                <w:rFonts w:hint="eastAsia" w:ascii="仿宋_GB2312"/>
                <w:color w:val="000000"/>
                <w:sz w:val="22"/>
              </w:rPr>
              <w:t>地方政府领导出席活动情况</w:t>
            </w:r>
          </w:p>
        </w:tc>
        <w:tc>
          <w:tcPr>
            <w:tcW w:w="719" w:type="dxa"/>
          </w:tcPr>
          <w:p>
            <w:pPr>
              <w:spacing w:line="300" w:lineRule="exact"/>
              <w:ind w:firstLine="110" w:firstLineChars="50"/>
              <w:rPr>
                <w:rFonts w:ascii="仿宋_GB2312"/>
                <w:color w:val="000000"/>
                <w:sz w:val="22"/>
              </w:rPr>
            </w:pPr>
            <w:r>
              <w:rPr>
                <w:rFonts w:ascii="仿宋_GB2312"/>
                <w:color w:val="000000"/>
                <w:sz w:val="22"/>
              </w:rPr>
              <w:t>10</w:t>
            </w:r>
          </w:p>
        </w:tc>
        <w:tc>
          <w:tcPr>
            <w:tcW w:w="2466" w:type="dxa"/>
          </w:tcPr>
          <w:p>
            <w:pPr>
              <w:spacing w:line="300" w:lineRule="exact"/>
              <w:rPr>
                <w:rFonts w:ascii="仿宋_GB2312"/>
                <w:color w:val="000000"/>
                <w:sz w:val="22"/>
              </w:rPr>
            </w:pPr>
            <w:r>
              <w:rPr>
                <w:rFonts w:hint="eastAsia" w:ascii="仿宋_GB2312"/>
                <w:color w:val="000000"/>
                <w:sz w:val="22"/>
              </w:rPr>
              <w:t>未提供数据不得分。</w:t>
            </w:r>
          </w:p>
        </w:tc>
        <w:tc>
          <w:tcPr>
            <w:tcW w:w="2340" w:type="dxa"/>
          </w:tcPr>
          <w:p>
            <w:pPr>
              <w:spacing w:line="300" w:lineRule="exact"/>
              <w:rPr>
                <w:rFonts w:ascii="仿宋_GB2312"/>
                <w:color w:val="000000"/>
                <w:sz w:val="22"/>
              </w:rPr>
            </w:pPr>
            <w:r>
              <w:rPr>
                <w:rFonts w:ascii="仿宋_GB2312"/>
                <w:color w:val="000000"/>
                <w:sz w:val="22"/>
                <w:szCs w:val="22"/>
                <w:u w:val="single" w:color="000000"/>
              </w:rPr>
              <w:t xml:space="preserve">           </w:t>
            </w:r>
            <w:r>
              <w:rPr>
                <w:rFonts w:hint="eastAsia" w:ascii="仿宋_GB2312"/>
                <w:color w:val="000000"/>
                <w:sz w:val="22"/>
              </w:rPr>
              <w:t>出席活动</w:t>
            </w:r>
          </w:p>
          <w:p>
            <w:pPr>
              <w:spacing w:line="300" w:lineRule="exact"/>
              <w:rPr>
                <w:rFonts w:ascii="仿宋_GB2312"/>
                <w:color w:val="000000"/>
                <w:sz w:val="22"/>
              </w:rPr>
            </w:pPr>
            <w:r>
              <w:rPr>
                <w:rFonts w:ascii="仿宋_GB2312"/>
                <w:color w:val="000000"/>
                <w:sz w:val="22"/>
                <w:u w:val="single" w:color="000000"/>
              </w:rPr>
              <w:t xml:space="preserve">       </w:t>
            </w:r>
            <w:r>
              <w:rPr>
                <w:rFonts w:hint="eastAsia" w:ascii="仿宋_GB2312"/>
                <w:color w:val="000000"/>
                <w:sz w:val="22"/>
              </w:rPr>
              <w:t>次</w:t>
            </w:r>
          </w:p>
        </w:tc>
        <w:tc>
          <w:tcPr>
            <w:tcW w:w="1439" w:type="dxa"/>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9" w:hRule="atLeast"/>
        </w:trPr>
        <w:tc>
          <w:tcPr>
            <w:tcW w:w="899" w:type="dxa"/>
            <w:vMerge w:val="restart"/>
            <w:vAlign w:val="center"/>
          </w:tcPr>
          <w:p>
            <w:pPr>
              <w:spacing w:line="300" w:lineRule="exact"/>
              <w:rPr>
                <w:rFonts w:ascii="黑体" w:eastAsia="黑体"/>
                <w:color w:val="000000"/>
                <w:sz w:val="22"/>
              </w:rPr>
            </w:pPr>
          </w:p>
          <w:p>
            <w:pPr>
              <w:spacing w:line="300" w:lineRule="exact"/>
              <w:rPr>
                <w:rFonts w:ascii="黑体" w:eastAsia="黑体"/>
                <w:color w:val="000000"/>
                <w:sz w:val="22"/>
              </w:rPr>
            </w:pPr>
          </w:p>
          <w:p>
            <w:pPr>
              <w:spacing w:line="300" w:lineRule="exact"/>
              <w:rPr>
                <w:rFonts w:ascii="黑体" w:eastAsia="黑体"/>
                <w:color w:val="000000"/>
                <w:sz w:val="22"/>
              </w:rPr>
            </w:pPr>
            <w:r>
              <w:rPr>
                <w:rFonts w:hint="eastAsia" w:ascii="黑体" w:eastAsia="黑体"/>
                <w:color w:val="000000"/>
                <w:sz w:val="22"/>
              </w:rPr>
              <w:t>一、组织机构发挥职能作用情况</w:t>
            </w:r>
          </w:p>
        </w:tc>
        <w:tc>
          <w:tcPr>
            <w:tcW w:w="1620" w:type="dxa"/>
            <w:vMerge w:val="restart"/>
            <w:vAlign w:val="center"/>
          </w:tcPr>
          <w:p>
            <w:pPr>
              <w:spacing w:line="300" w:lineRule="exact"/>
              <w:rPr>
                <w:rFonts w:ascii="楷体_GB2312" w:eastAsia="楷体_GB2312"/>
                <w:b/>
                <w:bCs/>
                <w:color w:val="000000"/>
                <w:sz w:val="22"/>
              </w:rPr>
            </w:pPr>
            <w:r>
              <w:rPr>
                <w:rFonts w:hint="eastAsia" w:ascii="楷体_GB2312" w:eastAsia="楷体_GB2312"/>
                <w:b/>
                <w:bCs/>
                <w:color w:val="000000"/>
                <w:sz w:val="22"/>
              </w:rPr>
              <w:t>（三）活动方案明确</w:t>
            </w: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1.</w:t>
            </w:r>
            <w:r>
              <w:rPr>
                <w:rFonts w:hint="eastAsia" w:ascii="仿宋_GB2312"/>
                <w:color w:val="000000"/>
                <w:sz w:val="22"/>
              </w:rPr>
              <w:t>根据自身实际创造性地编制活动方案</w:t>
            </w:r>
          </w:p>
        </w:tc>
        <w:tc>
          <w:tcPr>
            <w:tcW w:w="719" w:type="dxa"/>
            <w:vAlign w:val="center"/>
          </w:tcPr>
          <w:p>
            <w:pPr>
              <w:spacing w:line="300" w:lineRule="exact"/>
              <w:jc w:val="center"/>
              <w:rPr>
                <w:rFonts w:ascii="仿宋_GB2312"/>
                <w:color w:val="000000"/>
                <w:sz w:val="22"/>
              </w:rPr>
            </w:pPr>
            <w:r>
              <w:rPr>
                <w:rFonts w:ascii="仿宋_GB2312"/>
                <w:color w:val="000000"/>
                <w:sz w:val="22"/>
              </w:rPr>
              <w:t>6</w:t>
            </w:r>
          </w:p>
        </w:tc>
        <w:tc>
          <w:tcPr>
            <w:tcW w:w="2466" w:type="dxa"/>
            <w:vAlign w:val="center"/>
          </w:tcPr>
          <w:p>
            <w:pPr>
              <w:spacing w:line="300" w:lineRule="exact"/>
              <w:rPr>
                <w:rFonts w:ascii="仿宋_GB2312"/>
                <w:color w:val="000000"/>
                <w:sz w:val="22"/>
              </w:rPr>
            </w:pPr>
            <w:r>
              <w:rPr>
                <w:rFonts w:hint="eastAsia" w:ascii="仿宋_GB2312" w:hAnsi="仿宋_GB2312"/>
                <w:color w:val="000000"/>
                <w:sz w:val="22"/>
                <w:szCs w:val="22"/>
              </w:rPr>
              <w:t>每</w:t>
            </w:r>
            <w:r>
              <w:rPr>
                <w:rFonts w:ascii="仿宋_GB2312" w:hAnsi="仿宋_GB2312"/>
                <w:color w:val="000000"/>
                <w:sz w:val="22"/>
                <w:szCs w:val="22"/>
              </w:rPr>
              <w:t>1</w:t>
            </w:r>
            <w:r>
              <w:rPr>
                <w:rFonts w:hint="eastAsia" w:ascii="仿宋_GB2312" w:hAnsi="仿宋_GB2312"/>
                <w:color w:val="000000"/>
                <w:sz w:val="22"/>
                <w:szCs w:val="22"/>
              </w:rPr>
              <w:t>项自创活动计</w:t>
            </w:r>
            <w:r>
              <w:rPr>
                <w:rFonts w:ascii="仿宋_GB2312" w:hAnsi="仿宋_GB2312"/>
                <w:color w:val="000000"/>
                <w:sz w:val="22"/>
                <w:szCs w:val="22"/>
              </w:rPr>
              <w:t>2</w:t>
            </w:r>
            <w:r>
              <w:rPr>
                <w:rFonts w:hint="eastAsia" w:ascii="仿宋_GB2312" w:hAnsi="仿宋_GB2312"/>
                <w:color w:val="000000"/>
                <w:sz w:val="22"/>
                <w:szCs w:val="22"/>
              </w:rPr>
              <w:t>分，计满</w:t>
            </w:r>
            <w:r>
              <w:rPr>
                <w:rFonts w:ascii="仿宋_GB2312" w:hAnsi="仿宋_GB2312"/>
                <w:color w:val="000000"/>
                <w:sz w:val="22"/>
                <w:szCs w:val="22"/>
              </w:rPr>
              <w:t>6</w:t>
            </w:r>
            <w:r>
              <w:rPr>
                <w:rFonts w:hint="eastAsia" w:ascii="仿宋_GB2312" w:hAnsi="仿宋_GB2312"/>
                <w:color w:val="000000"/>
                <w:sz w:val="22"/>
                <w:szCs w:val="22"/>
              </w:rPr>
              <w:t>分为止。</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 xml:space="preserve">2. </w:t>
            </w:r>
            <w:r>
              <w:rPr>
                <w:rFonts w:hint="eastAsia" w:ascii="仿宋_GB2312"/>
                <w:color w:val="000000"/>
                <w:sz w:val="22"/>
              </w:rPr>
              <w:t>按时报送方案</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b/>
                <w:color w:val="000000"/>
                <w:sz w:val="22"/>
              </w:rPr>
            </w:pPr>
            <w:r>
              <w:rPr>
                <w:rFonts w:hint="eastAsia" w:ascii="仿宋_GB2312" w:hAnsi="仿宋_GB2312"/>
                <w:color w:val="000000"/>
                <w:sz w:val="22"/>
                <w:szCs w:val="22"/>
              </w:rPr>
              <w:t>在最后期限前报送计满分，每超时限</w:t>
            </w:r>
            <w:r>
              <w:rPr>
                <w:rFonts w:ascii="仿宋_GB2312" w:hAnsi="仿宋_GB2312"/>
                <w:color w:val="000000"/>
                <w:sz w:val="22"/>
                <w:szCs w:val="22"/>
              </w:rPr>
              <w:t>1</w:t>
            </w:r>
            <w:r>
              <w:rPr>
                <w:rFonts w:hint="eastAsia" w:ascii="仿宋_GB2312" w:hAnsi="仿宋_GB2312"/>
                <w:color w:val="000000"/>
                <w:sz w:val="22"/>
                <w:szCs w:val="22"/>
              </w:rPr>
              <w:t>天扣</w:t>
            </w:r>
            <w:r>
              <w:rPr>
                <w:rFonts w:ascii="仿宋_GB2312" w:hAnsi="仿宋_GB2312"/>
                <w:color w:val="000000"/>
                <w:sz w:val="22"/>
                <w:szCs w:val="22"/>
              </w:rPr>
              <w:t>1</w:t>
            </w:r>
            <w:r>
              <w:rPr>
                <w:rFonts w:hint="eastAsia" w:ascii="仿宋_GB2312" w:hAnsi="仿宋_GB2312"/>
                <w:color w:val="000000"/>
                <w:sz w:val="22"/>
                <w:szCs w:val="22"/>
              </w:rPr>
              <w:t>分，扣完为止。</w:t>
            </w:r>
            <w:r>
              <w:rPr>
                <w:rFonts w:hint="eastAsia" w:ascii="仿宋_GB2312" w:hAnsi="仿宋_GB2312"/>
                <w:b/>
                <w:bCs/>
                <w:color w:val="000000"/>
                <w:sz w:val="22"/>
                <w:szCs w:val="22"/>
              </w:rPr>
              <w:t>无故未提交活动方案的，该项目</w:t>
            </w:r>
            <w:r>
              <w:rPr>
                <w:rFonts w:ascii="仿宋_GB2312" w:hAnsi="仿宋_GB2312"/>
                <w:b/>
                <w:bCs/>
                <w:color w:val="000000"/>
                <w:sz w:val="22"/>
                <w:szCs w:val="22"/>
              </w:rPr>
              <w:t>5</w:t>
            </w:r>
            <w:r>
              <w:rPr>
                <w:rFonts w:hint="eastAsia" w:ascii="仿宋_GB2312" w:hAnsi="仿宋_GB2312"/>
                <w:b/>
                <w:bCs/>
                <w:color w:val="000000"/>
                <w:sz w:val="22"/>
                <w:szCs w:val="22"/>
              </w:rPr>
              <w:t>分全部扣除。</w:t>
            </w:r>
          </w:p>
        </w:tc>
        <w:tc>
          <w:tcPr>
            <w:tcW w:w="2340" w:type="dxa"/>
            <w:vAlign w:val="center"/>
          </w:tcPr>
          <w:p>
            <w:pPr>
              <w:spacing w:line="300" w:lineRule="exact"/>
              <w:rPr>
                <w:rFonts w:ascii="仿宋_GB2312"/>
                <w:color w:val="000000"/>
                <w:sz w:val="22"/>
              </w:rPr>
            </w:pPr>
            <w:r>
              <w:rPr>
                <w:rFonts w:hint="eastAsia" w:ascii="仿宋_GB2312"/>
                <w:color w:val="000000"/>
                <w:sz w:val="22"/>
              </w:rPr>
              <w:t>报送日期：</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4" w:hRule="atLeast"/>
        </w:trPr>
        <w:tc>
          <w:tcPr>
            <w:tcW w:w="899" w:type="dxa"/>
            <w:vMerge w:val="continue"/>
            <w:vAlign w:val="center"/>
          </w:tcPr>
          <w:p>
            <w:pPr>
              <w:spacing w:line="300" w:lineRule="exact"/>
            </w:pPr>
          </w:p>
        </w:tc>
        <w:tc>
          <w:tcPr>
            <w:tcW w:w="1620" w:type="dxa"/>
            <w:vMerge w:val="restart"/>
            <w:vAlign w:val="center"/>
          </w:tcPr>
          <w:p>
            <w:pPr>
              <w:spacing w:line="300" w:lineRule="exact"/>
              <w:rPr>
                <w:rFonts w:ascii="楷体_GB2312" w:eastAsia="楷体_GB2312"/>
                <w:b/>
                <w:bCs/>
                <w:color w:val="000000"/>
                <w:sz w:val="22"/>
                <w:szCs w:val="22"/>
              </w:rPr>
            </w:pPr>
            <w:r>
              <w:rPr>
                <w:rFonts w:hint="eastAsia" w:ascii="楷体_GB2312" w:eastAsia="楷体_GB2312"/>
                <w:b/>
                <w:bCs/>
                <w:color w:val="000000"/>
                <w:sz w:val="22"/>
                <w:szCs w:val="22"/>
              </w:rPr>
              <w:t>（四）协调相关部门开展活动</w:t>
            </w:r>
          </w:p>
        </w:tc>
        <w:tc>
          <w:tcPr>
            <w:tcW w:w="4320" w:type="dxa"/>
            <w:vAlign w:val="center"/>
          </w:tcPr>
          <w:p>
            <w:pPr>
              <w:spacing w:line="300" w:lineRule="exact"/>
              <w:rPr>
                <w:rFonts w:ascii="仿宋_GB2312"/>
                <w:color w:val="000000"/>
                <w:sz w:val="22"/>
              </w:rPr>
            </w:pPr>
            <w:r>
              <w:rPr>
                <w:rFonts w:ascii="仿宋_GB2312"/>
                <w:color w:val="000000"/>
                <w:sz w:val="22"/>
              </w:rPr>
              <w:t>1.</w:t>
            </w:r>
            <w:r>
              <w:rPr>
                <w:rFonts w:hint="eastAsia" w:ascii="仿宋_GB2312"/>
                <w:color w:val="000000"/>
                <w:sz w:val="22"/>
              </w:rPr>
              <w:t>调动地方安委会成员单位联合开展活动</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jc w:val="center"/>
              <w:rPr>
                <w:rFonts w:ascii="黑体" w:eastAsia="黑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ascii="仿宋_GB2312"/>
                <w:color w:val="000000"/>
                <w:sz w:val="22"/>
              </w:rPr>
              <w:t>2.</w:t>
            </w:r>
            <w:r>
              <w:rPr>
                <w:rFonts w:hint="eastAsia" w:ascii="仿宋_GB2312"/>
                <w:color w:val="000000"/>
                <w:sz w:val="22"/>
              </w:rPr>
              <w:t>调动地方安委会成员单位以外有关部门单位开展活动</w:t>
            </w:r>
          </w:p>
        </w:tc>
        <w:tc>
          <w:tcPr>
            <w:tcW w:w="719" w:type="dxa"/>
            <w:vAlign w:val="center"/>
          </w:tcPr>
          <w:p>
            <w:pPr>
              <w:spacing w:line="300" w:lineRule="exact"/>
              <w:ind w:firstLine="220" w:firstLineChars="100"/>
              <w:rPr>
                <w:rFonts w:ascii="仿宋_GB2312" w:eastAsia="仿宋_GB2312"/>
                <w:color w:val="000000"/>
                <w:sz w:val="22"/>
                <w:szCs w:val="22"/>
              </w:rPr>
            </w:pPr>
            <w:r>
              <w:rPr>
                <w:rFonts w:ascii="仿宋_GB2312" w:hAnsi="仿宋_GB2312"/>
                <w:color w:val="000000"/>
                <w:sz w:val="22"/>
                <w:szCs w:val="22"/>
              </w:rPr>
              <w:t>5</w:t>
            </w:r>
          </w:p>
        </w:tc>
        <w:tc>
          <w:tcPr>
            <w:tcW w:w="2466" w:type="dxa"/>
            <w:vAlign w:val="center"/>
          </w:tcPr>
          <w:p>
            <w:pPr>
              <w:spacing w:line="300" w:lineRule="exact"/>
              <w:rPr>
                <w:rFonts w:ascii="仿宋_GB2312" w:eastAsia="仿宋_GB2312"/>
                <w:color w:val="000000"/>
                <w:sz w:val="22"/>
                <w:szCs w:val="22"/>
              </w:rPr>
            </w:pPr>
            <w:r>
              <w:rPr>
                <w:rFonts w:hint="eastAsia" w:ascii="仿宋_GB2312" w:hAnsi="仿宋_GB2312"/>
                <w:color w:val="000000"/>
                <w:sz w:val="22"/>
                <w:szCs w:val="22"/>
              </w:rPr>
              <w:t>每调动</w:t>
            </w:r>
            <w:r>
              <w:rPr>
                <w:rFonts w:ascii="仿宋_GB2312" w:hAnsi="仿宋_GB2312"/>
                <w:color w:val="000000"/>
                <w:sz w:val="22"/>
                <w:szCs w:val="22"/>
              </w:rPr>
              <w:t>1</w:t>
            </w:r>
            <w:r>
              <w:rPr>
                <w:rFonts w:hint="eastAsia" w:ascii="仿宋_GB2312" w:hAnsi="仿宋_GB2312"/>
                <w:color w:val="000000"/>
                <w:sz w:val="22"/>
                <w:szCs w:val="22"/>
              </w:rPr>
              <w:t>个成员单位以外有关部门单位计</w:t>
            </w:r>
            <w:r>
              <w:rPr>
                <w:rFonts w:ascii="仿宋_GB2312" w:hAnsi="仿宋_GB2312"/>
                <w:color w:val="000000"/>
                <w:sz w:val="22"/>
                <w:szCs w:val="22"/>
              </w:rPr>
              <w:t>2</w:t>
            </w:r>
            <w:r>
              <w:rPr>
                <w:rFonts w:hint="eastAsia" w:ascii="仿宋_GB2312" w:hAnsi="仿宋_GB2312"/>
                <w:color w:val="000000"/>
                <w:sz w:val="22"/>
                <w:szCs w:val="22"/>
              </w:rPr>
              <w:t>分，计满</w:t>
            </w:r>
            <w:r>
              <w:rPr>
                <w:rFonts w:ascii="仿宋_GB2312" w:hAnsi="仿宋_GB2312"/>
                <w:color w:val="000000"/>
                <w:sz w:val="22"/>
                <w:szCs w:val="22"/>
              </w:rPr>
              <w:t>5</w:t>
            </w:r>
            <w:r>
              <w:rPr>
                <w:rFonts w:hint="eastAsia" w:ascii="仿宋_GB2312" w:hAnsi="仿宋_GB2312"/>
                <w:color w:val="000000"/>
                <w:sz w:val="22"/>
                <w:szCs w:val="22"/>
              </w:rPr>
              <w:t>分为止。</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5" w:hRule="atLeast"/>
        </w:trPr>
        <w:tc>
          <w:tcPr>
            <w:tcW w:w="899" w:type="dxa"/>
            <w:vMerge w:val="continue"/>
            <w:vAlign w:val="center"/>
          </w:tcPr>
          <w:p>
            <w:pPr>
              <w:spacing w:line="300" w:lineRule="exact"/>
            </w:pPr>
          </w:p>
        </w:tc>
        <w:tc>
          <w:tcPr>
            <w:tcW w:w="1620" w:type="dxa"/>
            <w:vMerge w:val="restart"/>
            <w:vAlign w:val="center"/>
          </w:tcPr>
          <w:p>
            <w:pPr>
              <w:spacing w:line="300" w:lineRule="exact"/>
              <w:rPr>
                <w:rFonts w:ascii="楷体_GB2312" w:eastAsia="楷体_GB2312"/>
                <w:b/>
                <w:bCs/>
                <w:color w:val="000000"/>
                <w:sz w:val="22"/>
                <w:szCs w:val="22"/>
              </w:rPr>
            </w:pPr>
            <w:r>
              <w:rPr>
                <w:rFonts w:hint="eastAsia" w:ascii="楷体_GB2312" w:eastAsia="楷体_GB2312"/>
                <w:b/>
                <w:bCs/>
                <w:color w:val="000000"/>
                <w:sz w:val="22"/>
                <w:szCs w:val="22"/>
              </w:rPr>
              <w:t>（五）部署指导所属地区、部门、单位开展活动</w:t>
            </w:r>
          </w:p>
        </w:tc>
        <w:tc>
          <w:tcPr>
            <w:tcW w:w="4320" w:type="dxa"/>
            <w:vAlign w:val="center"/>
          </w:tcPr>
          <w:p>
            <w:pPr>
              <w:spacing w:line="300" w:lineRule="exact"/>
              <w:rPr>
                <w:rFonts w:ascii="仿宋_GB2312"/>
                <w:color w:val="000000"/>
                <w:sz w:val="22"/>
              </w:rPr>
            </w:pPr>
            <w:r>
              <w:rPr>
                <w:rFonts w:ascii="仿宋_GB2312"/>
                <w:color w:val="000000"/>
                <w:sz w:val="22"/>
              </w:rPr>
              <w:t>1.</w:t>
            </w:r>
            <w:r>
              <w:rPr>
                <w:rFonts w:hint="eastAsia" w:ascii="仿宋_GB2312"/>
                <w:color w:val="000000"/>
                <w:sz w:val="22"/>
              </w:rPr>
              <w:t>有活动指导、督导具体方案并组织实施</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ascii="仿宋_GB2312"/>
                <w:color w:val="000000"/>
                <w:sz w:val="22"/>
              </w:rPr>
              <w:t>2.</w:t>
            </w:r>
            <w:r>
              <w:rPr>
                <w:rFonts w:hint="eastAsia" w:ascii="仿宋_GB2312"/>
                <w:color w:val="000000"/>
                <w:sz w:val="22"/>
              </w:rPr>
              <w:t>有活动督导、考核、奖惩措施</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szCs w:val="22"/>
              </w:rPr>
            </w:pPr>
            <w:r>
              <w:rPr>
                <w:rFonts w:hint="eastAsia" w:ascii="仿宋_GB2312"/>
                <w:color w:val="000000"/>
                <w:sz w:val="22"/>
                <w:szCs w:val="22"/>
              </w:rPr>
              <w:t>□是</w:t>
            </w:r>
            <w:r>
              <w:rPr>
                <w:rFonts w:ascii="仿宋_GB2312"/>
                <w:color w:val="000000"/>
                <w:sz w:val="22"/>
                <w:szCs w:val="22"/>
              </w:rPr>
              <w:t xml:space="preserve">      </w:t>
            </w:r>
            <w:r>
              <w:rPr>
                <w:rFonts w:hint="eastAsia" w:ascii="仿宋_GB2312"/>
                <w:color w:val="000000"/>
                <w:sz w:val="22"/>
                <w:szCs w:val="22"/>
              </w:rPr>
              <w:t>□否</w:t>
            </w:r>
          </w:p>
          <w:p>
            <w:pPr>
              <w:spacing w:line="300" w:lineRule="exact"/>
              <w:jc w:val="center"/>
              <w:rPr>
                <w:rFonts w:ascii="仿宋_GB2312"/>
                <w:color w:val="000000"/>
                <w:sz w:val="22"/>
              </w:rPr>
            </w:pPr>
            <w:r>
              <w:rPr>
                <w:rFonts w:hint="eastAsia" w:ascii="仿宋_GB2312"/>
                <w:color w:val="000000"/>
                <w:sz w:val="22"/>
                <w:szCs w:val="22"/>
              </w:rPr>
              <w:t>督导</w:t>
            </w:r>
            <w:r>
              <w:rPr>
                <w:rFonts w:ascii="仿宋_GB2312"/>
                <w:color w:val="000000"/>
                <w:sz w:val="22"/>
                <w:u w:val="single" w:color="000000"/>
              </w:rPr>
              <w:t xml:space="preserve">      </w:t>
            </w:r>
            <w:r>
              <w:rPr>
                <w:rFonts w:hint="eastAsia" w:ascii="仿宋_GB2312"/>
                <w:color w:val="000000"/>
                <w:sz w:val="22"/>
              </w:rPr>
              <w:t>次</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 w:hRule="atLeast"/>
        </w:trPr>
        <w:tc>
          <w:tcPr>
            <w:tcW w:w="899" w:type="dxa"/>
            <w:vMerge w:val="continue"/>
            <w:vAlign w:val="center"/>
          </w:tcPr>
          <w:p>
            <w:pPr>
              <w:spacing w:line="300" w:lineRule="exact"/>
            </w:pPr>
          </w:p>
        </w:tc>
        <w:tc>
          <w:tcPr>
            <w:tcW w:w="1620" w:type="dxa"/>
            <w:vMerge w:val="restart"/>
            <w:vAlign w:val="center"/>
          </w:tcPr>
          <w:p>
            <w:pPr>
              <w:spacing w:line="300" w:lineRule="exact"/>
              <w:rPr>
                <w:rFonts w:ascii="楷体_GB2312" w:eastAsia="楷体_GB2312"/>
                <w:b/>
                <w:bCs/>
                <w:color w:val="000000"/>
                <w:sz w:val="22"/>
              </w:rPr>
            </w:pPr>
            <w:r>
              <w:rPr>
                <w:rFonts w:hint="eastAsia" w:ascii="楷体_GB2312" w:eastAsia="楷体_GB2312"/>
                <w:b/>
                <w:bCs/>
                <w:color w:val="000000"/>
                <w:sz w:val="22"/>
              </w:rPr>
              <w:t>（六）活动信息报送</w:t>
            </w: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1.</w:t>
            </w:r>
            <w:r>
              <w:rPr>
                <w:rFonts w:hint="eastAsia" w:ascii="仿宋_GB2312"/>
                <w:color w:val="000000"/>
                <w:sz w:val="22"/>
              </w:rPr>
              <w:t>按时报送信息</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2.</w:t>
            </w:r>
            <w:r>
              <w:rPr>
                <w:rFonts w:hint="eastAsia" w:ascii="仿宋_GB2312"/>
                <w:color w:val="000000"/>
                <w:sz w:val="22"/>
              </w:rPr>
              <w:t>每周至少报送</w:t>
            </w:r>
            <w:r>
              <w:rPr>
                <w:rFonts w:ascii="仿宋_GB2312"/>
                <w:color w:val="000000"/>
                <w:sz w:val="22"/>
              </w:rPr>
              <w:t>1</w:t>
            </w:r>
            <w:r>
              <w:rPr>
                <w:rFonts w:hint="eastAsia" w:ascii="仿宋_GB2312"/>
                <w:color w:val="000000"/>
                <w:sz w:val="22"/>
              </w:rPr>
              <w:t>次</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color w:val="000000"/>
                <w:sz w:val="22"/>
              </w:rPr>
            </w:pPr>
            <w:r>
              <w:rPr>
                <w:rFonts w:hint="eastAsia" w:ascii="仿宋_GB2312"/>
                <w:color w:val="000000"/>
                <w:sz w:val="22"/>
              </w:rPr>
              <w:t>每报送</w:t>
            </w:r>
            <w:r>
              <w:rPr>
                <w:rFonts w:ascii="仿宋_GB2312"/>
                <w:color w:val="000000"/>
                <w:sz w:val="22"/>
              </w:rPr>
              <w:t>1</w:t>
            </w:r>
            <w:r>
              <w:rPr>
                <w:rFonts w:hint="eastAsia" w:ascii="仿宋_GB2312"/>
                <w:color w:val="000000"/>
                <w:sz w:val="22"/>
              </w:rPr>
              <w:t>条信息计</w:t>
            </w:r>
            <w:r>
              <w:rPr>
                <w:rFonts w:ascii="仿宋_GB2312"/>
                <w:color w:val="000000"/>
                <w:sz w:val="22"/>
              </w:rPr>
              <w:t>2</w:t>
            </w:r>
            <w:r>
              <w:rPr>
                <w:rFonts w:hint="eastAsia" w:ascii="仿宋_GB2312"/>
                <w:color w:val="000000"/>
                <w:sz w:val="22"/>
              </w:rPr>
              <w:t>分，计满</w:t>
            </w:r>
            <w:r>
              <w:rPr>
                <w:rFonts w:ascii="仿宋_GB2312"/>
                <w:color w:val="000000"/>
                <w:sz w:val="22"/>
              </w:rPr>
              <w:t>10</w:t>
            </w:r>
            <w:r>
              <w:rPr>
                <w:rFonts w:hint="eastAsia" w:ascii="仿宋_GB2312"/>
                <w:color w:val="000000"/>
                <w:sz w:val="22"/>
              </w:rPr>
              <w:t>分为止。</w:t>
            </w:r>
          </w:p>
        </w:tc>
        <w:tc>
          <w:tcPr>
            <w:tcW w:w="2340" w:type="dxa"/>
            <w:vAlign w:val="center"/>
          </w:tcPr>
          <w:p>
            <w:pPr>
              <w:spacing w:line="300" w:lineRule="exact"/>
              <w:jc w:val="center"/>
              <w:rPr>
                <w:rFonts w:ascii="仿宋_GB2312"/>
                <w:color w:val="000000"/>
                <w:sz w:val="22"/>
              </w:rPr>
            </w:pPr>
            <w:r>
              <w:rPr>
                <w:rFonts w:hint="eastAsia" w:ascii="仿宋_GB2312"/>
                <w:color w:val="000000"/>
                <w:sz w:val="22"/>
                <w:szCs w:val="22"/>
              </w:rPr>
              <w:t>报送信息</w:t>
            </w:r>
            <w:r>
              <w:rPr>
                <w:rFonts w:ascii="仿宋_GB2312"/>
                <w:color w:val="000000"/>
                <w:sz w:val="22"/>
                <w:u w:val="single" w:color="000000"/>
              </w:rPr>
              <w:t xml:space="preserve">      </w:t>
            </w:r>
            <w:r>
              <w:rPr>
                <w:rFonts w:hint="eastAsia" w:ascii="仿宋_GB2312"/>
                <w:color w:val="000000"/>
                <w:sz w:val="22"/>
              </w:rPr>
              <w:t>条</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trPr>
        <w:tc>
          <w:tcPr>
            <w:tcW w:w="899" w:type="dxa"/>
            <w:vMerge w:val="continue"/>
            <w:vAlign w:val="center"/>
          </w:tcPr>
          <w:p>
            <w:pPr>
              <w:spacing w:line="300" w:lineRule="exact"/>
            </w:pPr>
          </w:p>
        </w:tc>
        <w:tc>
          <w:tcPr>
            <w:tcW w:w="1620" w:type="dxa"/>
            <w:vMerge w:val="restart"/>
            <w:vAlign w:val="center"/>
          </w:tcPr>
          <w:p>
            <w:pPr>
              <w:spacing w:line="300" w:lineRule="exact"/>
              <w:rPr>
                <w:rFonts w:ascii="楷体_GB2312" w:eastAsia="楷体_GB2312"/>
                <w:b/>
                <w:bCs/>
                <w:color w:val="000000"/>
                <w:sz w:val="22"/>
              </w:rPr>
            </w:pPr>
            <w:r>
              <w:rPr>
                <w:rFonts w:hint="eastAsia" w:ascii="楷体_GB2312" w:eastAsia="楷体_GB2312"/>
                <w:b/>
                <w:bCs/>
                <w:color w:val="000000"/>
                <w:sz w:val="22"/>
              </w:rPr>
              <w:t>（七）活动总结</w:t>
            </w: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1.</w:t>
            </w:r>
            <w:r>
              <w:rPr>
                <w:rFonts w:hint="eastAsia" w:ascii="仿宋_GB2312"/>
                <w:color w:val="000000"/>
                <w:sz w:val="22"/>
              </w:rPr>
              <w:t>总结材料结构清晰，内容丰富，特色突出，言简意赅</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28"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2.</w:t>
            </w:r>
            <w:r>
              <w:rPr>
                <w:rFonts w:hint="eastAsia" w:ascii="仿宋_GB2312"/>
                <w:color w:val="000000"/>
                <w:sz w:val="22"/>
              </w:rPr>
              <w:t>按时报送总结文件和活动期间视频照片等资料</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b/>
                <w:color w:val="000000"/>
                <w:sz w:val="22"/>
              </w:rPr>
            </w:pPr>
            <w:r>
              <w:rPr>
                <w:rFonts w:hint="eastAsia" w:ascii="仿宋_GB2312"/>
                <w:color w:val="000000"/>
                <w:sz w:val="22"/>
                <w:szCs w:val="22"/>
              </w:rPr>
              <w:t>在最后期限前报送计满分，每超时限</w:t>
            </w:r>
            <w:r>
              <w:rPr>
                <w:rFonts w:ascii="仿宋_GB2312"/>
                <w:color w:val="000000"/>
                <w:sz w:val="22"/>
                <w:szCs w:val="22"/>
              </w:rPr>
              <w:t>1</w:t>
            </w:r>
            <w:r>
              <w:rPr>
                <w:rFonts w:hint="eastAsia" w:ascii="仿宋_GB2312"/>
                <w:color w:val="000000"/>
                <w:sz w:val="22"/>
                <w:szCs w:val="22"/>
              </w:rPr>
              <w:t>天扣</w:t>
            </w:r>
            <w:r>
              <w:rPr>
                <w:rFonts w:ascii="仿宋_GB2312"/>
                <w:color w:val="000000"/>
                <w:sz w:val="22"/>
                <w:szCs w:val="22"/>
              </w:rPr>
              <w:t>1</w:t>
            </w:r>
            <w:r>
              <w:rPr>
                <w:rFonts w:hint="eastAsia" w:ascii="仿宋_GB2312"/>
                <w:color w:val="000000"/>
                <w:sz w:val="22"/>
                <w:szCs w:val="22"/>
              </w:rPr>
              <w:t>分，扣完为止。</w:t>
            </w:r>
            <w:r>
              <w:rPr>
                <w:rFonts w:hint="eastAsia" w:ascii="仿宋_GB2312"/>
                <w:b/>
                <w:color w:val="000000"/>
                <w:sz w:val="22"/>
              </w:rPr>
              <w:t>无故未提交活动总结的，不得确定为“优秀”等次。</w:t>
            </w:r>
          </w:p>
        </w:tc>
        <w:tc>
          <w:tcPr>
            <w:tcW w:w="2340" w:type="dxa"/>
            <w:vAlign w:val="center"/>
          </w:tcPr>
          <w:p>
            <w:pPr>
              <w:spacing w:line="300" w:lineRule="exact"/>
              <w:rPr>
                <w:rFonts w:ascii="仿宋_GB2312"/>
                <w:color w:val="000000"/>
                <w:sz w:val="22"/>
              </w:rPr>
            </w:pPr>
            <w:r>
              <w:rPr>
                <w:rFonts w:hint="eastAsia" w:ascii="仿宋_GB2312"/>
                <w:color w:val="000000"/>
                <w:sz w:val="22"/>
              </w:rPr>
              <w:t>报送日期：</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trPr>
        <w:tc>
          <w:tcPr>
            <w:tcW w:w="6839" w:type="dxa"/>
            <w:gridSpan w:val="3"/>
            <w:vAlign w:val="center"/>
          </w:tcPr>
          <w:p>
            <w:pPr>
              <w:spacing w:line="300" w:lineRule="exact"/>
              <w:jc w:val="center"/>
              <w:rPr>
                <w:rFonts w:ascii="仿宋_GB2312"/>
                <w:b/>
                <w:color w:val="000000"/>
                <w:sz w:val="22"/>
              </w:rPr>
            </w:pPr>
            <w:r>
              <w:rPr>
                <w:rFonts w:hint="eastAsia" w:ascii="仿宋_GB2312"/>
                <w:b/>
                <w:color w:val="000000"/>
                <w:sz w:val="22"/>
              </w:rPr>
              <w:t>小计分值</w:t>
            </w:r>
          </w:p>
        </w:tc>
        <w:tc>
          <w:tcPr>
            <w:tcW w:w="719" w:type="dxa"/>
            <w:vAlign w:val="center"/>
          </w:tcPr>
          <w:p>
            <w:pPr>
              <w:spacing w:line="300" w:lineRule="exact"/>
              <w:jc w:val="center"/>
              <w:rPr>
                <w:rFonts w:ascii="仿宋_GB2312"/>
                <w:color w:val="000000"/>
                <w:sz w:val="22"/>
              </w:rPr>
            </w:pPr>
            <w:r>
              <w:rPr>
                <w:rFonts w:ascii="仿宋_GB2312"/>
                <w:color w:val="000000"/>
                <w:sz w:val="22"/>
              </w:rPr>
              <w:t>100</w:t>
            </w:r>
          </w:p>
        </w:tc>
        <w:tc>
          <w:tcPr>
            <w:tcW w:w="4806" w:type="dxa"/>
            <w:gridSpan w:val="2"/>
            <w:vAlign w:val="center"/>
          </w:tcPr>
          <w:p>
            <w:pPr>
              <w:spacing w:line="300" w:lineRule="exact"/>
              <w:jc w:val="center"/>
              <w:rPr>
                <w:rFonts w:ascii="仿宋_GB2312"/>
                <w:b/>
                <w:color w:val="000000"/>
                <w:sz w:val="22"/>
              </w:rPr>
            </w:pPr>
            <w:r>
              <w:rPr>
                <w:rFonts w:hint="eastAsia" w:ascii="仿宋_GB2312"/>
                <w:b/>
                <w:color w:val="000000"/>
                <w:sz w:val="22"/>
              </w:rPr>
              <w:t>小计得分</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899" w:type="dxa"/>
            <w:vMerge w:val="restart"/>
            <w:vAlign w:val="center"/>
          </w:tcPr>
          <w:p>
            <w:pPr>
              <w:spacing w:line="300" w:lineRule="exact"/>
              <w:rPr>
                <w:rFonts w:ascii="黑体" w:eastAsia="黑体"/>
                <w:color w:val="000000"/>
                <w:sz w:val="22"/>
              </w:rPr>
            </w:pPr>
          </w:p>
          <w:p>
            <w:pPr>
              <w:spacing w:line="300" w:lineRule="exact"/>
              <w:rPr>
                <w:rFonts w:ascii="黑体" w:eastAsia="黑体"/>
                <w:color w:val="000000"/>
                <w:sz w:val="22"/>
              </w:rPr>
            </w:pPr>
          </w:p>
          <w:p>
            <w:pPr>
              <w:spacing w:line="300" w:lineRule="exact"/>
              <w:rPr>
                <w:rFonts w:ascii="黑体" w:eastAsia="黑体"/>
                <w:color w:val="000000"/>
                <w:sz w:val="22"/>
              </w:rPr>
            </w:pPr>
            <w:r>
              <w:rPr>
                <w:rFonts w:hint="eastAsia" w:ascii="黑体" w:eastAsia="黑体"/>
                <w:color w:val="000000"/>
                <w:sz w:val="22"/>
              </w:rPr>
              <w:t>二、“安全生产月”活动开展情况</w:t>
            </w:r>
          </w:p>
        </w:tc>
        <w:tc>
          <w:tcPr>
            <w:tcW w:w="1620" w:type="dxa"/>
            <w:vAlign w:val="center"/>
          </w:tcPr>
          <w:p>
            <w:pPr>
              <w:spacing w:line="300" w:lineRule="exact"/>
              <w:rPr>
                <w:rFonts w:ascii="楷体_GB2312" w:eastAsia="楷体_GB2312"/>
                <w:b/>
                <w:bCs/>
                <w:color w:val="000000"/>
                <w:sz w:val="22"/>
              </w:rPr>
            </w:pPr>
            <w:r>
              <w:rPr>
                <w:rFonts w:hint="eastAsia" w:ascii="楷体_GB2312" w:eastAsia="楷体_GB2312"/>
                <w:b/>
                <w:bCs/>
                <w:color w:val="000000"/>
                <w:sz w:val="22"/>
              </w:rPr>
              <w:t>（一）安全生产月启动仪式</w:t>
            </w:r>
          </w:p>
        </w:tc>
        <w:tc>
          <w:tcPr>
            <w:tcW w:w="4320" w:type="dxa"/>
            <w:vAlign w:val="center"/>
          </w:tcPr>
          <w:p>
            <w:pPr>
              <w:spacing w:line="300" w:lineRule="exact"/>
              <w:rPr>
                <w:rFonts w:ascii="仿宋_GB2312"/>
                <w:color w:val="000000"/>
                <w:sz w:val="22"/>
              </w:rPr>
            </w:pPr>
            <w:r>
              <w:rPr>
                <w:rFonts w:hint="eastAsia" w:ascii="仿宋_GB2312"/>
                <w:color w:val="000000"/>
                <w:sz w:val="22"/>
              </w:rPr>
              <w:t>▲启动仪式形式多样，参与范围广泛，效果良好</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45" w:hRule="atLeast"/>
        </w:trPr>
        <w:tc>
          <w:tcPr>
            <w:tcW w:w="899" w:type="dxa"/>
            <w:vMerge w:val="continue"/>
            <w:vAlign w:val="center"/>
          </w:tcPr>
          <w:p>
            <w:pPr>
              <w:spacing w:line="300" w:lineRule="exact"/>
            </w:pPr>
          </w:p>
        </w:tc>
        <w:tc>
          <w:tcPr>
            <w:tcW w:w="1620" w:type="dxa"/>
            <w:vMerge w:val="restart"/>
            <w:vAlign w:val="center"/>
          </w:tcPr>
          <w:p>
            <w:pPr>
              <w:spacing w:line="300" w:lineRule="exact"/>
              <w:rPr>
                <w:rFonts w:ascii="楷体_GB2312" w:eastAsia="楷体_GB2312"/>
                <w:b/>
                <w:bCs/>
                <w:color w:val="000000"/>
                <w:sz w:val="22"/>
              </w:rPr>
            </w:pPr>
            <w:r>
              <w:rPr>
                <w:rFonts w:hint="eastAsia" w:ascii="楷体_GB2312" w:eastAsia="楷体_GB2312"/>
                <w:b/>
                <w:bCs/>
                <w:color w:val="000000"/>
                <w:sz w:val="22"/>
              </w:rPr>
              <w:t>（二）扎实深入开展全国性全省性宣教活动</w:t>
            </w: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1.</w:t>
            </w:r>
            <w:r>
              <w:rPr>
                <w:rFonts w:hint="eastAsia" w:ascii="仿宋_GB2312"/>
                <w:color w:val="000000"/>
                <w:sz w:val="22"/>
              </w:rPr>
              <w:t>开展安全发展主题宣讲活动</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rPr>
                <w:rFonts w:ascii="仿宋_GB2312"/>
                <w:color w:val="000000"/>
                <w:sz w:val="22"/>
              </w:rPr>
            </w:pPr>
            <w:r>
              <w:rPr>
                <w:rFonts w:ascii="仿宋_GB2312"/>
                <w:color w:val="000000"/>
                <w:sz w:val="22"/>
                <w:szCs w:val="22"/>
                <w:u w:val="single" w:color="000000"/>
              </w:rPr>
              <w:t xml:space="preserve">    </w:t>
            </w:r>
            <w:r>
              <w:rPr>
                <w:rFonts w:hint="eastAsia" w:ascii="仿宋_GB2312"/>
                <w:color w:val="000000"/>
                <w:sz w:val="22"/>
              </w:rPr>
              <w:t>位县（市、区）长宣讲</w:t>
            </w:r>
            <w:r>
              <w:rPr>
                <w:rFonts w:ascii="仿宋_GB2312"/>
                <w:color w:val="000000"/>
                <w:sz w:val="22"/>
                <w:u w:val="single" w:color="000000"/>
              </w:rPr>
              <w:t xml:space="preserve">     </w:t>
            </w:r>
            <w:r>
              <w:rPr>
                <w:rFonts w:hint="eastAsia" w:ascii="仿宋_GB2312"/>
                <w:color w:val="000000"/>
                <w:sz w:val="22"/>
              </w:rPr>
              <w:t>场；专家学者进行专题讲座</w:t>
            </w:r>
            <w:r>
              <w:rPr>
                <w:rFonts w:ascii="仿宋_GB2312"/>
                <w:color w:val="000000"/>
                <w:sz w:val="22"/>
                <w:u w:val="single" w:color="000000"/>
              </w:rPr>
              <w:t xml:space="preserve">    </w:t>
            </w:r>
            <w:r>
              <w:rPr>
                <w:rFonts w:hint="eastAsia" w:ascii="仿宋_GB2312"/>
                <w:color w:val="000000"/>
                <w:sz w:val="22"/>
              </w:rPr>
              <w:t>场；</w:t>
            </w:r>
            <w:r>
              <w:rPr>
                <w:rFonts w:ascii="仿宋_GB2312"/>
                <w:color w:val="000000"/>
                <w:sz w:val="22"/>
                <w:u w:val="single" w:color="000000"/>
              </w:rPr>
              <w:t xml:space="preserve">      </w:t>
            </w:r>
            <w:r>
              <w:rPr>
                <w:rFonts w:hint="eastAsia" w:ascii="仿宋_GB2312"/>
                <w:color w:val="000000"/>
                <w:sz w:val="22"/>
              </w:rPr>
              <w:t>支宣讲团宣讲</w:t>
            </w:r>
            <w:r>
              <w:rPr>
                <w:rFonts w:ascii="仿宋_GB2312"/>
                <w:color w:val="000000"/>
                <w:sz w:val="22"/>
                <w:u w:val="single" w:color="000000"/>
              </w:rPr>
              <w:t xml:space="preserve">      </w:t>
            </w:r>
            <w:r>
              <w:rPr>
                <w:rFonts w:hint="eastAsia" w:ascii="仿宋_GB2312"/>
                <w:color w:val="000000"/>
                <w:sz w:val="22"/>
              </w:rPr>
              <w:t>场</w:t>
            </w:r>
            <w:r>
              <w:rPr>
                <w:rFonts w:ascii="仿宋_GB2312"/>
                <w:color w:val="000000"/>
                <w:sz w:val="22"/>
              </w:rPr>
              <w:t xml:space="preserve">  </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3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2.</w:t>
            </w:r>
            <w:r>
              <w:rPr>
                <w:rFonts w:hint="eastAsia" w:ascii="仿宋_GB2312"/>
                <w:color w:val="000000"/>
                <w:sz w:val="22"/>
              </w:rPr>
              <w:t>开展安全宣传咨询日活动</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rPr>
                <w:rFonts w:ascii="仿宋_GB2312"/>
                <w:color w:val="000000"/>
                <w:sz w:val="22"/>
              </w:rPr>
            </w:pPr>
            <w:r>
              <w:rPr>
                <w:rFonts w:hint="eastAsia" w:ascii="仿宋_GB2312"/>
                <w:color w:val="000000"/>
                <w:sz w:val="22"/>
                <w:szCs w:val="22"/>
              </w:rPr>
              <w:t>发放宣传资料</w:t>
            </w:r>
            <w:r>
              <w:rPr>
                <w:rFonts w:ascii="仿宋_GB2312"/>
                <w:color w:val="000000"/>
                <w:sz w:val="22"/>
                <w:u w:val="single" w:color="000000"/>
              </w:rPr>
              <w:t xml:space="preserve">     </w:t>
            </w:r>
            <w:r>
              <w:rPr>
                <w:rFonts w:hint="eastAsia" w:ascii="仿宋_GB2312"/>
                <w:color w:val="000000"/>
                <w:sz w:val="22"/>
              </w:rPr>
              <w:t>份</w:t>
            </w:r>
            <w:r>
              <w:rPr>
                <w:rFonts w:ascii="仿宋_GB2312"/>
                <w:color w:val="000000"/>
                <w:sz w:val="22"/>
              </w:rPr>
              <w:br w:type="textWrapping"/>
            </w:r>
            <w:r>
              <w:rPr>
                <w:rFonts w:hint="eastAsia" w:ascii="仿宋_GB2312"/>
                <w:color w:val="000000"/>
                <w:sz w:val="22"/>
              </w:rPr>
              <w:t>开展文艺演出</w:t>
            </w:r>
            <w:r>
              <w:rPr>
                <w:rFonts w:ascii="仿宋_GB2312"/>
                <w:color w:val="000000"/>
                <w:sz w:val="22"/>
                <w:u w:val="single" w:color="000000"/>
              </w:rPr>
              <w:t xml:space="preserve">     </w:t>
            </w:r>
            <w:r>
              <w:rPr>
                <w:rFonts w:hint="eastAsia" w:ascii="仿宋_GB2312"/>
                <w:color w:val="000000"/>
                <w:sz w:val="22"/>
              </w:rPr>
              <w:t>场</w:t>
            </w:r>
            <w:r>
              <w:rPr>
                <w:rFonts w:ascii="仿宋_GB2312"/>
                <w:color w:val="000000"/>
                <w:sz w:val="22"/>
              </w:rPr>
              <w:br w:type="textWrapping"/>
            </w:r>
            <w:r>
              <w:rPr>
                <w:rFonts w:hint="eastAsia" w:ascii="仿宋_GB2312"/>
                <w:color w:val="000000"/>
                <w:sz w:val="22"/>
              </w:rPr>
              <w:t>开展网络直播</w:t>
            </w:r>
            <w:r>
              <w:rPr>
                <w:rFonts w:ascii="仿宋_GB2312"/>
                <w:color w:val="000000"/>
                <w:sz w:val="22"/>
                <w:u w:val="single" w:color="000000"/>
              </w:rPr>
              <w:t xml:space="preserve">     </w:t>
            </w:r>
            <w:r>
              <w:rPr>
                <w:rFonts w:hint="eastAsia" w:ascii="仿宋_GB2312"/>
                <w:color w:val="000000"/>
                <w:sz w:val="22"/>
              </w:rPr>
              <w:t>次</w:t>
            </w:r>
            <w:r>
              <w:rPr>
                <w:rFonts w:ascii="仿宋_GB2312"/>
                <w:color w:val="000000"/>
                <w:sz w:val="22"/>
              </w:rPr>
              <w:br w:type="textWrapping"/>
            </w:r>
            <w:r>
              <w:rPr>
                <w:rFonts w:hint="eastAsia" w:ascii="仿宋_GB2312"/>
                <w:color w:val="000000"/>
                <w:sz w:val="22"/>
              </w:rPr>
              <w:t>接受群众咨询</w:t>
            </w:r>
            <w:r>
              <w:rPr>
                <w:rFonts w:ascii="仿宋_GB2312"/>
                <w:color w:val="000000"/>
                <w:sz w:val="22"/>
                <w:u w:val="single" w:color="000000"/>
              </w:rPr>
              <w:t xml:space="preserve">   </w:t>
            </w:r>
            <w:r>
              <w:rPr>
                <w:rFonts w:hint="eastAsia" w:ascii="仿宋_GB2312"/>
                <w:color w:val="000000"/>
                <w:sz w:val="22"/>
              </w:rPr>
              <w:t>人次</w:t>
            </w:r>
            <w:r>
              <w:rPr>
                <w:rFonts w:ascii="仿宋_GB2312"/>
                <w:color w:val="000000"/>
                <w:sz w:val="22"/>
              </w:rPr>
              <w:br w:type="textWrapping"/>
            </w:r>
            <w:r>
              <w:rPr>
                <w:rFonts w:hint="eastAsia" w:ascii="仿宋_GB2312"/>
                <w:color w:val="000000"/>
                <w:sz w:val="22"/>
              </w:rPr>
              <w:t>各级主流媒体报道</w:t>
            </w:r>
          </w:p>
          <w:p>
            <w:pPr>
              <w:spacing w:line="300" w:lineRule="exact"/>
              <w:rPr>
                <w:rFonts w:ascii="仿宋_GB2312"/>
                <w:color w:val="000000"/>
                <w:sz w:val="22"/>
              </w:rPr>
            </w:pPr>
            <w:r>
              <w:rPr>
                <w:rFonts w:ascii="仿宋_GB2312"/>
                <w:color w:val="000000"/>
                <w:sz w:val="22"/>
                <w:u w:val="single" w:color="000000"/>
              </w:rPr>
              <w:t xml:space="preserve">         </w:t>
            </w:r>
            <w:r>
              <w:rPr>
                <w:rFonts w:hint="eastAsia" w:ascii="仿宋_GB2312"/>
                <w:color w:val="000000"/>
                <w:sz w:val="22"/>
              </w:rPr>
              <w:t>条</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45"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ascii="仿宋_GB2312"/>
                <w:color w:val="000000"/>
                <w:sz w:val="22"/>
              </w:rPr>
              <w:t>3.</w:t>
            </w:r>
            <w:r>
              <w:rPr>
                <w:rFonts w:hint="eastAsia" w:ascii="仿宋_GB2312"/>
                <w:color w:val="000000"/>
                <w:sz w:val="22"/>
              </w:rPr>
              <w:t>开展</w:t>
            </w:r>
            <w:r>
              <w:rPr>
                <w:rFonts w:hint="eastAsia" w:ascii="仿宋_GB2312" w:hAnsi="仿宋_GB2312"/>
                <w:bCs/>
                <w:color w:val="000000"/>
                <w:sz w:val="22"/>
              </w:rPr>
              <w:t>新闻发布和专家访谈活动</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rPr>
                <w:rFonts w:ascii="仿宋_GB2312"/>
                <w:color w:val="000000"/>
                <w:sz w:val="22"/>
              </w:rPr>
            </w:pPr>
            <w:r>
              <w:rPr>
                <w:rFonts w:hint="eastAsia" w:ascii="仿宋_GB2312"/>
                <w:color w:val="000000"/>
                <w:sz w:val="22"/>
                <w:szCs w:val="22"/>
              </w:rPr>
              <w:t>召开安全生产新闻发布会</w:t>
            </w:r>
            <w:r>
              <w:rPr>
                <w:rFonts w:ascii="仿宋_GB2312"/>
                <w:color w:val="000000"/>
                <w:sz w:val="22"/>
                <w:u w:val="single" w:color="000000"/>
              </w:rPr>
              <w:t xml:space="preserve">     </w:t>
            </w:r>
            <w:r>
              <w:rPr>
                <w:rFonts w:hint="eastAsia" w:ascii="仿宋_GB2312"/>
                <w:color w:val="000000"/>
                <w:sz w:val="22"/>
              </w:rPr>
              <w:t>场</w:t>
            </w:r>
            <w:r>
              <w:rPr>
                <w:rFonts w:ascii="仿宋_GB2312"/>
                <w:color w:val="000000"/>
                <w:sz w:val="22"/>
              </w:rPr>
              <w:br w:type="textWrapping"/>
            </w:r>
            <w:r>
              <w:rPr>
                <w:rFonts w:hint="eastAsia" w:ascii="仿宋_GB2312"/>
                <w:color w:val="000000"/>
                <w:sz w:val="22"/>
              </w:rPr>
              <w:t>举办专家访谈、在线解读</w:t>
            </w:r>
            <w:r>
              <w:rPr>
                <w:rFonts w:ascii="仿宋_GB2312"/>
                <w:color w:val="000000"/>
                <w:sz w:val="22"/>
                <w:u w:val="single" w:color="000000"/>
              </w:rPr>
              <w:t xml:space="preserve">     </w:t>
            </w:r>
            <w:r>
              <w:rPr>
                <w:rFonts w:hint="eastAsia" w:ascii="仿宋_GB2312"/>
                <w:color w:val="000000"/>
                <w:sz w:val="22"/>
              </w:rPr>
              <w:t>场</w:t>
            </w:r>
          </w:p>
        </w:tc>
        <w:tc>
          <w:tcPr>
            <w:tcW w:w="1439" w:type="dxa"/>
            <w:vAlign w:val="center"/>
          </w:tcPr>
          <w:p>
            <w:pPr>
              <w:spacing w:line="300" w:lineRule="exact"/>
              <w:rPr>
                <w:rFonts w:ascii="仿宋_GB2312"/>
                <w:color w:val="000000"/>
                <w:sz w:val="22"/>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4.</w:t>
            </w:r>
            <w:r>
              <w:rPr>
                <w:rFonts w:hint="eastAsia" w:ascii="仿宋_GB2312"/>
                <w:color w:val="000000"/>
                <w:sz w:val="22"/>
              </w:rPr>
              <w:t>开展应急演练活动</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rPr>
                <w:rFonts w:ascii="仿宋_GB2312"/>
                <w:color w:val="000000"/>
                <w:sz w:val="22"/>
              </w:rPr>
            </w:pPr>
            <w:r>
              <w:rPr>
                <w:rFonts w:hint="eastAsia" w:ascii="仿宋_GB2312"/>
                <w:color w:val="000000"/>
                <w:sz w:val="22"/>
                <w:szCs w:val="22"/>
              </w:rPr>
              <w:t>演练</w:t>
            </w:r>
            <w:r>
              <w:rPr>
                <w:rFonts w:ascii="仿宋_GB2312"/>
                <w:color w:val="000000"/>
                <w:sz w:val="22"/>
                <w:u w:val="single" w:color="000000"/>
              </w:rPr>
              <w:t xml:space="preserve">     </w:t>
            </w:r>
            <w:r>
              <w:rPr>
                <w:rFonts w:hint="eastAsia" w:ascii="仿宋_GB2312"/>
                <w:color w:val="000000"/>
                <w:sz w:val="22"/>
              </w:rPr>
              <w:t>场次</w:t>
            </w:r>
            <w:r>
              <w:rPr>
                <w:rFonts w:ascii="仿宋_GB2312"/>
                <w:color w:val="000000"/>
                <w:sz w:val="22"/>
              </w:rPr>
              <w:br w:type="textWrapping"/>
            </w:r>
            <w:r>
              <w:rPr>
                <w:rFonts w:hint="eastAsia" w:ascii="仿宋_GB2312"/>
                <w:color w:val="000000"/>
                <w:sz w:val="22"/>
              </w:rPr>
              <w:t>参与</w:t>
            </w:r>
            <w:r>
              <w:rPr>
                <w:rFonts w:ascii="仿宋_GB2312"/>
                <w:color w:val="000000"/>
                <w:sz w:val="22"/>
                <w:u w:val="single" w:color="000000"/>
              </w:rPr>
              <w:t xml:space="preserve">     </w:t>
            </w:r>
            <w:r>
              <w:rPr>
                <w:rFonts w:hint="eastAsia" w:ascii="仿宋_GB2312"/>
                <w:color w:val="000000"/>
                <w:sz w:val="22"/>
              </w:rPr>
              <w:t>人次</w:t>
            </w:r>
          </w:p>
        </w:tc>
        <w:tc>
          <w:tcPr>
            <w:tcW w:w="1439" w:type="dxa"/>
            <w:vAlign w:val="center"/>
          </w:tcPr>
          <w:p>
            <w:pPr>
              <w:spacing w:line="300" w:lineRule="exact"/>
              <w:rPr>
                <w:rFonts w:ascii="仿宋_GB2312"/>
                <w:color w:val="000000"/>
                <w:sz w:val="22"/>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45"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5.</w:t>
            </w:r>
            <w:r>
              <w:rPr>
                <w:rFonts w:hint="eastAsia" w:ascii="仿宋_GB2312"/>
                <w:color w:val="000000"/>
                <w:sz w:val="22"/>
              </w:rPr>
              <w:t>开展事故和灾害警示教育活动</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rPr>
                <w:rFonts w:ascii="仿宋_GB2312"/>
                <w:color w:val="000000"/>
                <w:sz w:val="22"/>
              </w:rPr>
            </w:pPr>
            <w:r>
              <w:rPr>
                <w:rFonts w:hint="eastAsia" w:ascii="仿宋_GB2312"/>
                <w:color w:val="000000"/>
                <w:sz w:val="22"/>
                <w:szCs w:val="22"/>
              </w:rPr>
              <w:t>开展警示教育</w:t>
            </w:r>
            <w:r>
              <w:rPr>
                <w:rFonts w:ascii="仿宋_GB2312"/>
                <w:color w:val="000000"/>
                <w:sz w:val="22"/>
                <w:u w:val="single" w:color="000000"/>
              </w:rPr>
              <w:t xml:space="preserve">     </w:t>
            </w:r>
            <w:r>
              <w:rPr>
                <w:rFonts w:hint="eastAsia" w:ascii="仿宋_GB2312"/>
                <w:color w:val="000000"/>
                <w:sz w:val="22"/>
              </w:rPr>
              <w:t>场</w:t>
            </w:r>
            <w:r>
              <w:rPr>
                <w:rFonts w:ascii="仿宋_GB2312"/>
                <w:color w:val="000000"/>
                <w:sz w:val="22"/>
              </w:rPr>
              <w:br w:type="textWrapping"/>
            </w:r>
            <w:r>
              <w:rPr>
                <w:rFonts w:hint="eastAsia" w:ascii="仿宋_GB2312"/>
                <w:color w:val="000000"/>
                <w:sz w:val="22"/>
              </w:rPr>
              <w:t>受教育</w:t>
            </w:r>
            <w:r>
              <w:rPr>
                <w:rFonts w:ascii="仿宋_GB2312"/>
                <w:color w:val="000000"/>
                <w:sz w:val="22"/>
                <w:u w:val="single" w:color="000000"/>
              </w:rPr>
              <w:t xml:space="preserve">     </w:t>
            </w:r>
            <w:r>
              <w:rPr>
                <w:rFonts w:hint="eastAsia" w:ascii="仿宋_GB2312"/>
                <w:color w:val="000000"/>
                <w:sz w:val="22"/>
              </w:rPr>
              <w:t>人次</w:t>
            </w:r>
            <w:r>
              <w:rPr>
                <w:rFonts w:ascii="仿宋_GB2312"/>
                <w:color w:val="000000"/>
                <w:sz w:val="22"/>
              </w:rPr>
              <w:br w:type="textWrapping"/>
            </w:r>
            <w:r>
              <w:rPr>
                <w:rFonts w:hint="eastAsia" w:ascii="仿宋_GB2312"/>
                <w:color w:val="000000"/>
                <w:sz w:val="22"/>
              </w:rPr>
              <w:t>拍摄警示教育片</w:t>
            </w:r>
            <w:r>
              <w:rPr>
                <w:rFonts w:ascii="仿宋_GB2312"/>
                <w:color w:val="000000"/>
                <w:sz w:val="22"/>
                <w:u w:val="single" w:color="000000"/>
              </w:rPr>
              <w:t xml:space="preserve">     </w:t>
            </w:r>
            <w:r>
              <w:rPr>
                <w:rFonts w:hint="eastAsia" w:ascii="仿宋_GB2312"/>
                <w:color w:val="000000"/>
                <w:sz w:val="22"/>
              </w:rPr>
              <w:t>部</w:t>
            </w:r>
          </w:p>
        </w:tc>
        <w:tc>
          <w:tcPr>
            <w:tcW w:w="1439" w:type="dxa"/>
            <w:vAlign w:val="center"/>
          </w:tcPr>
          <w:p>
            <w:pPr>
              <w:spacing w:line="300" w:lineRule="exact"/>
              <w:rPr>
                <w:rFonts w:ascii="仿宋_GB2312"/>
                <w:color w:val="000000"/>
                <w:sz w:val="22"/>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84" w:hRule="atLeast"/>
        </w:trPr>
        <w:tc>
          <w:tcPr>
            <w:tcW w:w="899" w:type="dxa"/>
            <w:vMerge w:val="restart"/>
            <w:vAlign w:val="center"/>
          </w:tcPr>
          <w:p>
            <w:pPr>
              <w:spacing w:line="300" w:lineRule="exact"/>
              <w:rPr>
                <w:rFonts w:ascii="黑体" w:eastAsia="黑体"/>
                <w:color w:val="000000"/>
                <w:sz w:val="22"/>
              </w:rPr>
            </w:pPr>
          </w:p>
          <w:p>
            <w:pPr>
              <w:spacing w:line="300" w:lineRule="exact"/>
              <w:rPr>
                <w:rFonts w:ascii="黑体" w:eastAsia="黑体"/>
                <w:color w:val="000000"/>
                <w:sz w:val="22"/>
              </w:rPr>
            </w:pPr>
          </w:p>
          <w:p>
            <w:pPr>
              <w:spacing w:line="300" w:lineRule="exact"/>
              <w:rPr>
                <w:rFonts w:ascii="黑体" w:eastAsia="黑体"/>
                <w:color w:val="000000"/>
                <w:sz w:val="22"/>
              </w:rPr>
            </w:pPr>
          </w:p>
          <w:p>
            <w:pPr>
              <w:spacing w:line="300" w:lineRule="exact"/>
              <w:rPr>
                <w:rFonts w:ascii="黑体" w:eastAsia="黑体"/>
                <w:color w:val="000000"/>
                <w:sz w:val="22"/>
              </w:rPr>
            </w:pPr>
          </w:p>
          <w:p>
            <w:pPr>
              <w:spacing w:line="300" w:lineRule="exact"/>
              <w:rPr>
                <w:rFonts w:ascii="仿宋_GB2312"/>
                <w:color w:val="000000"/>
                <w:sz w:val="22"/>
              </w:rPr>
            </w:pPr>
            <w:r>
              <w:rPr>
                <w:rFonts w:hint="eastAsia" w:ascii="黑体" w:eastAsia="黑体"/>
                <w:color w:val="000000"/>
                <w:sz w:val="22"/>
              </w:rPr>
              <w:t>二、“安全生产月”活动开展情况</w:t>
            </w:r>
          </w:p>
        </w:tc>
        <w:tc>
          <w:tcPr>
            <w:tcW w:w="1620" w:type="dxa"/>
            <w:vMerge w:val="restart"/>
            <w:vAlign w:val="center"/>
          </w:tcPr>
          <w:p>
            <w:pPr>
              <w:spacing w:line="300" w:lineRule="exact"/>
              <w:rPr>
                <w:rFonts w:ascii="仿宋_GB2312"/>
                <w:color w:val="000000"/>
                <w:sz w:val="22"/>
              </w:rPr>
            </w:pPr>
            <w:r>
              <w:rPr>
                <w:rFonts w:hint="eastAsia" w:ascii="楷体_GB2312" w:eastAsia="楷体_GB2312"/>
                <w:b/>
                <w:bCs/>
                <w:color w:val="000000"/>
                <w:sz w:val="22"/>
              </w:rPr>
              <w:t>（三）扎实深入开展全国性全省性宣教活动</w:t>
            </w: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6.</w:t>
            </w:r>
            <w:r>
              <w:rPr>
                <w:rFonts w:hint="eastAsia" w:ascii="仿宋_GB2312"/>
                <w:color w:val="000000"/>
                <w:sz w:val="22"/>
              </w:rPr>
              <w:t>参与网上安全文化精品博览活动</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rPr>
                <w:rFonts w:ascii="仿宋_GB2312"/>
                <w:color w:val="000000"/>
                <w:sz w:val="22"/>
                <w:szCs w:val="22"/>
              </w:rPr>
            </w:pPr>
            <w:r>
              <w:rPr>
                <w:rFonts w:hint="eastAsia" w:ascii="仿宋_GB2312"/>
                <w:color w:val="000000"/>
                <w:sz w:val="22"/>
                <w:szCs w:val="22"/>
              </w:rPr>
              <w:t>报送安全文化作品</w:t>
            </w:r>
          </w:p>
          <w:p>
            <w:pPr>
              <w:spacing w:line="300" w:lineRule="exact"/>
              <w:rPr>
                <w:rFonts w:ascii="仿宋_GB2312"/>
                <w:color w:val="000000"/>
                <w:sz w:val="22"/>
              </w:rPr>
            </w:pPr>
            <w:r>
              <w:rPr>
                <w:rFonts w:ascii="仿宋_GB2312"/>
                <w:color w:val="000000"/>
                <w:sz w:val="22"/>
                <w:u w:val="single" w:color="000000"/>
              </w:rPr>
              <w:t xml:space="preserve">     </w:t>
            </w:r>
            <w:r>
              <w:rPr>
                <w:rFonts w:hint="eastAsia" w:ascii="仿宋_GB2312"/>
                <w:color w:val="000000"/>
                <w:sz w:val="22"/>
              </w:rPr>
              <w:t>部；</w:t>
            </w:r>
            <w:r>
              <w:rPr>
                <w:rFonts w:ascii="仿宋_GB2312"/>
                <w:color w:val="000000"/>
                <w:sz w:val="22"/>
                <w:u w:val="single" w:color="000000"/>
              </w:rPr>
              <w:t xml:space="preserve">     </w:t>
            </w:r>
            <w:r>
              <w:rPr>
                <w:rFonts w:hint="eastAsia" w:ascii="仿宋_GB2312"/>
                <w:color w:val="000000"/>
                <w:sz w:val="22"/>
              </w:rPr>
              <w:t>部安全文化作品入围展示</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ascii="仿宋_GB2312"/>
                <w:color w:val="000000"/>
                <w:sz w:val="22"/>
              </w:rPr>
              <w:t>7.</w:t>
            </w:r>
            <w:r>
              <w:rPr>
                <w:rFonts w:hint="eastAsia" w:ascii="仿宋_GB2312"/>
                <w:color w:val="000000"/>
                <w:sz w:val="22"/>
              </w:rPr>
              <w:t>参与安全歌曲大赛</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ascii="仿宋_GB2312"/>
                <w:color w:val="000000"/>
                <w:sz w:val="22"/>
              </w:rPr>
              <w:t>8.</w:t>
            </w:r>
            <w:r>
              <w:rPr>
                <w:rFonts w:hint="eastAsia" w:ascii="仿宋_GB2312"/>
                <w:color w:val="000000"/>
                <w:sz w:val="22"/>
              </w:rPr>
              <w:t>参与网上安全月活动</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rPr>
                <w:rFonts w:ascii="仿宋_GB2312"/>
                <w:color w:val="000000"/>
                <w:sz w:val="22"/>
                <w:szCs w:val="22"/>
              </w:rPr>
            </w:pPr>
            <w:r>
              <w:rPr>
                <w:rFonts w:hint="eastAsia" w:ascii="仿宋_GB2312"/>
                <w:color w:val="000000"/>
                <w:sz w:val="22"/>
                <w:szCs w:val="22"/>
              </w:rPr>
              <w:t>参与安全知识竞赛</w:t>
            </w:r>
          </w:p>
          <w:p>
            <w:pPr>
              <w:spacing w:line="300" w:lineRule="exact"/>
              <w:rPr>
                <w:rFonts w:ascii="仿宋_GB2312"/>
                <w:color w:val="000000"/>
                <w:sz w:val="22"/>
              </w:rPr>
            </w:pPr>
            <w:r>
              <w:rPr>
                <w:rFonts w:ascii="仿宋_GB2312"/>
                <w:color w:val="000000"/>
                <w:sz w:val="22"/>
                <w:u w:val="single" w:color="000000"/>
              </w:rPr>
              <w:t xml:space="preserve">              </w:t>
            </w:r>
            <w:r>
              <w:rPr>
                <w:rFonts w:hint="eastAsia" w:ascii="仿宋_GB2312"/>
                <w:color w:val="000000"/>
                <w:sz w:val="22"/>
              </w:rPr>
              <w:t>人次；报送特色宣教活动</w:t>
            </w:r>
            <w:r>
              <w:rPr>
                <w:rFonts w:ascii="仿宋_GB2312"/>
                <w:color w:val="000000"/>
                <w:sz w:val="22"/>
                <w:u w:val="single" w:color="000000"/>
              </w:rPr>
              <w:t xml:space="preserve">     </w:t>
            </w:r>
            <w:r>
              <w:rPr>
                <w:rFonts w:hint="eastAsia" w:ascii="仿宋_GB2312"/>
                <w:color w:val="000000"/>
                <w:sz w:val="22"/>
              </w:rPr>
              <w:t>项，获点赞</w:t>
            </w:r>
            <w:r>
              <w:rPr>
                <w:rFonts w:ascii="仿宋_GB2312"/>
                <w:color w:val="000000"/>
                <w:sz w:val="22"/>
                <w:u w:val="single" w:color="000000"/>
              </w:rPr>
              <w:t xml:space="preserve">       </w:t>
            </w:r>
            <w:r>
              <w:rPr>
                <w:rFonts w:hint="eastAsia" w:ascii="仿宋_GB2312"/>
                <w:color w:val="000000"/>
                <w:sz w:val="22"/>
              </w:rPr>
              <w:t>次</w:t>
            </w:r>
            <w:r>
              <w:rPr>
                <w:rFonts w:ascii="仿宋_GB2312"/>
                <w:color w:val="000000"/>
                <w:sz w:val="22"/>
              </w:rPr>
              <w:t xml:space="preserve">  </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84" w:hRule="atLeast"/>
        </w:trPr>
        <w:tc>
          <w:tcPr>
            <w:tcW w:w="899" w:type="dxa"/>
            <w:vMerge w:val="continue"/>
            <w:vAlign w:val="center"/>
          </w:tcPr>
          <w:p>
            <w:pPr>
              <w:spacing w:line="300" w:lineRule="exact"/>
            </w:pPr>
          </w:p>
        </w:tc>
        <w:tc>
          <w:tcPr>
            <w:tcW w:w="1620" w:type="dxa"/>
            <w:vAlign w:val="center"/>
          </w:tcPr>
          <w:p>
            <w:pPr>
              <w:spacing w:line="300" w:lineRule="exact"/>
              <w:rPr>
                <w:rFonts w:ascii="楷体_GB2312" w:eastAsia="楷体_GB2312"/>
                <w:b/>
                <w:bCs/>
                <w:color w:val="000000"/>
                <w:sz w:val="22"/>
              </w:rPr>
            </w:pPr>
            <w:r>
              <w:rPr>
                <w:rFonts w:hint="eastAsia" w:ascii="楷体_GB2312" w:eastAsia="楷体_GB2312"/>
                <w:b/>
                <w:bCs/>
                <w:color w:val="000000"/>
                <w:sz w:val="22"/>
              </w:rPr>
              <w:t>（四）创造性地开展安全生产宣教活动</w:t>
            </w:r>
          </w:p>
        </w:tc>
        <w:tc>
          <w:tcPr>
            <w:tcW w:w="4320" w:type="dxa"/>
            <w:vAlign w:val="center"/>
          </w:tcPr>
          <w:p>
            <w:pPr>
              <w:spacing w:line="300" w:lineRule="exact"/>
              <w:rPr>
                <w:rFonts w:ascii="仿宋_GB2312"/>
                <w:color w:val="000000"/>
                <w:sz w:val="22"/>
              </w:rPr>
            </w:pPr>
            <w:r>
              <w:rPr>
                <w:rFonts w:hint="eastAsia" w:ascii="仿宋_GB2312"/>
                <w:color w:val="000000"/>
                <w:sz w:val="22"/>
              </w:rPr>
              <w:t>▲创新形式、丰富内容，自主开展安全月专题宣教活动</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需具体说明活动开展时间、具体内容、对象范围、实际效果。</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5" w:hRule="atLeast"/>
        </w:trPr>
        <w:tc>
          <w:tcPr>
            <w:tcW w:w="899" w:type="dxa"/>
            <w:vMerge w:val="continue"/>
            <w:vAlign w:val="center"/>
          </w:tcPr>
          <w:p>
            <w:pPr>
              <w:spacing w:line="300" w:lineRule="exact"/>
            </w:pPr>
          </w:p>
        </w:tc>
        <w:tc>
          <w:tcPr>
            <w:tcW w:w="1620" w:type="dxa"/>
            <w:vMerge w:val="restart"/>
            <w:vAlign w:val="center"/>
          </w:tcPr>
          <w:p>
            <w:pPr>
              <w:spacing w:line="300" w:lineRule="exact"/>
              <w:rPr>
                <w:rFonts w:ascii="楷体_GB2312" w:eastAsia="楷体_GB2312"/>
                <w:b/>
                <w:bCs/>
                <w:color w:val="000000"/>
                <w:sz w:val="22"/>
              </w:rPr>
            </w:pPr>
            <w:r>
              <w:rPr>
                <w:rFonts w:hint="eastAsia" w:ascii="楷体_GB2312" w:eastAsia="楷体_GB2312"/>
                <w:b/>
                <w:bCs/>
                <w:color w:val="000000"/>
                <w:sz w:val="22"/>
              </w:rPr>
              <w:t>（五）加强新闻宣传</w:t>
            </w: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1.</w:t>
            </w:r>
            <w:r>
              <w:rPr>
                <w:rFonts w:hint="eastAsia" w:ascii="仿宋_GB2312"/>
                <w:color w:val="000000"/>
                <w:sz w:val="22"/>
              </w:rPr>
              <w:t>制定“安全生产月”活动宣传报道方案</w:t>
            </w:r>
          </w:p>
        </w:tc>
        <w:tc>
          <w:tcPr>
            <w:tcW w:w="719" w:type="dxa"/>
            <w:vAlign w:val="center"/>
          </w:tcPr>
          <w:p>
            <w:pPr>
              <w:spacing w:line="300" w:lineRule="exact"/>
              <w:jc w:val="center"/>
              <w:rPr>
                <w:rFonts w:ascii="仿宋_GB2312"/>
                <w:color w:val="000000"/>
                <w:sz w:val="22"/>
              </w:rPr>
            </w:pPr>
            <w:r>
              <w:rPr>
                <w:rFonts w:ascii="仿宋_GB2312"/>
                <w:color w:val="000000"/>
                <w:sz w:val="22"/>
              </w:rPr>
              <w:t>5</w:t>
            </w:r>
          </w:p>
        </w:tc>
        <w:tc>
          <w:tcPr>
            <w:tcW w:w="2466" w:type="dxa"/>
            <w:vAlign w:val="center"/>
          </w:tcPr>
          <w:p>
            <w:pPr>
              <w:spacing w:line="300" w:lineRule="exact"/>
              <w:rPr>
                <w:rFonts w:ascii="仿宋_GB2312"/>
                <w:color w:val="000000"/>
                <w:sz w:val="22"/>
              </w:rPr>
            </w:pPr>
            <w:r>
              <w:rPr>
                <w:rFonts w:hint="eastAsia" w:ascii="仿宋_GB2312"/>
                <w:color w:val="000000"/>
                <w:sz w:val="22"/>
              </w:rPr>
              <w:t>未落实的不得分。</w:t>
            </w:r>
          </w:p>
        </w:tc>
        <w:tc>
          <w:tcPr>
            <w:tcW w:w="2340" w:type="dxa"/>
            <w:vAlign w:val="center"/>
          </w:tcPr>
          <w:p>
            <w:pPr>
              <w:spacing w:line="300" w:lineRule="exact"/>
              <w:jc w:val="center"/>
              <w:rPr>
                <w:rFonts w:ascii="仿宋_GB2312"/>
                <w:color w:val="000000"/>
                <w:sz w:val="22"/>
              </w:rPr>
            </w:pPr>
            <w:r>
              <w:rPr>
                <w:rFonts w:hint="eastAsia" w:ascii="仿宋_GB2312"/>
                <w:color w:val="000000"/>
                <w:sz w:val="22"/>
              </w:rPr>
              <w:t>□是</w:t>
            </w:r>
            <w:r>
              <w:rPr>
                <w:rFonts w:ascii="仿宋_GB2312"/>
                <w:color w:val="000000"/>
                <w:sz w:val="22"/>
              </w:rPr>
              <w:t xml:space="preserve">      </w:t>
            </w:r>
            <w:r>
              <w:rPr>
                <w:rFonts w:hint="eastAsia" w:ascii="仿宋_GB2312"/>
                <w:color w:val="000000"/>
                <w:sz w:val="22"/>
              </w:rPr>
              <w:t>□否</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7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2.</w:t>
            </w:r>
            <w:r>
              <w:rPr>
                <w:rFonts w:hint="eastAsia" w:ascii="仿宋_GB2312"/>
                <w:color w:val="000000"/>
                <w:sz w:val="22"/>
              </w:rPr>
              <w:t>邀请主流新闻媒体对本地区、本部门、本单位活动进行宣传报道，宣传先进，鞭策落后</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color w:val="000000"/>
                <w:sz w:val="22"/>
              </w:rPr>
            </w:pPr>
            <w:r>
              <w:rPr>
                <w:rFonts w:hint="eastAsia" w:ascii="仿宋_GB2312" w:hAnsi="仿宋_GB2312"/>
                <w:color w:val="000000"/>
                <w:sz w:val="22"/>
              </w:rPr>
              <w:t>在福建主流媒体、市级主流媒体每发表</w:t>
            </w:r>
            <w:r>
              <w:rPr>
                <w:rFonts w:ascii="仿宋_GB2312" w:hAnsi="仿宋_GB2312"/>
                <w:color w:val="000000"/>
                <w:sz w:val="22"/>
              </w:rPr>
              <w:t>1</w:t>
            </w:r>
            <w:r>
              <w:rPr>
                <w:rFonts w:hint="eastAsia" w:ascii="仿宋_GB2312" w:hAnsi="仿宋_GB2312"/>
                <w:color w:val="000000"/>
                <w:sz w:val="22"/>
              </w:rPr>
              <w:t>篇新闻稿件计</w:t>
            </w:r>
            <w:r>
              <w:rPr>
                <w:rFonts w:ascii="仿宋_GB2312" w:hAnsi="仿宋_GB2312"/>
                <w:color w:val="000000"/>
                <w:sz w:val="22"/>
              </w:rPr>
              <w:t>1</w:t>
            </w:r>
            <w:r>
              <w:rPr>
                <w:rFonts w:hint="eastAsia" w:ascii="仿宋_GB2312" w:hAnsi="仿宋_GB2312"/>
                <w:color w:val="000000"/>
                <w:sz w:val="22"/>
              </w:rPr>
              <w:t>分，计满</w:t>
            </w:r>
            <w:r>
              <w:rPr>
                <w:rFonts w:ascii="仿宋_GB2312" w:hAnsi="仿宋_GB2312"/>
                <w:color w:val="000000"/>
                <w:sz w:val="22"/>
              </w:rPr>
              <w:t>10</w:t>
            </w:r>
            <w:r>
              <w:rPr>
                <w:rFonts w:hint="eastAsia" w:ascii="仿宋_GB2312" w:hAnsi="仿宋_GB2312"/>
                <w:color w:val="000000"/>
                <w:sz w:val="22"/>
              </w:rPr>
              <w:t>分为止。</w:t>
            </w:r>
          </w:p>
        </w:tc>
        <w:tc>
          <w:tcPr>
            <w:tcW w:w="2340" w:type="dxa"/>
            <w:vAlign w:val="center"/>
          </w:tcPr>
          <w:p>
            <w:pPr>
              <w:spacing w:line="300" w:lineRule="exact"/>
              <w:rPr>
                <w:rFonts w:ascii="仿宋_GB2312"/>
                <w:color w:val="000000"/>
                <w:sz w:val="22"/>
              </w:rPr>
            </w:pPr>
            <w:r>
              <w:rPr>
                <w:rFonts w:hint="eastAsia" w:ascii="仿宋_GB2312"/>
                <w:color w:val="000000"/>
                <w:sz w:val="22"/>
                <w:szCs w:val="22"/>
              </w:rPr>
              <w:t>在主流媒体发表稿件</w:t>
            </w:r>
            <w:r>
              <w:rPr>
                <w:rFonts w:ascii="仿宋_GB2312"/>
                <w:color w:val="000000"/>
                <w:sz w:val="22"/>
                <w:u w:val="single" w:color="000000"/>
              </w:rPr>
              <w:t xml:space="preserve">     </w:t>
            </w:r>
            <w:r>
              <w:rPr>
                <w:rFonts w:hint="eastAsia" w:ascii="仿宋_GB2312"/>
                <w:color w:val="000000"/>
                <w:sz w:val="22"/>
              </w:rPr>
              <w:t>篇</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84" w:hRule="atLeast"/>
        </w:trPr>
        <w:tc>
          <w:tcPr>
            <w:tcW w:w="899" w:type="dxa"/>
            <w:vMerge w:val="continue"/>
            <w:vAlign w:val="center"/>
          </w:tcPr>
          <w:p>
            <w:pPr>
              <w:spacing w:line="300" w:lineRule="exact"/>
            </w:pPr>
          </w:p>
        </w:tc>
        <w:tc>
          <w:tcPr>
            <w:tcW w:w="1620" w:type="dxa"/>
            <w:vMerge w:val="continue"/>
            <w:vAlign w:val="center"/>
          </w:tcPr>
          <w:p>
            <w:pPr>
              <w:spacing w:line="300" w:lineRule="exact"/>
            </w:pPr>
          </w:p>
        </w:tc>
        <w:tc>
          <w:tcPr>
            <w:tcW w:w="4320" w:type="dxa"/>
            <w:vAlign w:val="center"/>
          </w:tcPr>
          <w:p>
            <w:pPr>
              <w:spacing w:line="300" w:lineRule="exact"/>
              <w:rPr>
                <w:rFonts w:ascii="仿宋_GB2312"/>
                <w:color w:val="000000"/>
                <w:sz w:val="22"/>
              </w:rPr>
            </w:pPr>
            <w:r>
              <w:rPr>
                <w:rFonts w:hint="eastAsia" w:ascii="仿宋_GB2312"/>
                <w:color w:val="000000"/>
                <w:sz w:val="22"/>
              </w:rPr>
              <w:t>▲</w:t>
            </w:r>
            <w:r>
              <w:rPr>
                <w:rFonts w:ascii="仿宋_GB2312"/>
                <w:color w:val="000000"/>
                <w:sz w:val="22"/>
              </w:rPr>
              <w:t>3.</w:t>
            </w:r>
            <w:r>
              <w:rPr>
                <w:rFonts w:hint="eastAsia" w:ascii="仿宋_GB2312"/>
                <w:color w:val="000000"/>
                <w:sz w:val="22"/>
              </w:rPr>
              <w:t>在电视、广播、报刊、网站、微博、微信、手机报进行安全生产公益宣传</w:t>
            </w:r>
          </w:p>
        </w:tc>
        <w:tc>
          <w:tcPr>
            <w:tcW w:w="719" w:type="dxa"/>
            <w:vAlign w:val="center"/>
          </w:tcPr>
          <w:p>
            <w:pPr>
              <w:spacing w:line="300" w:lineRule="exact"/>
              <w:jc w:val="center"/>
              <w:rPr>
                <w:rFonts w:ascii="仿宋_GB2312"/>
                <w:color w:val="000000"/>
                <w:sz w:val="22"/>
              </w:rPr>
            </w:pPr>
            <w:r>
              <w:rPr>
                <w:rFonts w:ascii="仿宋_GB2312"/>
                <w:color w:val="000000"/>
                <w:sz w:val="22"/>
              </w:rPr>
              <w:t>10</w:t>
            </w:r>
          </w:p>
        </w:tc>
        <w:tc>
          <w:tcPr>
            <w:tcW w:w="2466" w:type="dxa"/>
            <w:vAlign w:val="center"/>
          </w:tcPr>
          <w:p>
            <w:pPr>
              <w:spacing w:line="300" w:lineRule="exact"/>
              <w:rPr>
                <w:rFonts w:ascii="仿宋_GB2312"/>
                <w:color w:val="000000"/>
                <w:sz w:val="22"/>
              </w:rPr>
            </w:pPr>
            <w:r>
              <w:rPr>
                <w:rFonts w:hint="eastAsia" w:ascii="仿宋_GB2312"/>
                <w:color w:val="000000"/>
                <w:sz w:val="22"/>
              </w:rPr>
              <w:t>未提供数据不得分。</w:t>
            </w:r>
          </w:p>
        </w:tc>
        <w:tc>
          <w:tcPr>
            <w:tcW w:w="2340" w:type="dxa"/>
            <w:vAlign w:val="center"/>
          </w:tcPr>
          <w:p>
            <w:pPr>
              <w:spacing w:line="300" w:lineRule="exact"/>
              <w:ind w:left="31680" w:hanging="110" w:hangingChars="50"/>
              <w:rPr>
                <w:rFonts w:ascii="仿宋_GB2312" w:eastAsia="仿宋_GB2312"/>
                <w:color w:val="000000"/>
                <w:sz w:val="22"/>
              </w:rPr>
            </w:pPr>
            <w:r>
              <w:rPr>
                <w:rFonts w:hint="eastAsia" w:ascii="仿宋_GB2312" w:hAnsi="仿宋_GB2312"/>
                <w:color w:val="000000"/>
                <w:sz w:val="22"/>
              </w:rPr>
              <w:t>在各媒体发表稿件</w:t>
            </w:r>
          </w:p>
          <w:p>
            <w:pPr>
              <w:spacing w:line="300" w:lineRule="exact"/>
              <w:ind w:left="31680" w:hanging="110" w:hangingChars="50"/>
              <w:rPr>
                <w:rFonts w:ascii="仿宋_GB2312"/>
                <w:color w:val="000000"/>
                <w:sz w:val="22"/>
              </w:rPr>
            </w:pPr>
            <w:r>
              <w:rPr>
                <w:rFonts w:ascii="仿宋_GB2312"/>
                <w:color w:val="000000"/>
                <w:sz w:val="22"/>
                <w:u w:val="single" w:color="000000"/>
              </w:rPr>
              <w:t xml:space="preserve">      </w:t>
            </w:r>
            <w:r>
              <w:rPr>
                <w:rFonts w:hint="eastAsia" w:ascii="仿宋_GB2312" w:hAnsi="仿宋_GB2312"/>
                <w:color w:val="000000"/>
                <w:sz w:val="22"/>
              </w:rPr>
              <w:t>篇；在网站、微博、微信、手机报发布信息</w:t>
            </w:r>
            <w:r>
              <w:rPr>
                <w:rFonts w:ascii="仿宋_GB2312"/>
                <w:color w:val="000000"/>
                <w:sz w:val="22"/>
                <w:u w:val="single" w:color="000000"/>
              </w:rPr>
              <w:t xml:space="preserve">      </w:t>
            </w:r>
            <w:r>
              <w:rPr>
                <w:rFonts w:hint="eastAsia" w:ascii="仿宋_GB2312" w:hAnsi="仿宋_GB2312"/>
                <w:color w:val="000000"/>
                <w:sz w:val="22"/>
              </w:rPr>
              <w:t>条</w:t>
            </w:r>
          </w:p>
        </w:tc>
        <w:tc>
          <w:tcPr>
            <w:tcW w:w="1439" w:type="dxa"/>
            <w:vAlign w:val="center"/>
          </w:tcPr>
          <w:p>
            <w:pPr>
              <w:spacing w:line="300" w:lineRule="exact"/>
              <w:rPr>
                <w:rFonts w:ascii="仿宋_GB2312"/>
                <w:color w:val="00000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trPr>
        <w:tc>
          <w:tcPr>
            <w:tcW w:w="6839" w:type="dxa"/>
            <w:gridSpan w:val="3"/>
            <w:vAlign w:val="center"/>
          </w:tcPr>
          <w:p>
            <w:pPr>
              <w:spacing w:line="300" w:lineRule="exact"/>
              <w:jc w:val="center"/>
              <w:rPr>
                <w:rFonts w:ascii="仿宋_GB2312"/>
                <w:b/>
                <w:color w:val="000000"/>
                <w:sz w:val="22"/>
              </w:rPr>
            </w:pPr>
            <w:r>
              <w:rPr>
                <w:rFonts w:hint="eastAsia" w:ascii="仿宋_GB2312"/>
                <w:b/>
                <w:color w:val="000000"/>
                <w:sz w:val="22"/>
              </w:rPr>
              <w:t>小计分值</w:t>
            </w:r>
          </w:p>
        </w:tc>
        <w:tc>
          <w:tcPr>
            <w:tcW w:w="719" w:type="dxa"/>
            <w:vAlign w:val="center"/>
          </w:tcPr>
          <w:p>
            <w:pPr>
              <w:spacing w:line="300" w:lineRule="exact"/>
              <w:jc w:val="center"/>
              <w:rPr>
                <w:rFonts w:ascii="仿宋_GB2312"/>
                <w:color w:val="000000"/>
                <w:sz w:val="22"/>
              </w:rPr>
            </w:pPr>
            <w:r>
              <w:rPr>
                <w:rFonts w:ascii="仿宋_GB2312"/>
                <w:color w:val="000000"/>
                <w:sz w:val="22"/>
              </w:rPr>
              <w:t>100</w:t>
            </w:r>
          </w:p>
        </w:tc>
        <w:tc>
          <w:tcPr>
            <w:tcW w:w="4806" w:type="dxa"/>
            <w:gridSpan w:val="2"/>
            <w:vAlign w:val="center"/>
          </w:tcPr>
          <w:p>
            <w:pPr>
              <w:spacing w:line="300" w:lineRule="exact"/>
              <w:jc w:val="center"/>
              <w:rPr>
                <w:rFonts w:ascii="仿宋_GB2312"/>
                <w:b/>
                <w:color w:val="000000"/>
                <w:sz w:val="22"/>
              </w:rPr>
            </w:pPr>
            <w:r>
              <w:rPr>
                <w:rFonts w:hint="eastAsia" w:ascii="仿宋_GB2312"/>
                <w:b/>
                <w:color w:val="000000"/>
                <w:sz w:val="22"/>
              </w:rPr>
              <w:t>小计得分</w:t>
            </w:r>
          </w:p>
        </w:tc>
        <w:tc>
          <w:tcPr>
            <w:tcW w:w="1439" w:type="dxa"/>
            <w:vAlign w:val="center"/>
          </w:tcPr>
          <w:p>
            <w:pPr>
              <w:spacing w:line="300" w:lineRule="exact"/>
              <w:rPr>
                <w:rFonts w:ascii="仿宋_GB2312"/>
                <w:color w:val="000000"/>
                <w:sz w:val="22"/>
              </w:rPr>
            </w:pPr>
          </w:p>
        </w:tc>
      </w:tr>
    </w:tbl>
    <w:p>
      <w:pPr>
        <w:spacing w:line="600" w:lineRule="exact"/>
        <w:rPr>
          <w:rFonts w:ascii="仿宋_GB2312" w:eastAsia="仿宋_GB2312"/>
          <w:sz w:val="28"/>
          <w:szCs w:val="28"/>
        </w:rPr>
      </w:pPr>
      <w:r>
        <w:rPr>
          <w:rFonts w:hint="eastAsia" w:ascii="仿宋_GB2312" w:eastAsia="仿宋_GB2312"/>
          <w:sz w:val="28"/>
          <w:szCs w:val="28"/>
        </w:rPr>
        <w:t>备注：标注“</w:t>
      </w:r>
      <w:r>
        <w:rPr>
          <w:rFonts w:hint="eastAsia" w:ascii="仿宋_GB2312" w:eastAsia="仿宋_GB2312"/>
          <w:color w:val="000000"/>
          <w:sz w:val="28"/>
          <w:szCs w:val="28"/>
        </w:rPr>
        <w:t>▲</w:t>
      </w:r>
      <w:r>
        <w:rPr>
          <w:rFonts w:hint="eastAsia" w:ascii="仿宋_GB2312" w:eastAsia="仿宋_GB2312"/>
          <w:sz w:val="28"/>
          <w:szCs w:val="28"/>
        </w:rPr>
        <w:t>”的为必填项。</w:t>
      </w:r>
    </w:p>
    <w:p>
      <w:pPr>
        <w:spacing w:line="500" w:lineRule="exact"/>
        <w:ind w:firstLine="960" w:firstLineChars="300"/>
        <w:rPr>
          <w:rFonts w:ascii="仿宋_GB2312" w:eastAsia="仿宋_GB2312"/>
          <w:color w:val="000000"/>
        </w:rPr>
      </w:pPr>
    </w:p>
    <w:p>
      <w:pPr>
        <w:spacing w:line="500" w:lineRule="exact"/>
        <w:ind w:firstLine="960" w:firstLineChars="300"/>
        <w:rPr>
          <w:rFonts w:ascii="仿宋_GB2312" w:eastAsia="仿宋_GB2312"/>
          <w:color w:val="000000"/>
        </w:rPr>
      </w:pPr>
      <w:r>
        <w:rPr>
          <w:rFonts w:hint="eastAsia" w:ascii="仿宋_GB2312" w:eastAsia="仿宋_GB2312"/>
          <w:color w:val="000000"/>
        </w:rPr>
        <w:t>填表人：</w:t>
      </w:r>
      <w:r>
        <w:rPr>
          <w:rFonts w:ascii="仿宋_GB2312" w:eastAsia="仿宋_GB2312"/>
          <w:color w:val="000000"/>
        </w:rPr>
        <w:t xml:space="preserve">                                </w:t>
      </w:r>
      <w:r>
        <w:rPr>
          <w:rFonts w:hint="eastAsia" w:ascii="仿宋_GB2312" w:eastAsia="仿宋_GB2312"/>
          <w:color w:val="000000"/>
        </w:rPr>
        <w:t>联系电话：</w:t>
      </w:r>
    </w:p>
    <w:p>
      <w:pPr>
        <w:spacing w:line="20" w:lineRule="exact"/>
        <w:ind w:firstLine="960" w:firstLineChars="300"/>
        <w:rPr>
          <w:rFonts w:ascii="仿宋_GB2312" w:eastAsia="仿宋_GB2312"/>
          <w:color w:val="000000"/>
        </w:rPr>
      </w:pPr>
    </w:p>
    <w:p>
      <w:pPr>
        <w:spacing w:line="20" w:lineRule="exact"/>
        <w:rPr>
          <w:rFonts w:ascii="仿宋_GB2312" w:eastAsia="仿宋_GB2312"/>
        </w:rPr>
      </w:pPr>
    </w:p>
    <w:p>
      <w:pPr>
        <w:spacing w:line="20" w:lineRule="exact"/>
        <w:rPr>
          <w:rFonts w:ascii="仿宋_GB2312" w:eastAsia="仿宋_GB2312"/>
        </w:rPr>
      </w:pPr>
    </w:p>
    <w:p>
      <w:pPr>
        <w:spacing w:line="20" w:lineRule="exact"/>
        <w:rPr>
          <w:rFonts w:ascii="仿宋_GB2312" w:eastAsia="仿宋_GB2312"/>
        </w:rPr>
      </w:pPr>
    </w:p>
    <w:p>
      <w:pPr>
        <w:spacing w:line="20" w:lineRule="exact"/>
        <w:rPr>
          <w:rFonts w:ascii="仿宋_GB2312" w:eastAsia="仿宋_GB2312"/>
        </w:rPr>
      </w:pPr>
    </w:p>
    <w:p>
      <w:pPr>
        <w:spacing w:line="20" w:lineRule="exact"/>
        <w:rPr>
          <w:rFonts w:ascii="仿宋_GB2312" w:eastAsia="仿宋_GB2312"/>
        </w:rPr>
      </w:pPr>
    </w:p>
    <w:p>
      <w:pPr>
        <w:spacing w:line="20" w:lineRule="exact"/>
        <w:rPr>
          <w:rFonts w:ascii="仿宋_GB2312" w:eastAsia="仿宋_GB2312"/>
        </w:rPr>
      </w:pPr>
    </w:p>
    <w:p>
      <w:pPr>
        <w:tabs>
          <w:tab w:val="left" w:pos="960"/>
        </w:tabs>
        <w:rPr>
          <w:rFonts w:ascii="仿宋_GB2312" w:eastAsia="仿宋_GB2312"/>
        </w:rPr>
        <w:sectPr>
          <w:pgSz w:w="16838" w:h="11906" w:orient="landscape"/>
          <w:pgMar w:top="1531" w:right="1531" w:bottom="1588" w:left="1588" w:header="851" w:footer="1077" w:gutter="0"/>
          <w:cols w:space="720" w:num="1"/>
          <w:docGrid w:linePitch="318" w:charSpace="0"/>
        </w:sectPr>
      </w:pPr>
      <w:r>
        <w:rPr>
          <w:rFonts w:ascii="仿宋_GB2312" w:eastAsia="仿宋_GB2312"/>
        </w:rPr>
        <w:tab/>
      </w:r>
    </w:p>
    <w:p>
      <w:pPr>
        <w:spacing w:line="20" w:lineRule="exact"/>
      </w:pPr>
    </w:p>
    <w:sectPr>
      <w:headerReference r:id="rId9" w:type="default"/>
      <w:footerReference r:id="rId10" w:type="default"/>
      <w:pgSz w:w="11906" w:h="16838"/>
      <w:pgMar w:top="1531" w:right="1418" w:bottom="1588" w:left="1531" w:header="851" w:footer="107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- 2 -</w:t>
    </w:r>
    <w:r>
      <w:rPr>
        <w:rStyle w:val="8"/>
        <w:rFonts w:ascii="宋体" w:hAnsi="宋体" w:cs="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hint="eastAsia" w:ascii="宋体" w:hAnsi="宋体"/>
        <w:sz w:val="28"/>
        <w:szCs w:val="28"/>
      </w:rPr>
      <w:t>─</w:t>
    </w: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r>
      <w:rPr>
        <w:rStyle w:val="8"/>
        <w:rFonts w:ascii="宋体" w:hAnsi="宋体"/>
        <w:sz w:val="28"/>
        <w:szCs w:val="28"/>
      </w:rPr>
      <w:t xml:space="preserve"> </w:t>
    </w:r>
    <w:r>
      <w:rPr>
        <w:rStyle w:val="8"/>
        <w:rFonts w:hint="eastAsia" w:ascii="宋体" w:hAnsi="宋体"/>
        <w:sz w:val="28"/>
        <w:szCs w:val="28"/>
      </w:rPr>
      <w:t>─</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- 16 -</w:t>
    </w:r>
    <w:r>
      <w:rPr>
        <w:rStyle w:val="8"/>
      </w:rPr>
      <w:fldChar w:fldCharType="end"/>
    </w:r>
  </w:p>
  <w:p>
    <w:pPr>
      <w:pStyle w:val="3"/>
      <w:framePr w:wrap="around" w:vAnchor="text" w:hAnchor="margin" w:xAlign="center" w:y="1"/>
      <w:ind w:right="360" w:firstLine="360"/>
      <w:rPr>
        <w:rStyle w:val="8"/>
        <w:rFonts w:ascii="宋体"/>
        <w:sz w:val="28"/>
        <w:szCs w:val="28"/>
      </w:rPr>
    </w:pP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5C"/>
    <w:rsid w:val="000354C4"/>
    <w:rsid w:val="00047A53"/>
    <w:rsid w:val="000573B8"/>
    <w:rsid w:val="00061A7F"/>
    <w:rsid w:val="0008389D"/>
    <w:rsid w:val="00097354"/>
    <w:rsid w:val="000A594D"/>
    <w:rsid w:val="000C344E"/>
    <w:rsid w:val="00103F0C"/>
    <w:rsid w:val="00124432"/>
    <w:rsid w:val="00127465"/>
    <w:rsid w:val="00130433"/>
    <w:rsid w:val="00144814"/>
    <w:rsid w:val="00163485"/>
    <w:rsid w:val="0016514B"/>
    <w:rsid w:val="00171B8F"/>
    <w:rsid w:val="00191B92"/>
    <w:rsid w:val="00193707"/>
    <w:rsid w:val="001C2353"/>
    <w:rsid w:val="001D3B14"/>
    <w:rsid w:val="001E1380"/>
    <w:rsid w:val="00206429"/>
    <w:rsid w:val="00214162"/>
    <w:rsid w:val="00215431"/>
    <w:rsid w:val="00224198"/>
    <w:rsid w:val="00250C54"/>
    <w:rsid w:val="002528C2"/>
    <w:rsid w:val="00273CB3"/>
    <w:rsid w:val="00277B07"/>
    <w:rsid w:val="00283007"/>
    <w:rsid w:val="00296270"/>
    <w:rsid w:val="002A7156"/>
    <w:rsid w:val="002B097B"/>
    <w:rsid w:val="002B4035"/>
    <w:rsid w:val="002B78EE"/>
    <w:rsid w:val="002F0FCA"/>
    <w:rsid w:val="002F2A9E"/>
    <w:rsid w:val="003100C4"/>
    <w:rsid w:val="0031090A"/>
    <w:rsid w:val="0031703C"/>
    <w:rsid w:val="00321400"/>
    <w:rsid w:val="00323EC9"/>
    <w:rsid w:val="0036000E"/>
    <w:rsid w:val="00365EC6"/>
    <w:rsid w:val="00371823"/>
    <w:rsid w:val="00383A45"/>
    <w:rsid w:val="003A79F8"/>
    <w:rsid w:val="003D0654"/>
    <w:rsid w:val="003D0DE5"/>
    <w:rsid w:val="003D2DB2"/>
    <w:rsid w:val="003D494B"/>
    <w:rsid w:val="003E5B80"/>
    <w:rsid w:val="003F25B2"/>
    <w:rsid w:val="003F29E8"/>
    <w:rsid w:val="00407AAB"/>
    <w:rsid w:val="004168DA"/>
    <w:rsid w:val="00426E63"/>
    <w:rsid w:val="00450E72"/>
    <w:rsid w:val="00452EFD"/>
    <w:rsid w:val="00474B67"/>
    <w:rsid w:val="004772BB"/>
    <w:rsid w:val="004A237E"/>
    <w:rsid w:val="004B2140"/>
    <w:rsid w:val="004D16B2"/>
    <w:rsid w:val="00502699"/>
    <w:rsid w:val="005113A0"/>
    <w:rsid w:val="005138ED"/>
    <w:rsid w:val="005204E1"/>
    <w:rsid w:val="00520912"/>
    <w:rsid w:val="00535830"/>
    <w:rsid w:val="00535D4D"/>
    <w:rsid w:val="005601B2"/>
    <w:rsid w:val="005616F0"/>
    <w:rsid w:val="00563D38"/>
    <w:rsid w:val="00567603"/>
    <w:rsid w:val="0057439D"/>
    <w:rsid w:val="0058537B"/>
    <w:rsid w:val="005922CC"/>
    <w:rsid w:val="005935B8"/>
    <w:rsid w:val="005A1386"/>
    <w:rsid w:val="005A3EC1"/>
    <w:rsid w:val="005E24FF"/>
    <w:rsid w:val="005E3BA0"/>
    <w:rsid w:val="006008A9"/>
    <w:rsid w:val="006008AC"/>
    <w:rsid w:val="00614CE6"/>
    <w:rsid w:val="00614F5C"/>
    <w:rsid w:val="0062060B"/>
    <w:rsid w:val="00634CE1"/>
    <w:rsid w:val="00636E77"/>
    <w:rsid w:val="00644851"/>
    <w:rsid w:val="00647B3D"/>
    <w:rsid w:val="00647C2D"/>
    <w:rsid w:val="00652593"/>
    <w:rsid w:val="00663B09"/>
    <w:rsid w:val="006935CA"/>
    <w:rsid w:val="006943D8"/>
    <w:rsid w:val="006F0FDD"/>
    <w:rsid w:val="007058ED"/>
    <w:rsid w:val="00724633"/>
    <w:rsid w:val="007342D1"/>
    <w:rsid w:val="00761AE4"/>
    <w:rsid w:val="00773675"/>
    <w:rsid w:val="007849AD"/>
    <w:rsid w:val="00784A4E"/>
    <w:rsid w:val="007912F6"/>
    <w:rsid w:val="00797A5F"/>
    <w:rsid w:val="007C2F79"/>
    <w:rsid w:val="007C5315"/>
    <w:rsid w:val="007E1DBB"/>
    <w:rsid w:val="007E4F03"/>
    <w:rsid w:val="007E56A1"/>
    <w:rsid w:val="007F71F9"/>
    <w:rsid w:val="008005AD"/>
    <w:rsid w:val="00813B17"/>
    <w:rsid w:val="00835E00"/>
    <w:rsid w:val="0084455D"/>
    <w:rsid w:val="00845AE2"/>
    <w:rsid w:val="008A1959"/>
    <w:rsid w:val="008B7B0A"/>
    <w:rsid w:val="008D3FDB"/>
    <w:rsid w:val="008D53BC"/>
    <w:rsid w:val="008E3E9C"/>
    <w:rsid w:val="008E3FF8"/>
    <w:rsid w:val="008F22D9"/>
    <w:rsid w:val="00906262"/>
    <w:rsid w:val="009157A6"/>
    <w:rsid w:val="009167E1"/>
    <w:rsid w:val="00917051"/>
    <w:rsid w:val="00935BDB"/>
    <w:rsid w:val="009A17DD"/>
    <w:rsid w:val="009A2A3C"/>
    <w:rsid w:val="009B1203"/>
    <w:rsid w:val="009B4AAC"/>
    <w:rsid w:val="009B6185"/>
    <w:rsid w:val="009D09B6"/>
    <w:rsid w:val="009D1312"/>
    <w:rsid w:val="009E1481"/>
    <w:rsid w:val="009E3790"/>
    <w:rsid w:val="00A2019A"/>
    <w:rsid w:val="00A2576D"/>
    <w:rsid w:val="00A26931"/>
    <w:rsid w:val="00A479AB"/>
    <w:rsid w:val="00A538E3"/>
    <w:rsid w:val="00A66203"/>
    <w:rsid w:val="00A66D72"/>
    <w:rsid w:val="00A760FA"/>
    <w:rsid w:val="00A833E1"/>
    <w:rsid w:val="00A96195"/>
    <w:rsid w:val="00A97621"/>
    <w:rsid w:val="00AA3C93"/>
    <w:rsid w:val="00AA6B3C"/>
    <w:rsid w:val="00AA757C"/>
    <w:rsid w:val="00AC15B5"/>
    <w:rsid w:val="00AC216B"/>
    <w:rsid w:val="00AD0922"/>
    <w:rsid w:val="00AE5F3D"/>
    <w:rsid w:val="00AF6E6A"/>
    <w:rsid w:val="00B071DD"/>
    <w:rsid w:val="00B138F4"/>
    <w:rsid w:val="00B41A67"/>
    <w:rsid w:val="00B47ABD"/>
    <w:rsid w:val="00B669BC"/>
    <w:rsid w:val="00B7554C"/>
    <w:rsid w:val="00BA4CBE"/>
    <w:rsid w:val="00BC03D1"/>
    <w:rsid w:val="00BC3739"/>
    <w:rsid w:val="00BE2593"/>
    <w:rsid w:val="00BE382D"/>
    <w:rsid w:val="00C1531A"/>
    <w:rsid w:val="00C15566"/>
    <w:rsid w:val="00C25818"/>
    <w:rsid w:val="00C32F7A"/>
    <w:rsid w:val="00C502A6"/>
    <w:rsid w:val="00C669A1"/>
    <w:rsid w:val="00C805A5"/>
    <w:rsid w:val="00CA4732"/>
    <w:rsid w:val="00CB2F07"/>
    <w:rsid w:val="00CF5A5C"/>
    <w:rsid w:val="00D10711"/>
    <w:rsid w:val="00D122BD"/>
    <w:rsid w:val="00D2014B"/>
    <w:rsid w:val="00D2180A"/>
    <w:rsid w:val="00D2453C"/>
    <w:rsid w:val="00D3014E"/>
    <w:rsid w:val="00D3375A"/>
    <w:rsid w:val="00D84860"/>
    <w:rsid w:val="00DB27B5"/>
    <w:rsid w:val="00DB2982"/>
    <w:rsid w:val="00DB544E"/>
    <w:rsid w:val="00DC17E9"/>
    <w:rsid w:val="00DC5A57"/>
    <w:rsid w:val="00E10392"/>
    <w:rsid w:val="00E71CB1"/>
    <w:rsid w:val="00EC11B8"/>
    <w:rsid w:val="00EC7030"/>
    <w:rsid w:val="00ED097C"/>
    <w:rsid w:val="00ED16A1"/>
    <w:rsid w:val="00ED429C"/>
    <w:rsid w:val="00ED6A79"/>
    <w:rsid w:val="00EE1548"/>
    <w:rsid w:val="00EF506B"/>
    <w:rsid w:val="00F11969"/>
    <w:rsid w:val="00F150ED"/>
    <w:rsid w:val="00F23461"/>
    <w:rsid w:val="00F25796"/>
    <w:rsid w:val="00F32E44"/>
    <w:rsid w:val="00F57D56"/>
    <w:rsid w:val="00F701B1"/>
    <w:rsid w:val="00F8431F"/>
    <w:rsid w:val="00FA7EB1"/>
    <w:rsid w:val="00FC4424"/>
    <w:rsid w:val="00FC5E67"/>
    <w:rsid w:val="00FD009A"/>
    <w:rsid w:val="00FE033C"/>
    <w:rsid w:val="0DCB6E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semiHidden/>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semiHidden/>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styleId="8">
    <w:name w:val="page number"/>
    <w:basedOn w:val="6"/>
    <w:uiPriority w:val="99"/>
    <w:rPr>
      <w:rFonts w:cs="Times New Roman"/>
    </w:rPr>
  </w:style>
  <w:style w:type="character" w:styleId="9">
    <w:name w:val="Hyperlink"/>
    <w:basedOn w:val="6"/>
    <w:uiPriority w:val="99"/>
    <w:rPr>
      <w:rFonts w:cs="Times New Roman"/>
      <w:color w:val="0000FF"/>
      <w:u w:val="single"/>
    </w:rPr>
  </w:style>
  <w:style w:type="character" w:customStyle="1" w:styleId="11">
    <w:name w:val="Footer Char"/>
    <w:basedOn w:val="6"/>
    <w:link w:val="3"/>
    <w:semiHidden/>
    <w:locked/>
    <w:uiPriority w:val="99"/>
    <w:rPr>
      <w:rFonts w:cs="Times New Roman"/>
      <w:kern w:val="2"/>
      <w:sz w:val="18"/>
      <w:szCs w:val="18"/>
    </w:rPr>
  </w:style>
  <w:style w:type="character" w:customStyle="1" w:styleId="12">
    <w:name w:val="p0 Char"/>
    <w:basedOn w:val="6"/>
    <w:link w:val="13"/>
    <w:locked/>
    <w:uiPriority w:val="99"/>
    <w:rPr>
      <w:rFonts w:ascii="宋体" w:hAnsi="宋体" w:eastAsia="宋体" w:cs="宋体"/>
      <w:sz w:val="21"/>
      <w:szCs w:val="21"/>
      <w:lang w:val="en-US" w:eastAsia="zh-CN"/>
    </w:rPr>
  </w:style>
  <w:style w:type="paragraph" w:customStyle="1" w:styleId="13">
    <w:name w:val="p0"/>
    <w:basedOn w:val="1"/>
    <w:link w:val="12"/>
    <w:uiPriority w:val="99"/>
    <w:pPr>
      <w:widowControl/>
    </w:pPr>
    <w:rPr>
      <w:rFonts w:ascii="宋体" w:hAnsi="宋体" w:cs="宋体"/>
      <w:kern w:val="0"/>
      <w:sz w:val="21"/>
      <w:szCs w:val="21"/>
    </w:rPr>
  </w:style>
  <w:style w:type="character" w:customStyle="1" w:styleId="14">
    <w:name w:val="Header Char"/>
    <w:basedOn w:val="6"/>
    <w:link w:val="4"/>
    <w:semiHidden/>
    <w:locked/>
    <w:uiPriority w:val="99"/>
    <w:rPr>
      <w:rFonts w:cs="Times New Roman"/>
      <w:kern w:val="2"/>
      <w:sz w:val="18"/>
      <w:szCs w:val="18"/>
    </w:rPr>
  </w:style>
  <w:style w:type="table" w:customStyle="1" w:styleId="15">
    <w:name w:val="表格样式1"/>
    <w:uiPriority w:val="99"/>
    <w:rPr>
      <w:kern w:val="0"/>
      <w:sz w:val="20"/>
      <w:szCs w:val="20"/>
    </w:rPr>
    <w:tblPr>
      <w:tblLayout w:type="fixed"/>
      <w:tblCellMar>
        <w:top w:w="0" w:type="dxa"/>
        <w:left w:w="108" w:type="dxa"/>
        <w:bottom w:w="0" w:type="dxa"/>
        <w:right w:w="108" w:type="dxa"/>
      </w:tblCellMar>
    </w:tblPr>
  </w:style>
  <w:style w:type="character" w:customStyle="1" w:styleId="16">
    <w:name w:val="Balloon Text Char"/>
    <w:basedOn w:val="6"/>
    <w:link w:val="2"/>
    <w:semiHidden/>
    <w:locked/>
    <w:uiPriority w:val="99"/>
    <w:rPr>
      <w:rFonts w:cs="Times New Roman"/>
      <w:kern w:val="2"/>
      <w:sz w:val="2"/>
      <w:szCs w:val="2"/>
    </w:rPr>
  </w:style>
  <w:style w:type="paragraph" w:customStyle="1" w:styleId="17">
    <w:name w:val="p17"/>
    <w:basedOn w:val="1"/>
    <w:uiPriority w:val="99"/>
    <w:pPr>
      <w:widowControl/>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bwc</Company>
  <Pages>16</Pages>
  <Words>1006</Words>
  <Characters>5738</Characters>
  <Lines>0</Lines>
  <Paragraphs>0</Paragraphs>
  <TotalTime>52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2018-06-01T23:24:00Z</dcterms:created>
  <dc:creator>郑文广</dc:creator>
  <cp:lastModifiedBy>夕梨1417422009</cp:lastModifiedBy>
  <cp:lastPrinted>2018-06-02T00:07:00Z</cp:lastPrinted>
  <dcterms:modified xsi:type="dcterms:W3CDTF">2018-06-01T08:39:29Z</dcterms:modified>
  <dc:title>福建省教育厅关于开展2016年“安全生产月”和“安全生产万里行”活动的通知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