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集中采购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目录品目对照表</w:t>
      </w:r>
    </w:p>
    <w:bookmarkEnd w:id="0"/>
    <w:p>
      <w:pPr>
        <w:numPr>
          <w:ilvl w:val="0"/>
          <w:numId w:val="0"/>
        </w:num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tbl>
      <w:tblPr>
        <w:tblStyle w:val="2"/>
        <w:tblW w:w="83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1"/>
        <w:gridCol w:w="1367"/>
        <w:gridCol w:w="2400"/>
        <w:gridCol w:w="1950"/>
        <w:gridCol w:w="11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13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《福建省财政厅关于印发福建省政府集中采购目录及限额标准的通知》（闽财购函〔2021〕2 号）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《政府采购品目分类目录（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2022年印发）》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品目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编码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品目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编码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服务器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A02010103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台式计算机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A02010104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不包括图形工作站。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台式计算机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便携式计算机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A02010105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不包括移动工作站。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便携式计算机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信息安全设备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包括防火墙、入侵检测设备、入侵防御设备、漏洞扫描设备、容灾备份设备、网络隔离设备、安全审计设备、安全路由器、网闸和网上行为管理设备。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信息安全设备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防火墙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入侵检测设备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入侵防御设备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漏洞扫描设备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容灾备份设备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网络隔离设备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安全审计设备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安全路由器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网闸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网上行为管理设备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喷墨打印机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A0201060101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打印机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激光打印机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A0201060102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打印机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针式打印机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A0201060104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打印机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液晶显示器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A0201060401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液晶显示器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A02021104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扫描仪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A0201060901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包括平板式扫描仪、高速文档扫描仪、书刊扫描仪和胶片扫描仪，不包括档案、工程专用的大幅面扫描仪。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扫描仪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A02021118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基础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软件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A020108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包括操作系统、数据库管理系统、中间件、办公套件。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基础软件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A08060301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信息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安全软件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A02010805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包括基础和平台类安全软件、数据安全软件、网络与边界安全软件、专用安全软件、安全测试评估软件、安全应用软件、安全支撑软件、安全管理软件。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应用软件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A08060303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复印机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A020201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不包括印刷机。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复印机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A02020100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投影仪  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A020202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不包括用于测量、测绘等专用投影仪。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投影仪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A02020200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多功能一体机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A020204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包括具有多种办公功能的设备，如带有打印功能的复印机等。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多功能一体机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A02020400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6"/>
                <w:rFonts w:ascii="仿宋_GB2312" w:hAnsi="仿宋_GB2312" w:eastAsia="仿宋_GB2312" w:cs="仿宋_GB2312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数字照相机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A0202050101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指数码机，包括单反数码相机、卡片数码相机等。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数字照相机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A02020501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LED显示屏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A020207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包括单基色显示屏、双基色显示屏、全彩色显示屏等。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LED显示屏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A02021103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触控一体机  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A020208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包括室内型、户外型触摸屏等。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触控一体机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A02020800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碎纸机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A02021101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碎纸机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A02021301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乘用车（轿车）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A020305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包括驾驶员座位在内不超过（含）9个座位的轿车、越野车和商务车，含新能源汽车。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轿车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越野车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A02030501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A02030502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客车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A020306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包括小型客车、大中型客车，含新能源汽车。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小型客车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中型客车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大型客车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A02030503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A02030504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A02030505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电梯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A02051228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指单项或批量金额在100万元以上的载人电梯、载货电梯、载人载货两用电梯、消防电梯等。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电梯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A02051227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不间断电源（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UPS</w:t>
            </w: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A02061504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指单项或批量金额在50万元以上后备式不间断电源、在线式不间断电源等。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不间断电源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A02061504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电冰箱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A0206180101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电冰箱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A02061801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空调机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A0206180203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包括空调类额定制冷量14000W及以下，不包括多联式空调机组。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空调机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A02061804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普通电视设备（电视机）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A02091001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普通电视设备（电视机）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A02091001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家具用具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指单项或批量金额在200万元以上的木制或木制为主、钢制或钢制为主、铝制或铝制为主的家具。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家具用具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A05000000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复印纸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A090101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包括再生复印纸。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复印纸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A05040101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互联网接入服务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C03010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t>2</w:t>
            </w: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 xml:space="preserve"> 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指单项或批量金额在50万元以上的互联网接入服务。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网络接入服务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C17010200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车辆维修和保养服务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C050301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包括载货汽车、汽车挂车、乘用车等车辆的维修和保养服务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，该品目实行定点采购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车辆维修和保养服务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C23120301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车辆加油服务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C050302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包括载货汽车、汽车挂车、乘用车等车辆的加油服务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，该品目实行定点采购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车辆加油、添加燃料服务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C23120302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会议服务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C0601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6"/>
                <w:rFonts w:ascii="仿宋_GB2312" w:hAnsi="仿宋_GB2312" w:eastAsia="仿宋_GB2312" w:cs="仿宋_GB2312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指</w:t>
            </w:r>
            <w:r>
              <w:rPr>
                <w:rStyle w:val="6"/>
                <w:rFonts w:ascii="仿宋_GB2312" w:hAnsi="仿宋_GB2312" w:eastAsia="仿宋_GB2312" w:cs="仿宋_GB2312"/>
                <w:lang w:eastAsia="zh-CN" w:bidi="ar"/>
              </w:rPr>
              <w:t>《财政部关于印发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〈党政机关会议定点管理办法〉的通知》（财行</w:t>
            </w: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〔20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15</w:t>
            </w: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〕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1号）要求的</w:t>
            </w: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会议场所政府采购</w:t>
            </w:r>
            <w:r>
              <w:rPr>
                <w:rStyle w:val="6"/>
                <w:rFonts w:ascii="仿宋_GB2312" w:hAnsi="仿宋_GB2312" w:eastAsia="仿宋_GB2312" w:cs="仿宋_GB2312"/>
                <w:lang w:eastAsia="zh-CN" w:bidi="ar"/>
              </w:rPr>
              <w:t>，该品目实行定点采购</w:t>
            </w: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6"/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会议服务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C22010000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印刷服务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C081401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指单项或批量金额在</w:t>
            </w:r>
            <w:r>
              <w:rPr>
                <w:rStyle w:val="8"/>
                <w:rFonts w:ascii="仿宋_GB2312" w:hAnsi="仿宋_GB2312" w:eastAsia="仿宋_GB2312" w:cs="仿宋_GB2312"/>
                <w:lang w:bidi="ar"/>
              </w:rPr>
              <w:t>50</w:t>
            </w: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万元以上的本单位不能承担的票据、证书、期刊、文件、公文用纸、资料汇编、信封等印刷业务，不包括出版服务</w:t>
            </w:r>
            <w:r>
              <w:rPr>
                <w:rStyle w:val="6"/>
                <w:rFonts w:ascii="仿宋_GB2312" w:hAnsi="仿宋_GB2312" w:eastAsia="仿宋_GB2312" w:cs="仿宋_GB2312"/>
                <w:lang w:eastAsia="zh-CN" w:bidi="ar"/>
              </w:rPr>
              <w:t>，该品目实行定点采购</w:t>
            </w: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6"/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印刷服务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C23090100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物业管理服务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C1204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指一个预算年度单项或批量金额在200万元以上的办公场所及其他公用场所水电供应服务、设备运行、门窗保养维护、保洁、绿化养护等的管理及服务。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物业管理服务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C21040000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机动车保险服务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C15040201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包括机动车交通事故责任强制保险服务和机动车辆保险服务等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，该品目实行定点采购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财产保险服务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C18040102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云计算服务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lang w:bidi="ar"/>
              </w:rPr>
              <w:t>指单项或批量金额在50万元以上的基础设施服务（Infrastructure as a Service,IaaS），包括云主机、块存储、对象存储等，系统集成项目除外。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lang w:eastAsia="zh-CN" w:bidi="ar"/>
              </w:rPr>
              <w:t>云计算服务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lang w:eastAsia="zh-CN"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C16040000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2C4D"/>
    <w:rsid w:val="03F96CB3"/>
    <w:rsid w:val="166C4D8F"/>
    <w:rsid w:val="172D52D2"/>
    <w:rsid w:val="1C421CEE"/>
    <w:rsid w:val="1E354162"/>
    <w:rsid w:val="1F5B6B29"/>
    <w:rsid w:val="2D546C24"/>
    <w:rsid w:val="2E6B67BD"/>
    <w:rsid w:val="2F834D40"/>
    <w:rsid w:val="38D5456E"/>
    <w:rsid w:val="414F6FA7"/>
    <w:rsid w:val="449422A7"/>
    <w:rsid w:val="5AE9491C"/>
    <w:rsid w:val="614E7FE3"/>
    <w:rsid w:val="67D1176E"/>
    <w:rsid w:val="6A080BC3"/>
    <w:rsid w:val="6A683A65"/>
    <w:rsid w:val="6B244FCB"/>
    <w:rsid w:val="7BDD5346"/>
    <w:rsid w:val="7CDD122F"/>
    <w:rsid w:val="7DBF7CFD"/>
    <w:rsid w:val="7FFB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5">
    <w:name w:val="font21"/>
    <w:qFormat/>
    <w:uiPriority w:val="0"/>
    <w:rPr>
      <w:rFonts w:ascii="Calibri" w:hAnsi="Calibri" w:cs="Calibri"/>
      <w:b/>
      <w:color w:val="000000"/>
      <w:sz w:val="24"/>
      <w:szCs w:val="24"/>
      <w:u w:val="none"/>
    </w:rPr>
  </w:style>
  <w:style w:type="character" w:customStyle="1" w:styleId="6">
    <w:name w:val="font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41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范翔</cp:lastModifiedBy>
  <dcterms:modified xsi:type="dcterms:W3CDTF">2022-11-16T08:18:14Z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