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before="75" w:after="75"/>
        <w:jc w:val="center"/>
        <w:rPr>
          <w:rFonts w:ascii="宋体" w:hAnsi="宋体" w:eastAsia="宋体" w:cs="宋体"/>
          <w:b/>
          <w:bCs/>
          <w:color w:val="auto"/>
          <w:kern w:val="0"/>
          <w:sz w:val="13"/>
          <w:szCs w:val="13"/>
          <w:highlight w:val="none"/>
        </w:rPr>
      </w:pPr>
      <w:bookmarkStart w:id="0" w:name="_GoBack"/>
      <w:bookmarkEnd w:id="0"/>
    </w:p>
    <w:p>
      <w:pPr>
        <w:widowControl/>
        <w:shd w:val="clear"/>
        <w:spacing w:before="75" w:after="75"/>
        <w:jc w:val="center"/>
        <w:rPr>
          <w:rFonts w:ascii="宋体" w:hAnsi="宋体" w:eastAsia="宋体" w:cs="宋体"/>
          <w:b/>
          <w:bCs/>
          <w:color w:val="auto"/>
          <w:kern w:val="0"/>
          <w:sz w:val="72"/>
          <w:highlight w:val="none"/>
        </w:rPr>
      </w:pPr>
      <w:r>
        <w:rPr>
          <w:rFonts w:hint="eastAsia" w:ascii="宋体" w:hAnsi="宋体" w:eastAsia="宋体" w:cs="宋体"/>
          <w:b/>
          <w:bCs/>
          <w:color w:val="auto"/>
          <w:kern w:val="0"/>
          <w:sz w:val="72"/>
          <w:highlight w:val="none"/>
        </w:rPr>
        <w:t>泉州师范学院</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72"/>
          <w:highlight w:val="none"/>
        </w:rPr>
        <w:t>竞争性谈判文件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b/>
          <w:bCs/>
          <w:color w:val="auto"/>
          <w:kern w:val="0"/>
          <w:sz w:val="24"/>
          <w:szCs w:val="24"/>
          <w:highlight w:val="none"/>
        </w:rPr>
      </w:pP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shd w:val="clear"/>
        <w:spacing w:line="360" w:lineRule="auto"/>
        <w:jc w:val="center"/>
        <w:rPr>
          <w:rFonts w:ascii="宋体" w:hAnsi="宋体" w:eastAsia="宋体" w:cs="宋体"/>
          <w:b/>
          <w:bCs/>
          <w:color w:val="auto"/>
          <w:kern w:val="0"/>
          <w:sz w:val="30"/>
          <w:highlight w:val="none"/>
        </w:rPr>
      </w:pPr>
      <w:r>
        <w:rPr>
          <w:rFonts w:ascii="宋体" w:hAnsi="宋体" w:eastAsia="宋体" w:cs="宋体"/>
          <w:b/>
          <w:bCs/>
          <w:color w:val="auto"/>
          <w:kern w:val="0"/>
          <w:sz w:val="30"/>
          <w:highlight w:val="none"/>
        </w:rPr>
        <w:t> 项目名称：</w:t>
      </w:r>
      <w:r>
        <w:rPr>
          <w:rFonts w:hint="eastAsia" w:ascii="宋体" w:hAnsi="宋体" w:eastAsia="宋体" w:cs="宋体"/>
          <w:b/>
          <w:bCs/>
          <w:color w:val="auto"/>
          <w:kern w:val="0"/>
          <w:sz w:val="30"/>
          <w:highlight w:val="none"/>
        </w:rPr>
        <w:t>泉州师范学院图书馆2020年纸质图书采购项目</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30"/>
          <w:highlight w:val="none"/>
        </w:rPr>
        <w:t>项目编号：</w:t>
      </w:r>
      <w:r>
        <w:rPr>
          <w:rFonts w:hint="eastAsia" w:ascii="宋体" w:hAnsi="宋体" w:eastAsia="宋体" w:cs="宋体"/>
          <w:b/>
          <w:bCs/>
          <w:color w:val="auto"/>
          <w:kern w:val="0"/>
          <w:sz w:val="30"/>
          <w:highlight w:val="none"/>
        </w:rPr>
        <w:t>FJFS2020041</w:t>
      </w:r>
    </w:p>
    <w:p>
      <w:pPr>
        <w:widowControl/>
        <w:shd w:val="clear"/>
        <w:spacing w:before="75" w:after="75"/>
        <w:ind w:firstLine="10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center"/>
        <w:rPr>
          <w:rFonts w:ascii="宋体" w:hAnsi="宋体" w:eastAsia="宋体" w:cs="宋体"/>
          <w:b/>
          <w:bCs/>
          <w:color w:val="auto"/>
          <w:kern w:val="0"/>
          <w:sz w:val="30"/>
          <w:highlight w:val="none"/>
        </w:rPr>
      </w:pPr>
      <w:r>
        <w:rPr>
          <w:rFonts w:ascii="宋体" w:hAnsi="宋体" w:eastAsia="宋体" w:cs="宋体"/>
          <w:b/>
          <w:bCs/>
          <w:color w:val="auto"/>
          <w:kern w:val="0"/>
          <w:sz w:val="30"/>
          <w:highlight w:val="none"/>
        </w:rPr>
        <w:t> </w:t>
      </w:r>
    </w:p>
    <w:p>
      <w:pPr>
        <w:widowControl/>
        <w:shd w:val="clear"/>
        <w:spacing w:before="75" w:after="75"/>
        <w:rPr>
          <w:rFonts w:ascii="宋体" w:hAnsi="宋体" w:eastAsia="宋体" w:cs="宋体"/>
          <w:b/>
          <w:bCs/>
          <w:color w:val="auto"/>
          <w:kern w:val="0"/>
          <w:sz w:val="30"/>
          <w:highlight w:val="none"/>
        </w:rPr>
      </w:pPr>
    </w:p>
    <w:p>
      <w:pPr>
        <w:widowControl/>
        <w:shd w:val="clear"/>
        <w:spacing w:before="75" w:after="75"/>
        <w:jc w:val="center"/>
        <w:rPr>
          <w:rFonts w:ascii="宋体" w:hAnsi="宋体" w:eastAsia="宋体" w:cs="宋体"/>
          <w:b/>
          <w:bCs/>
          <w:color w:val="auto"/>
          <w:kern w:val="0"/>
          <w:sz w:val="30"/>
          <w:highlight w:val="none"/>
        </w:rPr>
      </w:pPr>
    </w:p>
    <w:p>
      <w:pPr>
        <w:widowControl/>
        <w:shd w:val="clear"/>
        <w:spacing w:before="75" w:after="75"/>
        <w:jc w:val="center"/>
        <w:rPr>
          <w:rFonts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采购人：</w:t>
      </w:r>
      <w:r>
        <w:rPr>
          <w:rFonts w:hint="eastAsia" w:eastAsia="宋体"/>
          <w:b/>
          <w:bCs/>
          <w:color w:val="auto"/>
          <w:sz w:val="32"/>
          <w:szCs w:val="32"/>
          <w:highlight w:val="none"/>
        </w:rPr>
        <w:t>泉州师范学院</w:t>
      </w:r>
    </w:p>
    <w:p>
      <w:pPr>
        <w:widowControl/>
        <w:shd w:val="clear"/>
        <w:spacing w:before="75" w:after="75"/>
        <w:jc w:val="center"/>
        <w:rPr>
          <w:rFonts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代理机构：</w:t>
      </w:r>
      <w:r>
        <w:rPr>
          <w:rFonts w:ascii="宋体" w:hAnsi="宋体" w:eastAsia="宋体" w:cs="宋体"/>
          <w:b/>
          <w:bCs/>
          <w:color w:val="auto"/>
          <w:kern w:val="0"/>
          <w:sz w:val="30"/>
          <w:highlight w:val="none"/>
        </w:rPr>
        <w:t>福建</w:t>
      </w:r>
      <w:r>
        <w:rPr>
          <w:rFonts w:hint="eastAsia" w:ascii="宋体" w:hAnsi="宋体" w:eastAsia="宋体" w:cs="宋体"/>
          <w:b/>
          <w:bCs/>
          <w:color w:val="auto"/>
          <w:kern w:val="0"/>
          <w:sz w:val="30"/>
          <w:highlight w:val="none"/>
        </w:rPr>
        <w:t>丰盛项目管理</w:t>
      </w:r>
      <w:r>
        <w:rPr>
          <w:rFonts w:ascii="宋体" w:hAnsi="宋体" w:eastAsia="宋体" w:cs="宋体"/>
          <w:b/>
          <w:bCs/>
          <w:color w:val="auto"/>
          <w:kern w:val="0"/>
          <w:sz w:val="30"/>
          <w:highlight w:val="none"/>
        </w:rPr>
        <w:t>有限公司</w:t>
      </w:r>
    </w:p>
    <w:p>
      <w:pPr>
        <w:widowControl/>
        <w:shd w:val="clear"/>
        <w:spacing w:before="75" w:after="75"/>
        <w:jc w:val="center"/>
        <w:rPr>
          <w:rFonts w:ascii="宋体" w:hAnsi="宋体" w:eastAsia="宋体" w:cs="宋体"/>
          <w:b/>
          <w:bCs/>
          <w:color w:val="auto"/>
          <w:kern w:val="0"/>
          <w:sz w:val="30"/>
          <w:highlight w:val="none"/>
        </w:rPr>
      </w:pP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30"/>
          <w:highlight w:val="none"/>
        </w:rPr>
        <w:t> 20</w:t>
      </w:r>
      <w:r>
        <w:rPr>
          <w:rFonts w:hint="eastAsia" w:ascii="宋体" w:hAnsi="宋体" w:eastAsia="宋体" w:cs="宋体"/>
          <w:b/>
          <w:bCs/>
          <w:color w:val="auto"/>
          <w:kern w:val="0"/>
          <w:sz w:val="30"/>
          <w:highlight w:val="none"/>
        </w:rPr>
        <w:t>20</w:t>
      </w:r>
      <w:r>
        <w:rPr>
          <w:rFonts w:ascii="宋体" w:hAnsi="宋体" w:eastAsia="宋体" w:cs="宋体"/>
          <w:b/>
          <w:bCs/>
          <w:color w:val="auto"/>
          <w:kern w:val="0"/>
          <w:sz w:val="30"/>
          <w:highlight w:val="none"/>
        </w:rPr>
        <w:t>年</w:t>
      </w:r>
      <w:r>
        <w:rPr>
          <w:rFonts w:hint="eastAsia" w:ascii="宋体" w:hAnsi="宋体" w:eastAsia="宋体" w:cs="宋体"/>
          <w:b/>
          <w:bCs/>
          <w:color w:val="auto"/>
          <w:kern w:val="0"/>
          <w:sz w:val="30"/>
          <w:highlight w:val="none"/>
        </w:rPr>
        <w:t>1</w:t>
      </w:r>
      <w:r>
        <w:rPr>
          <w:rFonts w:hint="default" w:ascii="宋体" w:hAnsi="宋体" w:eastAsia="宋体" w:cs="宋体"/>
          <w:b/>
          <w:bCs/>
          <w:color w:val="auto"/>
          <w:kern w:val="0"/>
          <w:sz w:val="30"/>
          <w:highlight w:val="none"/>
          <w:lang w:val="en-US"/>
        </w:rPr>
        <w:t>1</w:t>
      </w:r>
      <w:r>
        <w:rPr>
          <w:rFonts w:ascii="宋体" w:hAnsi="宋体" w:eastAsia="宋体" w:cs="宋体"/>
          <w:b/>
          <w:bCs/>
          <w:color w:val="auto"/>
          <w:kern w:val="0"/>
          <w:sz w:val="30"/>
          <w:highlight w:val="none"/>
        </w:rPr>
        <w:t>月</w:t>
      </w:r>
    </w:p>
    <w:p>
      <w:pPr>
        <w:widowControl/>
        <w:shd w:val="clear"/>
        <w:spacing w:before="75" w:after="75"/>
        <w:jc w:val="center"/>
        <w:rPr>
          <w:rFonts w:ascii="宋体" w:hAnsi="宋体" w:eastAsia="宋体" w:cs="宋体"/>
          <w:color w:val="auto"/>
          <w:kern w:val="0"/>
          <w:sz w:val="24"/>
          <w:szCs w:val="24"/>
          <w:highlight w:val="none"/>
        </w:rPr>
      </w:pPr>
    </w:p>
    <w:p>
      <w:pPr>
        <w:widowControl/>
        <w:shd w:val="clear"/>
        <w:spacing w:before="75" w:after="75"/>
        <w:jc w:val="left"/>
        <w:rPr>
          <w:rFonts w:ascii="宋体" w:hAnsi="宋体" w:eastAsia="宋体" w:cs="宋体"/>
          <w:color w:val="auto"/>
          <w:kern w:val="0"/>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992" w:gutter="0"/>
          <w:cols w:space="0" w:num="1"/>
          <w:docGrid w:type="lines" w:linePitch="312" w:charSpace="0"/>
        </w:sectPr>
      </w:pPr>
    </w:p>
    <w:p>
      <w:pPr>
        <w:widowControl/>
        <w:shd w:val="clear"/>
        <w:spacing w:before="75" w:after="75"/>
        <w:jc w:val="left"/>
        <w:rPr>
          <w:rFonts w:ascii="宋体" w:hAnsi="宋体" w:eastAsia="宋体" w:cs="宋体"/>
          <w:color w:val="auto"/>
          <w:kern w:val="0"/>
          <w:sz w:val="24"/>
          <w:szCs w:val="24"/>
          <w:highlight w:val="none"/>
        </w:rPr>
      </w:pPr>
    </w:p>
    <w:p>
      <w:pPr>
        <w:widowControl/>
        <w:shd w:val="clear"/>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第一章  采购公告/采购邀请书</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            </w:t>
      </w:r>
    </w:p>
    <w:p>
      <w:pPr>
        <w:widowControl/>
        <w:shd w:val="clear"/>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竞争性谈判采购公告</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ind w:firstLine="7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泉州师范学院</w:t>
      </w:r>
      <w:r>
        <w:rPr>
          <w:rFonts w:ascii="宋体" w:hAnsi="宋体" w:eastAsia="宋体" w:cs="宋体"/>
          <w:color w:val="auto"/>
          <w:kern w:val="0"/>
          <w:sz w:val="24"/>
          <w:szCs w:val="24"/>
          <w:highlight w:val="none"/>
        </w:rPr>
        <w:t>已根据政府采购相关法律法规，经相应程序确定采用 </w:t>
      </w:r>
      <w:r>
        <w:rPr>
          <w:rFonts w:ascii="宋体" w:hAnsi="宋体" w:eastAsia="宋体" w:cs="宋体"/>
          <w:b/>
          <w:bCs/>
          <w:color w:val="auto"/>
          <w:kern w:val="0"/>
          <w:sz w:val="24"/>
          <w:szCs w:val="24"/>
          <w:highlight w:val="none"/>
        </w:rPr>
        <w:t>竞争性谈判</w:t>
      </w:r>
      <w:r>
        <w:rPr>
          <w:rFonts w:ascii="宋体" w:hAnsi="宋体" w:eastAsia="宋体" w:cs="宋体"/>
          <w:color w:val="auto"/>
          <w:kern w:val="0"/>
          <w:sz w:val="24"/>
          <w:szCs w:val="24"/>
          <w:highlight w:val="none"/>
        </w:rPr>
        <w:t>方式组织</w:t>
      </w:r>
      <w:r>
        <w:rPr>
          <w:rFonts w:hint="eastAsia" w:ascii="宋体" w:hAnsi="宋体" w:eastAsia="宋体" w:cs="宋体"/>
          <w:color w:val="auto"/>
          <w:kern w:val="0"/>
          <w:sz w:val="24"/>
          <w:szCs w:val="24"/>
          <w:highlight w:val="none"/>
        </w:rPr>
        <w:t>泉州师范学院图书馆2020年纸质图书采购项目</w:t>
      </w:r>
      <w:r>
        <w:rPr>
          <w:rFonts w:ascii="宋体" w:hAnsi="宋体" w:eastAsia="宋体" w:cs="宋体"/>
          <w:color w:val="auto"/>
          <w:kern w:val="0"/>
          <w:sz w:val="24"/>
          <w:szCs w:val="24"/>
          <w:highlight w:val="none"/>
        </w:rPr>
        <w:t>（以下简称：“本项目”）的采购活动，现欢迎国内合格的供应商前来参加。本项目由采购人委托福建</w:t>
      </w:r>
      <w:r>
        <w:rPr>
          <w:rFonts w:hint="eastAsia" w:ascii="宋体" w:hAnsi="宋体" w:eastAsia="宋体" w:cs="宋体"/>
          <w:color w:val="auto"/>
          <w:kern w:val="0"/>
          <w:sz w:val="24"/>
          <w:szCs w:val="24"/>
          <w:highlight w:val="none"/>
        </w:rPr>
        <w:t>丰盛项目管理</w:t>
      </w:r>
      <w:r>
        <w:rPr>
          <w:rFonts w:ascii="宋体" w:hAnsi="宋体" w:eastAsia="宋体" w:cs="宋体"/>
          <w:color w:val="auto"/>
          <w:kern w:val="0"/>
          <w:sz w:val="24"/>
          <w:szCs w:val="24"/>
          <w:highlight w:val="none"/>
        </w:rPr>
        <w:t>有限公司开展竞争性谈判活动。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FFFFFF"/>
        </w:rPr>
        <w:t> 1.项目名称：</w:t>
      </w:r>
      <w:r>
        <w:rPr>
          <w:rFonts w:hint="eastAsia" w:ascii="宋体" w:hAnsi="宋体" w:eastAsia="宋体" w:cs="宋体"/>
          <w:color w:val="auto"/>
          <w:kern w:val="0"/>
          <w:sz w:val="24"/>
          <w:szCs w:val="24"/>
          <w:highlight w:val="none"/>
          <w:shd w:val="clear" w:color="auto" w:fill="FFFFFF"/>
        </w:rPr>
        <w:t>泉州师范学院图书馆2020年纸质图书采购项目</w:t>
      </w:r>
    </w:p>
    <w:p>
      <w:pPr>
        <w:widowControl/>
        <w:shd w:val="clear"/>
        <w:spacing w:before="75" w:after="75" w:line="435" w:lineRule="atLeast"/>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2</w:t>
      </w:r>
      <w:r>
        <w:rPr>
          <w:rFonts w:ascii="宋体" w:hAnsi="宋体" w:eastAsia="宋体" w:cs="宋体"/>
          <w:color w:val="auto"/>
          <w:kern w:val="0"/>
          <w:sz w:val="24"/>
          <w:szCs w:val="24"/>
          <w:highlight w:val="none"/>
          <w:shd w:val="clear" w:color="auto" w:fill="FFFFFF"/>
        </w:rPr>
        <w:t>.项目编号：</w:t>
      </w:r>
      <w:r>
        <w:rPr>
          <w:rFonts w:hint="eastAsia" w:ascii="宋体" w:hAnsi="宋体" w:eastAsia="宋体" w:cs="宋体"/>
          <w:color w:val="auto"/>
          <w:kern w:val="0"/>
          <w:sz w:val="24"/>
          <w:szCs w:val="24"/>
          <w:highlight w:val="none"/>
          <w:shd w:val="clear" w:color="auto" w:fill="FFFFFF"/>
        </w:rPr>
        <w:t>FJFS2020041</w:t>
      </w:r>
      <w:r>
        <w:rPr>
          <w:rFonts w:ascii="宋体" w:hAnsi="宋体" w:eastAsia="宋体" w:cs="宋体"/>
          <w:color w:val="auto"/>
          <w:kern w:val="0"/>
          <w:sz w:val="24"/>
          <w:szCs w:val="24"/>
          <w:highlight w:val="none"/>
        </w:rPr>
        <w:t xml:space="preserve">  </w:t>
      </w:r>
    </w:p>
    <w:p>
      <w:pPr>
        <w:widowControl/>
        <w:shd w:val="clear"/>
        <w:spacing w:before="75" w:after="75" w:line="435" w:lineRule="atLeast"/>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.采购内容及要求：</w:t>
      </w:r>
    </w:p>
    <w:p>
      <w:pPr>
        <w:widowControl/>
        <w:shd w:val="clear"/>
        <w:spacing w:before="100" w:beforeAutospacing="1" w:after="100" w:afterAutospacing="1"/>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金额单位：人民币元</w:t>
      </w:r>
    </w:p>
    <w:tbl>
      <w:tblPr>
        <w:tblStyle w:val="10"/>
        <w:tblW w:w="834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13"/>
        <w:gridCol w:w="750"/>
        <w:gridCol w:w="1530"/>
        <w:gridCol w:w="885"/>
        <w:gridCol w:w="1290"/>
        <w:gridCol w:w="1245"/>
        <w:gridCol w:w="1080"/>
        <w:gridCol w:w="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813"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w:t>
            </w:r>
          </w:p>
        </w:tc>
        <w:tc>
          <w:tcPr>
            <w:tcW w:w="750"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采购标的</w:t>
            </w:r>
          </w:p>
        </w:tc>
        <w:tc>
          <w:tcPr>
            <w:tcW w:w="885"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数量</w:t>
            </w:r>
          </w:p>
        </w:tc>
        <w:tc>
          <w:tcPr>
            <w:tcW w:w="129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品目号预算</w:t>
            </w:r>
          </w:p>
        </w:tc>
        <w:tc>
          <w:tcPr>
            <w:tcW w:w="12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合同包预算</w:t>
            </w:r>
          </w:p>
        </w:tc>
        <w:tc>
          <w:tcPr>
            <w:tcW w:w="1080" w:type="dxa"/>
            <w:tcBorders>
              <w:top w:val="outset" w:color="auto" w:sz="6" w:space="0"/>
              <w:left w:val="outset" w:color="auto" w:sz="6" w:space="0"/>
              <w:bottom w:val="outset" w:color="auto" w:sz="6" w:space="0"/>
              <w:right w:val="outset" w:color="auto" w:sz="6" w:space="0"/>
            </w:tcBorders>
            <w:shd w:val="clear" w:color="auto" w:fill="auto"/>
          </w:tcPr>
          <w:p>
            <w:pPr>
              <w:pStyle w:val="4"/>
              <w:shd w:val="clear"/>
              <w:spacing w:line="320" w:lineRule="exact"/>
              <w:ind w:firstLine="105" w:firstLineChars="50"/>
              <w:jc w:val="center"/>
              <w:rPr>
                <w:rFonts w:hAnsi="宋体"/>
                <w:b/>
                <w:color w:val="auto"/>
                <w:highlight w:val="none"/>
              </w:rPr>
            </w:pPr>
            <w:r>
              <w:rPr>
                <w:rFonts w:hint="eastAsia" w:hAnsi="宋体"/>
                <w:b/>
                <w:color w:val="auto"/>
                <w:highlight w:val="none"/>
              </w:rPr>
              <w:t>最高限定</w:t>
            </w:r>
          </w:p>
          <w:p>
            <w:pPr>
              <w:pStyle w:val="4"/>
              <w:shd w:val="clear"/>
              <w:spacing w:line="320" w:lineRule="exact"/>
              <w:ind w:firstLine="105" w:firstLineChars="50"/>
              <w:jc w:val="center"/>
              <w:rPr>
                <w:rFonts w:hAnsi="宋体" w:eastAsia="宋体" w:cs="宋体"/>
                <w:b/>
                <w:color w:val="auto"/>
                <w:kern w:val="0"/>
                <w:sz w:val="24"/>
                <w:szCs w:val="24"/>
                <w:highlight w:val="none"/>
              </w:rPr>
            </w:pPr>
            <w:r>
              <w:rPr>
                <w:rFonts w:hint="eastAsia" w:hAnsi="宋体"/>
                <w:b/>
                <w:color w:val="auto"/>
                <w:highlight w:val="none"/>
              </w:rPr>
              <w:t>折扣率</w:t>
            </w:r>
          </w:p>
        </w:tc>
        <w:tc>
          <w:tcPr>
            <w:tcW w:w="750"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813" w:type="dxa"/>
            <w:tcBorders>
              <w:top w:val="outset" w:color="auto" w:sz="6" w:space="0"/>
              <w:left w:val="outset" w:color="auto" w:sz="6" w:space="0"/>
              <w:right w:val="outset" w:color="auto" w:sz="6" w:space="0"/>
            </w:tcBorders>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750"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color w:val="auto"/>
                <w:kern w:val="0"/>
                <w:sz w:val="24"/>
                <w:szCs w:val="24"/>
                <w:highlight w:val="none"/>
              </w:rPr>
            </w:pPr>
            <w:r>
              <w:rPr>
                <w:rFonts w:hint="eastAsia" w:hAnsi="宋体"/>
                <w:color w:val="auto"/>
                <w:highlight w:val="none"/>
              </w:rPr>
              <w:t>纸质图书（自科类、社科类）</w:t>
            </w:r>
          </w:p>
        </w:tc>
        <w:tc>
          <w:tcPr>
            <w:tcW w:w="885"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Cs/>
                <w:color w:val="auto"/>
                <w:kern w:val="0"/>
                <w:sz w:val="24"/>
                <w:szCs w:val="24"/>
                <w:highlight w:val="none"/>
              </w:rPr>
            </w:pPr>
            <w:r>
              <w:rPr>
                <w:rFonts w:hAnsi="宋体" w:cs="宋体"/>
                <w:color w:val="auto"/>
                <w:szCs w:val="21"/>
                <w:highlight w:val="none"/>
              </w:rPr>
              <w:t>1</w:t>
            </w:r>
            <w:r>
              <w:rPr>
                <w:rFonts w:hint="eastAsia" w:ascii="宋体" w:hAnsi="宋体" w:eastAsia="宋体" w:cs="宋体"/>
                <w:bCs/>
                <w:color w:val="auto"/>
                <w:kern w:val="0"/>
                <w:sz w:val="24"/>
                <w:szCs w:val="24"/>
                <w:highlight w:val="none"/>
              </w:rPr>
              <w:t>（</w:t>
            </w:r>
            <w:r>
              <w:rPr>
                <w:rFonts w:hint="eastAsia" w:hAnsi="宋体" w:cs="宋体"/>
                <w:color w:val="auto"/>
                <w:szCs w:val="21"/>
                <w:highlight w:val="none"/>
              </w:rPr>
              <w:t>批</w:t>
            </w:r>
            <w:r>
              <w:rPr>
                <w:rFonts w:hint="eastAsia" w:ascii="宋体" w:hAnsi="宋体" w:eastAsia="宋体" w:cs="宋体"/>
                <w:bCs/>
                <w:color w:val="auto"/>
                <w:kern w:val="0"/>
                <w:sz w:val="24"/>
                <w:szCs w:val="24"/>
                <w:highlight w:val="none"/>
              </w:rPr>
              <w:t>）</w:t>
            </w:r>
          </w:p>
        </w:tc>
        <w:tc>
          <w:tcPr>
            <w:tcW w:w="1290"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jc w:val="center"/>
              <w:rPr>
                <w:rFonts w:ascii="宋体" w:hAnsi="宋体"/>
                <w:bCs/>
                <w:color w:val="auto"/>
                <w:sz w:val="24"/>
                <w:szCs w:val="24"/>
                <w:highlight w:val="none"/>
              </w:rPr>
            </w:pPr>
            <w:r>
              <w:rPr>
                <w:rFonts w:hint="eastAsia" w:ascii="宋体" w:hAnsi="宋体"/>
                <w:bCs/>
                <w:color w:val="auto"/>
                <w:sz w:val="24"/>
                <w:szCs w:val="24"/>
                <w:highlight w:val="none"/>
              </w:rPr>
              <w:t>100000.00</w:t>
            </w:r>
          </w:p>
        </w:tc>
        <w:tc>
          <w:tcPr>
            <w:tcW w:w="1245" w:type="dxa"/>
            <w:tcBorders>
              <w:top w:val="outset" w:color="auto" w:sz="6" w:space="0"/>
              <w:left w:val="outset" w:color="auto" w:sz="6" w:space="0"/>
              <w:right w:val="outset" w:color="auto" w:sz="6" w:space="0"/>
            </w:tcBorders>
            <w:shd w:val="clear" w:color="auto" w:fill="auto"/>
            <w:vAlign w:val="center"/>
          </w:tcPr>
          <w:p>
            <w:pPr>
              <w:widowControl/>
              <w:shd w:val="clear"/>
              <w:jc w:val="center"/>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100000.00</w:t>
            </w:r>
          </w:p>
        </w:tc>
        <w:tc>
          <w:tcPr>
            <w:tcW w:w="1080" w:type="dxa"/>
            <w:tcBorders>
              <w:top w:val="outset" w:color="auto" w:sz="6" w:space="0"/>
              <w:left w:val="outset" w:color="auto" w:sz="6" w:space="0"/>
              <w:right w:val="outset" w:color="auto" w:sz="6" w:space="0"/>
            </w:tcBorders>
            <w:shd w:val="clear" w:color="auto" w:fill="auto"/>
            <w:vAlign w:val="center"/>
          </w:tcPr>
          <w:p>
            <w:pPr>
              <w:pStyle w:val="4"/>
              <w:shd w:val="clear"/>
              <w:spacing w:line="380" w:lineRule="exact"/>
              <w:jc w:val="center"/>
              <w:rPr>
                <w:rFonts w:hAnsi="宋体" w:eastAsia="宋体" w:cs="宋体"/>
                <w:b/>
                <w:color w:val="auto"/>
                <w:kern w:val="0"/>
                <w:sz w:val="24"/>
                <w:szCs w:val="24"/>
                <w:highlight w:val="none"/>
              </w:rPr>
            </w:pPr>
            <w:r>
              <w:rPr>
                <w:bCs/>
                <w:color w:val="auto"/>
                <w:sz w:val="24"/>
                <w:szCs w:val="24"/>
                <w:highlight w:val="none"/>
              </w:rPr>
              <w:t>75%</w:t>
            </w:r>
          </w:p>
        </w:tc>
        <w:tc>
          <w:tcPr>
            <w:tcW w:w="750" w:type="dxa"/>
            <w:tcBorders>
              <w:top w:val="outset" w:color="auto" w:sz="6" w:space="0"/>
              <w:left w:val="outset" w:color="auto" w:sz="6" w:space="0"/>
              <w:right w:val="outset" w:color="auto" w:sz="6" w:space="0"/>
            </w:tcBorders>
            <w:vAlign w:val="center"/>
          </w:tcPr>
          <w:p>
            <w:pPr>
              <w:widowControl/>
              <w:shd w:val="clear"/>
              <w:jc w:val="center"/>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2000</w:t>
            </w:r>
          </w:p>
        </w:tc>
      </w:tr>
    </w:tbl>
    <w:p>
      <w:pPr>
        <w:pStyle w:val="8"/>
        <w:widowControl/>
        <w:numPr>
          <w:ilvl w:val="0"/>
          <w:numId w:val="1"/>
        </w:numPr>
        <w:shd w:val="clea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采购项目需要落实的政府采购政策：小型、微型企业，适用于（合同包1）。监狱企业，适用于（合同包1）。促进残疾人就业 ，适用于（合同包1）。</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shd w:val="clear"/>
        <w:spacing w:before="75" w:beforeAutospacing="0" w:after="75" w:afterAutospacing="0" w:line="435" w:lineRule="atLeast"/>
        <w:rPr>
          <w:color w:val="auto"/>
          <w:highlight w:val="none"/>
        </w:rPr>
      </w:pPr>
      <w:r>
        <w:rPr>
          <w:rFonts w:ascii="宋体" w:hAnsi="宋体" w:cs="宋体"/>
          <w:color w:val="auto"/>
          <w:highlight w:val="none"/>
        </w:rPr>
        <w:t>5.</w:t>
      </w:r>
      <w:r>
        <w:rPr>
          <w:rFonts w:hint="eastAsia" w:ascii="宋体" w:hAnsi="宋体" w:cs="宋体"/>
          <w:color w:val="auto"/>
          <w:highlight w:val="none"/>
        </w:rPr>
        <w:t>供应商的资格要求</w:t>
      </w:r>
    </w:p>
    <w:p>
      <w:pPr>
        <w:pStyle w:val="8"/>
        <w:widowControl/>
        <w:shd w:val="clear"/>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符合《中华人民共和国政府采购法》第二十二条第一款规定的条件。</w:t>
      </w:r>
    </w:p>
    <w:p>
      <w:pPr>
        <w:pStyle w:val="8"/>
        <w:widowControl/>
        <w:shd w:val="clear"/>
        <w:spacing w:before="75" w:beforeAutospacing="0" w:after="75" w:afterAutospacing="0" w:line="435" w:lineRule="atLeast"/>
        <w:rPr>
          <w:rFonts w:eastAsia="宋体"/>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3"/>
          <w:rFonts w:hint="eastAsia" w:ascii="宋体" w:hAnsi="宋体" w:cs="宋体"/>
          <w:color w:val="auto"/>
          <w:highlight w:val="none"/>
          <w:shd w:val="clear" w:color="auto" w:fill="FFFFFF"/>
        </w:rPr>
        <w:t>包</w:t>
      </w:r>
      <w:r>
        <w:rPr>
          <w:rStyle w:val="13"/>
          <w:rFonts w:ascii="宋体" w:hAnsi="宋体" w:cs="宋体"/>
          <w:color w:val="auto"/>
          <w:highlight w:val="none"/>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shd w:val="clear"/>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shd w:val="clear"/>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shd w:val="clear"/>
              <w:jc w:val="left"/>
              <w:rPr>
                <w:color w:val="auto"/>
                <w:highlight w:val="none"/>
              </w:rPr>
            </w:pPr>
            <w:r>
              <w:rPr>
                <w:rFonts w:hint="eastAsia" w:ascii="宋体" w:hAnsi="宋体" w:cs="宋体"/>
                <w:color w:val="auto"/>
                <w:sz w:val="24"/>
                <w:highlight w:val="none"/>
              </w:rPr>
              <w:t>投标人须提供合格有效的《出版物经营许可证》或《出版物发行许可证》</w:t>
            </w:r>
          </w:p>
        </w:tc>
        <w:tc>
          <w:tcPr>
            <w:tcW w:w="4585" w:type="dxa"/>
            <w:vAlign w:val="center"/>
          </w:tcPr>
          <w:p>
            <w:pPr>
              <w:widowControl/>
              <w:shd w:val="clear"/>
              <w:jc w:val="left"/>
              <w:rPr>
                <w:color w:val="auto"/>
                <w:highlight w:val="none"/>
              </w:rPr>
            </w:pPr>
            <w:r>
              <w:rPr>
                <w:rFonts w:hint="eastAsia" w:ascii="宋体" w:hAnsi="宋体" w:eastAsia="宋体" w:cs="宋体"/>
                <w:color w:val="auto"/>
                <w:sz w:val="24"/>
                <w:szCs w:val="24"/>
                <w:highlight w:val="none"/>
              </w:rPr>
              <w:t>1、投标人应按照招标文件规定在此项下提供相应证明材料复印件。 2、投标人提供的相应证明材料复印件均应符合：内容完整、清晰、整洁，并由投标人加盖其单位公章。</w:t>
            </w:r>
          </w:p>
        </w:tc>
      </w:tr>
    </w:tbl>
    <w:p>
      <w:pPr>
        <w:pStyle w:val="8"/>
        <w:widowControl/>
        <w:shd w:val="clear"/>
        <w:spacing w:before="75" w:beforeAutospacing="0" w:after="75" w:afterAutospacing="0" w:line="360" w:lineRule="atLeast"/>
        <w:rPr>
          <w:rFonts w:ascii="宋体" w:hAnsi="宋体" w:cs="宋体"/>
          <w:color w:val="auto"/>
          <w:highlight w:val="none"/>
          <w:shd w:val="clear" w:color="auto" w:fill="FFFFFF"/>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widowControl/>
        <w:shd w:val="clear"/>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widowControl/>
        <w:shd w:val="clear"/>
        <w:spacing w:before="75" w:beforeAutospacing="0" w:after="75" w:afterAutospacing="0" w:line="435" w:lineRule="atLeast"/>
        <w:rPr>
          <w:color w:val="auto"/>
          <w:highlight w:val="none"/>
        </w:rPr>
      </w:pPr>
      <w:r>
        <w:rPr>
          <w:rFonts w:ascii="宋体" w:hAnsi="宋体" w:cs="宋体"/>
          <w:color w:val="auto"/>
          <w:highlight w:val="none"/>
          <w:shd w:val="clear" w:color="auto" w:fill="FFFFFF"/>
        </w:rPr>
        <w:t>6.</w:t>
      </w:r>
      <w:r>
        <w:rPr>
          <w:rFonts w:ascii="宋体" w:hAnsi="宋体" w:eastAsia="宋体" w:cs="宋体"/>
          <w:color w:val="auto"/>
          <w:szCs w:val="24"/>
          <w:highlight w:val="none"/>
        </w:rPr>
        <w:t>供应商报名期限：详见谈判公告或更正公告（若有），</w:t>
      </w:r>
      <w:r>
        <w:rPr>
          <w:rFonts w:hint="eastAsia" w:ascii="宋体" w:hAnsi="宋体" w:eastAsia="宋体" w:cs="宋体"/>
          <w:color w:val="auto"/>
          <w:szCs w:val="24"/>
          <w:highlight w:val="none"/>
        </w:rPr>
        <w:t>若不一致，以更正公告（若有）为准</w:t>
      </w:r>
      <w:r>
        <w:rPr>
          <w:rFonts w:hint="eastAsia" w:ascii="宋体" w:hAnsi="宋体" w:eastAsia="宋体" w:cs="宋体"/>
          <w:color w:val="auto"/>
          <w:szCs w:val="24"/>
          <w:highlight w:val="none"/>
          <w:shd w:val="clear" w:color="auto" w:fill="FFFFFF"/>
        </w:rPr>
        <w:t>。</w:t>
      </w:r>
    </w:p>
    <w:p>
      <w:pPr>
        <w:pStyle w:val="8"/>
        <w:widowControl/>
        <w:shd w:val="clear"/>
        <w:spacing w:before="75" w:beforeAutospacing="0" w:after="75" w:afterAutospacing="0" w:line="435" w:lineRule="atLeast"/>
        <w:rPr>
          <w:color w:val="auto"/>
          <w:highlight w:val="none"/>
        </w:rPr>
      </w:pPr>
      <w:r>
        <w:rPr>
          <w:rFonts w:hint="eastAsia" w:ascii="宋体" w:hAnsi="宋体" w:eastAsia="宋体" w:cs="宋体"/>
          <w:color w:val="auto"/>
          <w:szCs w:val="24"/>
          <w:highlight w:val="none"/>
          <w:shd w:val="clear" w:color="auto" w:fill="FFFFFF"/>
        </w:rPr>
        <w:t> 6.1如果采购过程中有发出更正公告，采购人将根据实际情况确定是否延长报名期限，则报名截止时间以更正公告中的约定为准。</w:t>
      </w:r>
    </w:p>
    <w:p>
      <w:pPr>
        <w:pStyle w:val="8"/>
        <w:widowControl/>
        <w:shd w:val="clear"/>
        <w:spacing w:before="75" w:beforeAutospacing="0" w:after="75" w:afterAutospacing="0" w:line="435" w:lineRule="atLeas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获取采购文件时间、地点、方式：</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w:t>
      </w:r>
      <w:r>
        <w:rPr>
          <w:rFonts w:hint="eastAsia" w:ascii="宋体" w:hAnsi="宋体" w:eastAsia="宋体" w:cs="宋体"/>
          <w:color w:val="auto"/>
          <w:kern w:val="0"/>
          <w:sz w:val="24"/>
          <w:szCs w:val="24"/>
          <w:highlight w:val="none"/>
        </w:rPr>
        <w:t>采购文件的提供期限：详见谈判公告或更正公告（若有），若不一致，以更正公告（若有）为准。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w:t>
      </w:r>
      <w:r>
        <w:rPr>
          <w:rFonts w:hint="eastAsia" w:ascii="宋体" w:hAnsi="宋体" w:eastAsia="宋体" w:cs="宋体"/>
          <w:color w:val="auto"/>
          <w:kern w:val="0"/>
          <w:sz w:val="24"/>
          <w:szCs w:val="24"/>
          <w:highlight w:val="none"/>
        </w:rPr>
        <w:t>获取地点及方式：应凡有意参加的供应商可按下述地址到</w:t>
      </w:r>
      <w:r>
        <w:rPr>
          <w:rFonts w:ascii="宋体" w:hAnsi="宋体" w:eastAsia="宋体" w:cs="宋体"/>
          <w:color w:val="auto"/>
          <w:kern w:val="0"/>
          <w:sz w:val="24"/>
          <w:szCs w:val="24"/>
          <w:highlight w:val="none"/>
        </w:rPr>
        <w:t>福建</w:t>
      </w:r>
      <w:r>
        <w:rPr>
          <w:rFonts w:hint="eastAsia" w:ascii="宋体" w:hAnsi="宋体" w:eastAsia="宋体" w:cs="宋体"/>
          <w:color w:val="auto"/>
          <w:kern w:val="0"/>
          <w:sz w:val="24"/>
          <w:szCs w:val="24"/>
          <w:highlight w:val="none"/>
        </w:rPr>
        <w:t>丰盛项目管理有限公司（福建省泉州市丰泽区坪山路255号泉州理工职业学院思恩楼6楼601）购买竞争性谈判文件，未购买谈判文件的投标人，其投标将被拒绝。</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采购文件售价：200元。售后不退，若需邮寄，请加付邮寄费50元。对邮寄过程中可能发生的延误或丢失，招标代理机构概不负责。</w:t>
      </w: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首次响应文件递交截止时间及地点：详见谈判公告或更正公告（若有），若不一致，以更正公告（若有）为准。供应商应在此之前将密封的首次响应文件送达本章第</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条载明的地点，逾期送达的或不符合规定的响应文件将被拒绝接收。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谈判时间及地点：详见谈判公告或更正公告（若有），若不一致，以更正公告（若有）为准。</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11.竞争性谈判公告期限：自财政部指定的政府采购信息发布媒体最先发布公告之日起3个工作日。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12.采购人：泉州师范学院</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址：福建省泉州市丰泽区东海大街398号</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陈老师</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联系方法：0595-22919532</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代理机构：福建丰盛项目管理有限公司</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址：福建省泉州市丰泽区坪山路255号泉州理工职业学院思恩楼6楼601</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rPr>
        <w:t>林承玺</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联系方法：</w:t>
      </w:r>
      <w:r>
        <w:rPr>
          <w:rFonts w:hint="eastAsia" w:ascii="宋体" w:hAnsi="宋体" w:eastAsia="宋体" w:cs="宋体"/>
          <w:color w:val="auto"/>
          <w:kern w:val="0"/>
          <w:sz w:val="24"/>
          <w:szCs w:val="24"/>
          <w:highlight w:val="none"/>
        </w:rPr>
        <w:t>18159238005、13395062909</w:t>
      </w:r>
    </w:p>
    <w:p>
      <w:pPr>
        <w:widowControl/>
        <w:shd w:val="clear"/>
        <w:spacing w:before="75" w:after="75" w:line="435" w:lineRule="atLeast"/>
        <w:jc w:val="left"/>
        <w:rPr>
          <w:rFonts w:ascii="宋体" w:hAnsi="宋体" w:eastAsia="宋体" w:cs="宋体"/>
          <w:color w:val="auto"/>
          <w:kern w:val="0"/>
          <w:sz w:val="24"/>
          <w:szCs w:val="24"/>
          <w:highlight w:val="none"/>
        </w:rPr>
      </w:pPr>
    </w:p>
    <w:p>
      <w:pPr>
        <w:widowControl/>
        <w:shd w:val="clear"/>
        <w:spacing w:before="75" w:after="75" w:line="435" w:lineRule="atLeast"/>
        <w:jc w:val="left"/>
        <w:rPr>
          <w:rFonts w:ascii="宋体" w:hAnsi="宋体" w:eastAsia="宋体" w:cs="宋体"/>
          <w:color w:val="auto"/>
          <w:kern w:val="0"/>
          <w:sz w:val="24"/>
          <w:szCs w:val="24"/>
          <w:highlight w:val="none"/>
        </w:rPr>
      </w:pP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附1：提交谈判保证金的银行账户信息</w:t>
      </w:r>
    </w:p>
    <w:tbl>
      <w:tblPr>
        <w:tblStyle w:val="10"/>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hd w:val="clear"/>
              <w:spacing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开户名称：福建</w:t>
            </w:r>
            <w:r>
              <w:rPr>
                <w:rFonts w:hint="eastAsia" w:ascii="宋体" w:hAnsi="宋体" w:eastAsia="宋体" w:cs="宋体"/>
                <w:color w:val="auto"/>
                <w:kern w:val="0"/>
                <w:sz w:val="24"/>
                <w:szCs w:val="24"/>
                <w:highlight w:val="none"/>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银行账号：</w:t>
            </w:r>
            <w:r>
              <w:rPr>
                <w:rFonts w:hint="eastAsia" w:ascii="宋体" w:hAnsi="宋体" w:eastAsia="宋体" w:cs="宋体"/>
                <w:color w:val="auto"/>
                <w:kern w:val="0"/>
                <w:sz w:val="24"/>
                <w:szCs w:val="24"/>
                <w:highlight w:val="none"/>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hd w:val="clea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谈判保证金须</w:t>
            </w:r>
            <w:r>
              <w:rPr>
                <w:rFonts w:hint="eastAsia" w:ascii="宋体" w:hAnsi="宋体" w:eastAsia="宋体" w:cs="宋体"/>
                <w:bCs/>
                <w:color w:val="auto"/>
                <w:kern w:val="0"/>
                <w:sz w:val="24"/>
                <w:szCs w:val="24"/>
                <w:highlight w:val="none"/>
              </w:rPr>
              <w:t>于首次提交响应文件截止时间前公对公转至以上账号。谈判保证金</w:t>
            </w:r>
            <w:r>
              <w:rPr>
                <w:rFonts w:ascii="宋体" w:hAnsi="宋体" w:eastAsia="宋体" w:cs="宋体"/>
                <w:color w:val="auto"/>
                <w:kern w:val="0"/>
                <w:sz w:val="24"/>
                <w:szCs w:val="24"/>
                <w:highlight w:val="none"/>
              </w:rPr>
              <w:t>是否到达以实际到账为准</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hd w:val="clear"/>
              <w:spacing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1、请供应商务必认真核对账户信息，将谈判保证金款项汇入对应账户，并自行承担因款项汇错而产生的一切后果。</w:t>
            </w:r>
          </w:p>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2、请供应商在转账或电汇的凭证上务必按照以下格式注明，以便核对：“（项目编号：***、合同包：***）的谈判保证金”。</w:t>
            </w:r>
          </w:p>
        </w:tc>
      </w:tr>
    </w:tbl>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p>
    <w:p>
      <w:pPr>
        <w:shd w:val="clear"/>
        <w:rPr>
          <w:rFonts w:ascii="宋体" w:hAnsi="宋体" w:eastAsia="宋体" w:cs="宋体"/>
          <w:b/>
          <w:bCs/>
          <w:color w:val="auto"/>
          <w:kern w:val="0"/>
          <w:sz w:val="44"/>
          <w:highlight w:val="none"/>
        </w:rPr>
      </w:pPr>
      <w:r>
        <w:rPr>
          <w:rFonts w:ascii="宋体" w:hAnsi="宋体" w:eastAsia="宋体" w:cs="宋体"/>
          <w:b/>
          <w:bCs/>
          <w:color w:val="auto"/>
          <w:kern w:val="0"/>
          <w:sz w:val="44"/>
          <w:highlight w:val="none"/>
        </w:rPr>
        <w:br w:type="page"/>
      </w:r>
    </w:p>
    <w:p>
      <w:pPr>
        <w:widowControl/>
        <w:shd w:val="clear"/>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第二章  竞争性谈判须知</w:t>
      </w:r>
    </w:p>
    <w:p>
      <w:pPr>
        <w:widowControl/>
        <w:shd w:val="clear"/>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32"/>
          <w:highlight w:val="none"/>
        </w:rPr>
        <w:t>第1节  竞争性谈判须知前附表</w:t>
      </w:r>
    </w:p>
    <w:p>
      <w:pPr>
        <w:widowControl/>
        <w:shd w:val="clear"/>
        <w:spacing w:before="75" w:after="240"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spacing w:line="1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供应商的资格要求</w:t>
            </w:r>
            <w:r>
              <w:rPr>
                <w:rFonts w:ascii="宋体" w:hAnsi="宋体" w:eastAsia="宋体" w:cs="宋体"/>
                <w:color w:val="auto"/>
                <w:kern w:val="0"/>
                <w:sz w:val="24"/>
                <w:szCs w:val="24"/>
                <w:highlight w:val="none"/>
              </w:rPr>
              <w:t>：见谈判文件第一章“采购公告/采购邀请书”</w:t>
            </w:r>
          </w:p>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资格证明文件资料要求：</w:t>
            </w:r>
          </w:p>
          <w:tbl>
            <w:tblPr>
              <w:tblStyle w:val="10"/>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p>
              </w:tc>
            </w:tr>
          </w:tbl>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特定资格条件：</w:t>
            </w:r>
          </w:p>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包：1</w:t>
            </w:r>
          </w:p>
          <w:tbl>
            <w:tblPr>
              <w:tblStyle w:val="10"/>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hint="eastAsia" w:ascii="宋体" w:hAnsi="宋体" w:cs="宋体"/>
                      <w:color w:val="auto"/>
                      <w:sz w:val="24"/>
                      <w:highlight w:val="none"/>
                    </w:rPr>
                    <w:t>投标人须提供合格有效的《出版物经营许可证》或《出版物发行许可证》</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1、投标人应按照招标文件规定在此项下提供相应证明材料复印件。 2、投标人提供的相应证明材料复印件均应符合：内容完整、清晰、整洁，并由投标人加盖其单位公章。</w:t>
                  </w:r>
                </w:p>
              </w:tc>
            </w:tr>
          </w:tbl>
          <w:p>
            <w:pPr>
              <w:widowControl/>
              <w:shd w:val="clear"/>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是否接受联合体形式的响应谈判：</w:t>
            </w:r>
            <w:r>
              <w:rPr>
                <w:rFonts w:ascii="宋体" w:hAnsi="宋体" w:eastAsia="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响应文件有效期：</w:t>
            </w:r>
            <w:r>
              <w:rPr>
                <w:rFonts w:ascii="宋体" w:hAnsi="宋体" w:eastAsia="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提交谈判保证金：</w:t>
            </w:r>
          </w:p>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本项目的谈判保证金详见《采购标的一览表》，数额不得超过采购项目预算金额的2%，提交方式为公对公转账，须于提交响应文件</w:t>
            </w:r>
            <w:r>
              <w:rPr>
                <w:rFonts w:hint="eastAsia" w:ascii="宋体" w:hAnsi="宋体" w:eastAsia="宋体" w:cs="宋体"/>
                <w:color w:val="auto"/>
                <w:kern w:val="0"/>
                <w:sz w:val="24"/>
                <w:szCs w:val="24"/>
                <w:highlight w:val="none"/>
              </w:rPr>
              <w:t>投标保证金递交规定时间</w:t>
            </w:r>
            <w:r>
              <w:rPr>
                <w:rFonts w:ascii="宋体" w:hAnsi="宋体" w:eastAsia="宋体" w:cs="宋体"/>
                <w:color w:val="auto"/>
                <w:kern w:val="0"/>
                <w:sz w:val="24"/>
                <w:szCs w:val="24"/>
                <w:highlight w:val="none"/>
              </w:rPr>
              <w:t>前到达指定账户为准</w:t>
            </w:r>
            <w:r>
              <w:rPr>
                <w:rFonts w:hint="eastAsia" w:ascii="宋体" w:hAnsi="宋体" w:eastAsia="宋体" w:cs="宋体"/>
                <w:color w:val="auto"/>
                <w:kern w:val="0"/>
                <w:sz w:val="24"/>
                <w:szCs w:val="24"/>
                <w:highlight w:val="none"/>
              </w:rPr>
              <w:t>。</w:t>
            </w:r>
          </w:p>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谈判保证金退还的其它要求：</w:t>
            </w: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响应文件的份数</w:t>
            </w:r>
          </w:p>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（1）纸质响应文件 </w:t>
            </w:r>
          </w:p>
          <w:p>
            <w:pPr>
              <w:widowControl/>
              <w:shd w:val="clear"/>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①响应文件正本1 份、副本</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 份。</w:t>
            </w:r>
          </w:p>
          <w:p>
            <w:pPr>
              <w:widowControl/>
              <w:shd w:val="clear"/>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②可读介质（光盘或U盘）</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谈判过程中可能发生实质性变动的内容：</w:t>
            </w:r>
          </w:p>
          <w:p>
            <w:pPr>
              <w:widowControl/>
              <w:shd w:val="clear"/>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信息公告指定媒体（以下简称：“指定媒体”）：</w:t>
            </w:r>
          </w:p>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中国政府采购网，网址www.ccgp.gov.cn。</w:t>
            </w:r>
          </w:p>
          <w:p>
            <w:pPr>
              <w:widowControl/>
              <w:shd w:val="clear"/>
              <w:wordWrap w:val="0"/>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本项目监督管理部门：</w:t>
            </w:r>
          </w:p>
          <w:p>
            <w:pPr>
              <w:widowControl/>
              <w:shd w:val="clear"/>
              <w:spacing w:line="7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泉州师范学院</w:t>
            </w:r>
            <w:r>
              <w:rPr>
                <w:rFonts w:ascii="宋体" w:hAnsi="宋体" w:eastAsia="宋体" w:cs="宋体"/>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履约保证金：</w:t>
            </w:r>
          </w:p>
          <w:tbl>
            <w:tblPr>
              <w:tblStyle w:val="10"/>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391" w:type="dxa"/>
                  <w:vAlign w:val="center"/>
                </w:tcPr>
                <w:p>
                  <w:pPr>
                    <w:widowControl/>
                    <w:shd w:val="clear"/>
                    <w:jc w:val="center"/>
                    <w:rPr>
                      <w:b/>
                      <w:color w:val="auto"/>
                      <w:highlight w:val="none"/>
                    </w:rPr>
                  </w:pPr>
                  <w:r>
                    <w:rPr>
                      <w:rFonts w:ascii="宋体" w:hAnsi="宋体" w:eastAsia="宋体" w:cs="宋体"/>
                      <w:b/>
                      <w:color w:val="auto"/>
                      <w:kern w:val="0"/>
                      <w:sz w:val="24"/>
                      <w:szCs w:val="24"/>
                      <w:highlight w:val="none"/>
                    </w:rPr>
                    <w:t>包号</w:t>
                  </w:r>
                </w:p>
              </w:tc>
              <w:tc>
                <w:tcPr>
                  <w:tcW w:w="1391" w:type="dxa"/>
                  <w:vAlign w:val="center"/>
                </w:tcPr>
                <w:p>
                  <w:pPr>
                    <w:widowControl/>
                    <w:shd w:val="clear"/>
                    <w:jc w:val="center"/>
                    <w:rPr>
                      <w:b/>
                      <w:color w:val="auto"/>
                      <w:highlight w:val="none"/>
                    </w:rPr>
                  </w:pPr>
                  <w:r>
                    <w:rPr>
                      <w:rFonts w:ascii="宋体" w:hAnsi="宋体" w:eastAsia="宋体" w:cs="宋体"/>
                      <w:b/>
                      <w:color w:val="auto"/>
                      <w:kern w:val="0"/>
                      <w:sz w:val="24"/>
                      <w:szCs w:val="24"/>
                      <w:highlight w:val="none"/>
                    </w:rPr>
                    <w:t>履约保证金比例</w:t>
                  </w:r>
                </w:p>
              </w:tc>
              <w:tc>
                <w:tcPr>
                  <w:tcW w:w="4172" w:type="dxa"/>
                  <w:vAlign w:val="center"/>
                </w:tcPr>
                <w:p>
                  <w:pPr>
                    <w:widowControl/>
                    <w:shd w:val="clear"/>
                    <w:jc w:val="center"/>
                    <w:rPr>
                      <w:b/>
                      <w:color w:val="auto"/>
                      <w:highlight w:val="none"/>
                    </w:rPr>
                  </w:pPr>
                  <w:r>
                    <w:rPr>
                      <w:rFonts w:ascii="宋体" w:hAnsi="宋体" w:eastAsia="宋体" w:cs="宋体"/>
                      <w:b/>
                      <w:color w:val="auto"/>
                      <w:kern w:val="0"/>
                      <w:sz w:val="24"/>
                      <w:szCs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91" w:type="dxa"/>
                  <w:vAlign w:val="center"/>
                </w:tcPr>
                <w:p>
                  <w:pPr>
                    <w:widowControl/>
                    <w:shd w:val="clear"/>
                    <w:jc w:val="center"/>
                    <w:rPr>
                      <w:color w:val="auto"/>
                      <w:highlight w:val="none"/>
                    </w:rPr>
                  </w:pPr>
                  <w:r>
                    <w:rPr>
                      <w:rFonts w:ascii="宋体" w:hAnsi="宋体" w:eastAsia="宋体" w:cs="宋体"/>
                      <w:color w:val="auto"/>
                      <w:kern w:val="0"/>
                      <w:sz w:val="24"/>
                      <w:szCs w:val="24"/>
                      <w:highlight w:val="none"/>
                    </w:rPr>
                    <w:t>1</w:t>
                  </w:r>
                </w:p>
              </w:tc>
              <w:tc>
                <w:tcPr>
                  <w:tcW w:w="1391" w:type="dxa"/>
                  <w:vAlign w:val="center"/>
                </w:tcPr>
                <w:p>
                  <w:pPr>
                    <w:widowControl/>
                    <w:shd w:val="clear"/>
                    <w:jc w:val="center"/>
                    <w:rPr>
                      <w:color w:val="auto"/>
                      <w:highlight w:val="none"/>
                    </w:rPr>
                  </w:pPr>
                  <w:r>
                    <w:rPr>
                      <w:rFonts w:hint="eastAsia" w:ascii="宋体" w:hAnsi="宋体" w:cs="宋体"/>
                      <w:color w:val="auto"/>
                      <w:kern w:val="0"/>
                      <w:sz w:val="24"/>
                      <w:szCs w:val="24"/>
                      <w:highlight w:val="none"/>
                    </w:rPr>
                    <w:t>5</w:t>
                  </w:r>
                </w:p>
              </w:tc>
              <w:tc>
                <w:tcPr>
                  <w:tcW w:w="4172" w:type="dxa"/>
                  <w:vAlign w:val="center"/>
                </w:tcPr>
                <w:p>
                  <w:pPr>
                    <w:widowControl/>
                    <w:shd w:val="clear"/>
                    <w:jc w:val="left"/>
                    <w:rPr>
                      <w:color w:val="auto"/>
                      <w:highlight w:val="none"/>
                    </w:rPr>
                  </w:pPr>
                  <w:r>
                    <w:rPr>
                      <w:rFonts w:hint="eastAsia" w:ascii="宋体" w:hAnsi="宋体" w:eastAsia="宋体" w:cs="宋体"/>
                      <w:color w:val="auto"/>
                      <w:kern w:val="0"/>
                      <w:sz w:val="24"/>
                      <w:szCs w:val="24"/>
                      <w:highlight w:val="none"/>
                    </w:rPr>
                    <w:t>成交供应商在签订合同前应向采购人缴纳合同金额约5%的履约及质量保证金。该保证金在成交供应商供应的货物全部验收合格后满壹年且无质量及售后服务问题时无息退还。</w:t>
                  </w:r>
                </w:p>
              </w:tc>
            </w:tr>
          </w:tbl>
          <w:p>
            <w:pPr>
              <w:widowControl/>
              <w:shd w:val="clear"/>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spacing w:line="1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1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hd w:val="clear"/>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根据采购项目特点或政策需要补充的其他新增内容：</w:t>
            </w:r>
          </w:p>
          <w:p>
            <w:pPr>
              <w:widowControl/>
              <w:shd w:val="clear"/>
              <w:wordWrap w:val="0"/>
              <w:spacing w:line="1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(1)本项目代理服务费由成交供应商支付。</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(2)其他：收费标准参照国家计委“计价格【2002】1980号”文件规定的标准收费</w:t>
            </w:r>
            <w:r>
              <w:rPr>
                <w:rFonts w:hint="eastAsia" w:ascii="宋体" w:hAnsi="宋体" w:eastAsia="宋体" w:cs="宋体"/>
                <w:color w:val="auto"/>
                <w:kern w:val="0"/>
                <w:sz w:val="24"/>
                <w:szCs w:val="24"/>
                <w:highlight w:val="none"/>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shd w:val="clear"/>
              <w:jc w:val="left"/>
              <w:rPr>
                <w:rFonts w:ascii="宋体" w:hAnsi="宋体" w:eastAsia="宋体" w:cs="宋体"/>
                <w:color w:val="auto"/>
                <w:kern w:val="0"/>
                <w:sz w:val="24"/>
                <w:szCs w:val="24"/>
                <w:highlight w:val="none"/>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是否组织现场考察或召开开标前答疑会：否</w:t>
            </w:r>
            <w:r>
              <w:rPr>
                <w:rFonts w:ascii="宋体" w:hAnsi="宋体" w:eastAsia="宋体" w:cs="宋体"/>
                <w:color w:val="auto"/>
                <w:kern w:val="0"/>
                <w:sz w:val="24"/>
                <w:szCs w:val="24"/>
                <w:highlight w:val="none"/>
              </w:rPr>
              <w:t>。</w:t>
            </w:r>
          </w:p>
        </w:tc>
      </w:tr>
    </w:tbl>
    <w:p>
      <w:pPr>
        <w:shd w:val="clea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hd w:val="clear"/>
        <w:spacing w:before="75" w:after="75" w:line="435" w:lineRule="atLeast"/>
        <w:jc w:val="left"/>
        <w:outlineLvl w:val="2"/>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专项附件：       评定成交的标准和方法</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一、谈判小组</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1.1采购人根据项目的特点依法组建谈判小组。</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1.2谈判小组由采购人代表和评审专家两部分（以下简称“评委”）共</w:t>
      </w:r>
      <w:r>
        <w:rPr>
          <w:rFonts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人由采购人派出，评审专家</w:t>
      </w:r>
      <w:r>
        <w:rPr>
          <w:rFonts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人由采购评审专家库产生。达到公开招标数额标准的货物或者服务采购项目，或者达到招标规模标准的政府采购工程，竞争性谈判小组应当由5人或以上单数组成。</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1.3谈判小组负责具体谈判和评审事务，并按照下列原则依法独立履行有关职责：</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1.3.1评审应保护国家利益、社会公共利益和各方当事人合法权益，提高采购效益，保证项目质量。</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1.3.2评审应遵循公平、公正、科学、严谨和择优原则。</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1.3.3评审的依据是谈判文件和响应文件，谈判文件中没有规定的评审标准不得作为评审依据。</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1.3.4谈判小组应按照谈判文件规定推荐成交候选供应商或根据采购人的授权确定成交供应商。</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1.3.5评审应遵守下列评审纪律：</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评审情况不得私自外泄，有关信息由采购人或其委托的代理机构统一对外发布。</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对采购人或供应商提供的要求保密的资料，不得摘记翻印和外传。</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全体谈判小组成员应按照谈判文件规定进行评审，一切认定事项应查有实据且不得弄虚作假。</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评审中应充分发扬民主，推荐成交供应商候选人或根据采购人授权确定成交供应商后要服从评审报告。</w:t>
      </w:r>
    </w:p>
    <w:p>
      <w:pPr>
        <w:widowControl/>
        <w:shd w:val="clear"/>
        <w:spacing w:before="75" w:after="75" w:line="405" w:lineRule="atLeast"/>
        <w:ind w:firstLine="48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对违反评审纪律的评委，将取消其评委资格，对评审工作造成严重损失者将予以通报批评乃至追究法律责任。</w:t>
      </w:r>
    </w:p>
    <w:p>
      <w:pPr>
        <w:widowControl/>
        <w:shd w:val="clear"/>
        <w:spacing w:before="75" w:after="75" w:line="405" w:lineRule="atLeast"/>
        <w:ind w:firstLine="480"/>
        <w:jc w:val="left"/>
        <w:rPr>
          <w:rFonts w:ascii="宋体" w:hAnsi="宋体" w:eastAsia="宋体" w:cs="宋体"/>
          <w:b/>
          <w:bCs/>
          <w:color w:val="auto"/>
          <w:kern w:val="0"/>
          <w:sz w:val="24"/>
          <w:szCs w:val="24"/>
          <w:highlight w:val="none"/>
        </w:rPr>
      </w:pPr>
    </w:p>
    <w:p>
      <w:pPr>
        <w:widowControl/>
        <w:shd w:val="clear"/>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w:t>
      </w:r>
      <w:r>
        <w:rPr>
          <w:rFonts w:ascii="宋体" w:hAnsi="宋体" w:eastAsia="宋体" w:cs="宋体"/>
          <w:b/>
          <w:bCs/>
          <w:color w:val="auto"/>
          <w:kern w:val="0"/>
          <w:sz w:val="24"/>
          <w:szCs w:val="24"/>
          <w:highlight w:val="none"/>
        </w:rPr>
        <w:t>谈判程序</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2.1谈判程序按照谈判文件第二章第2节“竞争性谈判须知”第14条“谈判程序以及评定成交的标准”的相关条款规定执行。</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2.3只有资格审查和实质性响应审查均合格且按规定提交最后报价的合格供应商才能参加评定成交的最后价格排序和成交候选人推荐。</w:t>
      </w:r>
    </w:p>
    <w:p>
      <w:pPr>
        <w:widowControl/>
        <w:shd w:val="clear"/>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三、最低评审价法和成交候选人推荐</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hd w:val="clear"/>
        <w:spacing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3.1.1根据财政部及福建省财政厅等有关政府采购文件规定执行价格评审优惠政策，价格扣除规则如下：</w:t>
      </w:r>
    </w:p>
    <w:p>
      <w:pPr>
        <w:widowControl/>
        <w:shd w:val="clear"/>
        <w:spacing w:before="75" w:after="75" w:line="405" w:lineRule="atLeast"/>
        <w:ind w:firstLine="46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包1:</w:t>
      </w:r>
    </w:p>
    <w:p>
      <w:pPr>
        <w:widowControl/>
        <w:numPr>
          <w:ilvl w:val="0"/>
          <w:numId w:val="2"/>
        </w:numPr>
        <w:shd w:val="clear"/>
        <w:spacing w:before="75" w:after="75" w:line="405" w:lineRule="atLeast"/>
        <w:ind w:firstLine="46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对小型、微型企业产品（限货物）的价格给予6%的扣除。 对监狱企业产品（限货物）的价格给予6%的扣除。 残疾人福利性单位提供本单位制造的货物、承担的工程或服务，或提供其他残疾人福利性单位制造的货物（不包括使用非残疾人福利性单位注册商标的货物），对相应货物、工程或服务的价格给予</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%的扣除。</w:t>
      </w:r>
    </w:p>
    <w:p>
      <w:pPr>
        <w:widowControl/>
        <w:numPr>
          <w:ilvl w:val="0"/>
          <w:numId w:val="2"/>
        </w:numPr>
        <w:shd w:val="clear"/>
        <w:spacing w:before="75" w:after="75" w:line="405" w:lineRule="atLeast"/>
        <w:ind w:firstLine="46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财政部，工信部印发的《政府采购促进中小企业发展暂行办法》（财库【2011】181号），凡参加此次投标的小型和微型企业提供本企业制造的或者提供其他小型、微型企业制造的产品，其报价部分给予6%的价格扣除优惠(联合体2%的价格扣除)，但必须同时提供如下证明材料，否则不予价格扣除。若同一合同包内的小型、微型企业产品仅是构成报价产品的部件、组件或零件的，则该报价产品不给予价格扣除。①、中小企业声明函（格式附后）。②、由企业所在地的县级以上中小企业主管部门出具的属于小型、微型企业制造的产品证明文件。中小企业划分标准详见工信部联企业[2011]300号文件。③、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民政部中国残疾人联合会关于促进残疾人就业政府采购政策的通知》（财库〔2017〕141号）（网址： http://www.ccgp.gov.cn/zcfg/mof/201709/t20170904_8787205.htm 。</w:t>
      </w:r>
    </w:p>
    <w:p>
      <w:pPr>
        <w:widowControl/>
        <w:numPr>
          <w:ilvl w:val="0"/>
          <w:numId w:val="2"/>
        </w:numPr>
        <w:shd w:val="clear"/>
        <w:spacing w:before="75" w:after="75" w:line="405" w:lineRule="atLeast"/>
        <w:ind w:firstLine="46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优先类节能产品、环境标志产品：无。</w:t>
      </w:r>
    </w:p>
    <w:p>
      <w:pPr>
        <w:widowControl/>
        <w:numPr>
          <w:ilvl w:val="0"/>
          <w:numId w:val="2"/>
        </w:numPr>
        <w:shd w:val="clear"/>
        <w:spacing w:before="75" w:after="75" w:line="405" w:lineRule="atLeast"/>
        <w:ind w:firstLine="46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w:t>
      </w:r>
      <w:r>
        <w:rPr>
          <w:rFonts w:ascii="宋体" w:hAnsi="宋体" w:eastAsia="宋体" w:cs="宋体"/>
          <w:b/>
          <w:bCs/>
          <w:color w:val="auto"/>
          <w:sz w:val="24"/>
          <w:szCs w:val="24"/>
          <w:highlight w:val="none"/>
        </w:rPr>
        <w:t>谈判供应商的最终报价统一填报人民币</w:t>
      </w:r>
      <w:r>
        <w:rPr>
          <w:rFonts w:hint="eastAsia" w:ascii="宋体" w:hAnsi="宋体" w:eastAsia="宋体" w:cs="宋体"/>
          <w:b/>
          <w:bCs/>
          <w:color w:val="auto"/>
          <w:sz w:val="24"/>
          <w:szCs w:val="24"/>
          <w:highlight w:val="none"/>
        </w:rPr>
        <w:t>壹</w:t>
      </w:r>
      <w:r>
        <w:rPr>
          <w:rFonts w:ascii="宋体" w:hAnsi="宋体" w:eastAsia="宋体" w:cs="宋体"/>
          <w:b/>
          <w:bCs/>
          <w:color w:val="auto"/>
          <w:sz w:val="24"/>
          <w:szCs w:val="24"/>
          <w:highlight w:val="none"/>
        </w:rPr>
        <w:t>拾万元整，否则视为无效谈判。本次为竞争性谈判采购活动，谈判供应商应在谈判现场书面</w:t>
      </w:r>
      <w:r>
        <w:rPr>
          <w:rFonts w:hint="eastAsia" w:ascii="宋体" w:hAnsi="宋体" w:eastAsia="宋体" w:cs="宋体"/>
          <w:b/>
          <w:bCs/>
          <w:color w:val="auto"/>
          <w:sz w:val="24"/>
          <w:szCs w:val="24"/>
          <w:highlight w:val="none"/>
          <w:lang w:eastAsia="zh-CN"/>
        </w:rPr>
        <w:t>填报</w:t>
      </w:r>
      <w:r>
        <w:rPr>
          <w:rFonts w:ascii="宋体" w:hAnsi="宋体" w:eastAsia="宋体" w:cs="宋体"/>
          <w:b/>
          <w:bCs/>
          <w:color w:val="auto"/>
          <w:sz w:val="24"/>
          <w:szCs w:val="24"/>
          <w:highlight w:val="none"/>
        </w:rPr>
        <w:t>本次图书</w:t>
      </w:r>
      <w:r>
        <w:rPr>
          <w:rFonts w:hint="eastAsia" w:ascii="宋体" w:hAnsi="宋体" w:eastAsia="宋体" w:cs="宋体"/>
          <w:b/>
          <w:bCs/>
          <w:color w:val="auto"/>
          <w:sz w:val="24"/>
          <w:szCs w:val="24"/>
          <w:highlight w:val="none"/>
          <w:lang w:eastAsia="zh-CN"/>
        </w:rPr>
        <w:t>采购的最终</w:t>
      </w:r>
      <w:r>
        <w:rPr>
          <w:rFonts w:ascii="宋体" w:hAnsi="宋体" w:eastAsia="宋体" w:cs="宋体"/>
          <w:b/>
          <w:bCs/>
          <w:color w:val="auto"/>
          <w:sz w:val="24"/>
          <w:szCs w:val="24"/>
          <w:highlight w:val="none"/>
        </w:rPr>
        <w:t>折扣率，</w:t>
      </w:r>
      <w:r>
        <w:rPr>
          <w:b/>
          <w:bCs/>
          <w:color w:val="auto"/>
          <w:sz w:val="24"/>
          <w:szCs w:val="24"/>
          <w:highlight w:val="none"/>
        </w:rPr>
        <w:t>质量和服务均能满足采购文件实质性响应要求的供应商</w:t>
      </w:r>
      <w:r>
        <w:rPr>
          <w:rFonts w:hint="eastAsia"/>
          <w:b/>
          <w:bCs/>
          <w:color w:val="auto"/>
          <w:sz w:val="24"/>
          <w:szCs w:val="24"/>
          <w:highlight w:val="none"/>
          <w:lang w:eastAsia="zh-CN"/>
        </w:rPr>
        <w:t>且</w:t>
      </w:r>
      <w:r>
        <w:rPr>
          <w:rFonts w:ascii="宋体" w:hAnsi="宋体" w:eastAsia="宋体" w:cs="宋体"/>
          <w:b/>
          <w:bCs/>
          <w:color w:val="auto"/>
          <w:sz w:val="24"/>
          <w:szCs w:val="24"/>
          <w:highlight w:val="none"/>
        </w:rPr>
        <w:t>折扣率最低的谈判供应商为本项目的成交候选供应商。上述条款与其他地方不一致的以本条款为准。</w:t>
      </w:r>
    </w:p>
    <w:p>
      <w:pPr>
        <w:widowControl/>
        <w:shd w:val="clear"/>
        <w:spacing w:before="75" w:after="75"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3.1.2合格供应商提交的最后报价按照上文3.1.1款规定的价格扣除规则计算后，得出的价格称为最后报价评审价。</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numPr>
          <w:ilvl w:val="0"/>
          <w:numId w:val="3"/>
        </w:numPr>
        <w:shd w:val="clear"/>
        <w:spacing w:before="75" w:after="75" w:line="405" w:lineRule="atLeast"/>
        <w:ind w:firstLine="480"/>
        <w:jc w:val="left"/>
        <w:rPr>
          <w:rFonts w:hint="eastAsia" w:asciiTheme="minorEastAsia" w:hAnsiTheme="minorEastAsia" w:cstheme="minorEastAsia"/>
          <w:b/>
          <w:bCs/>
          <w:color w:val="auto"/>
          <w:sz w:val="24"/>
          <w:szCs w:val="24"/>
          <w:highlight w:val="none"/>
        </w:rPr>
      </w:pPr>
      <w:r>
        <w:rPr>
          <w:rFonts w:ascii="宋体" w:hAnsi="宋体" w:eastAsia="宋体" w:cs="宋体"/>
          <w:b/>
          <w:bCs/>
          <w:color w:val="auto"/>
          <w:kern w:val="0"/>
          <w:sz w:val="24"/>
          <w:szCs w:val="24"/>
          <w:highlight w:val="none"/>
        </w:rPr>
        <w:t>谈判文件可以约定出现并列最低评审价情形时的优先顺序规则，具体规则为：</w:t>
      </w:r>
      <w:r>
        <w:rPr>
          <w:rFonts w:hint="eastAsia" w:asciiTheme="minorEastAsia" w:hAnsiTheme="minorEastAsia" w:cstheme="minorEastAsia"/>
          <w:b/>
          <w:bCs/>
          <w:color w:val="auto"/>
          <w:sz w:val="24"/>
          <w:szCs w:val="24"/>
          <w:highlight w:val="none"/>
        </w:rPr>
        <w:t>并列最低供应商如为泉州师范学院图书馆近三年来纸质图书采购成交供应商则为优先，否则通过随机抽取方式确定优先顺序。</w:t>
      </w:r>
    </w:p>
    <w:p>
      <w:pPr>
        <w:widowControl/>
        <w:numPr>
          <w:ilvl w:val="0"/>
          <w:numId w:val="3"/>
        </w:numPr>
        <w:shd w:val="clear"/>
        <w:spacing w:before="75" w:after="75" w:line="405" w:lineRule="atLeast"/>
        <w:ind w:firstLine="480"/>
        <w:jc w:val="left"/>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eastAsia="zh-CN"/>
        </w:rPr>
        <w:t>无</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四、评审报告</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4.1谈判小组完成评审后，应当编写评审报告并提交给采购人。</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4.2评审报告应当包括以下主要内容：</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（一）邀请供应商参加采购活动的具体方式和相关情况，以及参加采购活动的供应商名单；</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（二）评审日期和地点，谈判小组成员名单；</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（三）评审情况记录和说明，包括对供应商的资格审查情况、供应商响应文件评审情况、谈判情况、报价情况等；</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（四）提出的成交候选人的名单及理由。</w:t>
      </w:r>
    </w:p>
    <w:p>
      <w:pPr>
        <w:widowControl/>
        <w:shd w:val="clear"/>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五、其他规定</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5.1其他规定</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5.1.1评审应全程保密且不得透露给任一供应商或与评审工作无关的人员。</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若供应商有任何试图干扰具体评审事务，影响谈判小组独立履行职责的行为，其响应无效且不予退还谈判保证金。情节严重的，由财政部门列入不良行为记录。</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5.1.4根据采购项目的特点和需要，需要加以详细说明的其他谈判程序规定、要求等内容：</w:t>
      </w:r>
    </w:p>
    <w:p>
      <w:pPr>
        <w:widowControl/>
        <w:shd w:val="clear"/>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w:t>
      </w:r>
    </w:p>
    <w:p>
      <w:pPr>
        <w:widowControl/>
        <w:shd w:val="clear"/>
        <w:spacing w:before="75" w:after="75" w:line="435" w:lineRule="atLeast"/>
        <w:jc w:val="left"/>
        <w:rPr>
          <w:rFonts w:ascii="宋体" w:hAnsi="宋体" w:eastAsia="宋体" w:cs="宋体"/>
          <w:color w:val="auto"/>
          <w:kern w:val="0"/>
          <w:sz w:val="24"/>
          <w:szCs w:val="24"/>
          <w:highlight w:val="none"/>
        </w:rPr>
      </w:pPr>
    </w:p>
    <w:p>
      <w:pPr>
        <w:widowControl/>
        <w:shd w:val="clear"/>
        <w:spacing w:before="75" w:after="75"/>
        <w:jc w:val="center"/>
        <w:outlineLvl w:val="1"/>
        <w:rPr>
          <w:rFonts w:ascii="宋体" w:hAnsi="宋体" w:eastAsia="宋体" w:cs="宋体"/>
          <w:color w:val="auto"/>
          <w:kern w:val="0"/>
          <w:sz w:val="32"/>
          <w:szCs w:val="32"/>
          <w:highlight w:val="none"/>
        </w:rPr>
      </w:pPr>
      <w:r>
        <w:rPr>
          <w:rFonts w:ascii="宋体" w:hAnsi="宋体" w:eastAsia="宋体" w:cs="宋体"/>
          <w:b/>
          <w:bCs/>
          <w:color w:val="auto"/>
          <w:kern w:val="0"/>
          <w:sz w:val="32"/>
          <w:szCs w:val="32"/>
          <w:highlight w:val="none"/>
        </w:rPr>
        <w:t>第2节  竞争性谈判须知</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一、总则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1.适用范围：</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1.1适用于谈判文件载明项目的采购活动（以下简称：“本次采购活动”）。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2.定义及要求：</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2.1“采购标的”指谈判文件载明的需要采购的货物、服务、工程。</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2.2“采购人”指本次采购项目的买方、或业主方、或采购人，具体见谈判文件第一章；“采购代理机构”系指接受采购人委托，组织开展竞争性谈判采购活动的代理机构，具体见谈判文件第一章。</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2.3“潜在供应商”按照谈判文件第一章规定进行报名，且有意向参加本项目响应谈判的供应商。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2.4“供应商”指按照谈判文件第一章规定进行报名，且已经提交响应文件的法人或其他组织或自然人。只有适合自然人参与和承接的政府采购项目，供应商才可以是自然人。</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3.合格的供应商：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highlight w:val="none"/>
        </w:rPr>
        <w:t>。</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highlight w:val="none"/>
        </w:rPr>
        <w:t>。</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供应商有责任检查自身情况，在响应文件中对是否违反以上一般规定做出如实声明，否则其响应文件将被否决。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3.2特别规定</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3.2.1供应商的资格要求：详见竞争性谈判须知前附表第1项。</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（1）联合体各方应提交联合体协议，联合体协议应符合谈判文件规定。</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（2）联合体各方不得再单独参加或与其他供应商另外组成联合体参加同一合同项下的响应谈判。</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（3）联合体各方应共同与采购人签订政府采购合同，就政府采购合同约定的事项对采购人承担连带责任。</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4.参与竞争性谈判费用：</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4.1除法律法规或采购文件另有规定之外，供应商应自行承担其准备与参加竞争性谈判所涉及的一切费用。</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二、竞争性谈判文件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5.竞争性谈判文件的组成：</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5.1竞争性谈判文件由下述部分组成：</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采购公告（或采购邀请书）</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竞争性谈判须知</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采购内容及要求</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合同主要条款及格式</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首次响应文件格式</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5.2除上述内容以外，采购人、采购代理机构或者谈判小组在采购过程期间对谈判文件所作的澄清、修改或补充，均构成谈判文件的组成部分，对采购人和供应商具有约束力。</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6.竞争性谈判文件的澄清、补充或修改：</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三、响应文件编制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7.应标要求</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highlight w:val="none"/>
        </w:rPr>
        <w:t>否则其相应合同包的响应文件将被否决。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7.2供应商代表在同一个合同项下只能接受一个供应商的委托参加响应谈判，</w:t>
      </w:r>
      <w:r>
        <w:rPr>
          <w:rFonts w:ascii="宋体" w:hAnsi="宋体" w:eastAsia="宋体" w:cs="宋体"/>
          <w:b/>
          <w:bCs/>
          <w:color w:val="auto"/>
          <w:kern w:val="0"/>
          <w:sz w:val="24"/>
          <w:szCs w:val="24"/>
          <w:highlight w:val="none"/>
        </w:rPr>
        <w:t>否则其响应文件将被否决。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7.3供应商应仔细阅读谈判文件的所有内容和要求，按谈判文件的规定提供响应文件，并对其所提供的全部资料、承诺和声明的真实性、合法性和准确性负责。</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7.4除非竞争性谈判须知前附表另有规定外，供应商提供的响应文件应使用中文文本，若有不同文字文本，以中文文本为准。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7.6除非竞争性谈判须知前附表另有规定外，供应商承诺的报价应以人民币进行报价，合同实施结算时亦以人民币支付；所有计量均采用中华人民共和国法定计量单位。</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8.首次响应文件的组成：</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8.1首次响应文件包括但不限于下列部分：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（5）技术和商务偏离表</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（8）要求作为响应文件组成部分的其他内容（若有）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9.响应文件有效期：</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9.1响应文件有效期见竞争性谈判须知前附表第3项，响应文件承诺的有效期不得少于谈判文件载明的有效期，</w:t>
      </w:r>
      <w:r>
        <w:rPr>
          <w:rFonts w:ascii="宋体" w:hAnsi="宋体" w:eastAsia="宋体" w:cs="宋体"/>
          <w:b/>
          <w:bCs/>
          <w:color w:val="auto"/>
          <w:kern w:val="0"/>
          <w:sz w:val="24"/>
          <w:szCs w:val="24"/>
          <w:highlight w:val="none"/>
        </w:rPr>
        <w:t>否则其响应文件将被否决。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10.谈判保证金：</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highlight w:val="none"/>
        </w:rPr>
        <w:t>其响应文件将被否决。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10.3谈判保证金退还：</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10.4如果供应商发生以下任何一种情况时，其谈判保证金将被不予退还：</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(1)供应商在提交响应文件截止时间后撤回响应文件的；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(2)供应商在响应文件中提供虚假材料的；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(3)除因不可抗力或谈判文件认可的情形以外，成交供应商不与采购人签订合同的；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(4)供应商与采购人、其他供应商或者采购代理机构恶意串通的；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(5)供应商在提交最后报价后要求退出谈判的；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(6)供应商假借以他人名义参加谈判或者以其他方式弄虚作假，骗取成交；</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(7)国家法律法规以及谈判文件中规定的其他谈判保证金不予退还的情形。</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上述不予退还谈判保证金的情况不能抵偿给采购人或采购代理机构造成损失的，供应商还要承担赔偿责任。</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11.纸质响应文件基本编制要求：</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11.2响应文件应由供应商代表签字并加盖公章。供应商代表如果不是竞争性谈判须知中定义的“单位负责人”，则其响应文件中还必须提供“单位负责人授权书”。</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11.4供应商应提交证明其拟提供货物、服务或工程符合谈判文件要求的技术和商务响应文件，该文件可以是文字资料、图纸和数据，并对拟提供的货物、服务或工程的主要内容进行详细描述。</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12.纸质响应文件的密封、标识、签署和提交</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四、竞争性谈判</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13.评审和谈判基本准则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13.1对所有供应商的评审和谈判，都采用相同的程序和标准。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13.2谈判及评审过程将严格按照谈判文件的要求和条件进行，谈判小组将根据供应商的响应文件，按谈判文件规定的谈判程序和评定成交标准进行评审和谈判，并推荐成交候选人。</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14.谈判程序以及评定成交标准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14.1采购人将根据项目的特点依法组建谈判小组。谈判小组将根据谈判文件规定的程序、评定成交标准等内容对供应商进行评审、谈判。</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14.2.1供应商有下列情况之一者，其提交的响应文件将被视为未实质性响应谈判文件要求，谈判小组将否决其响应文件，按无效处理：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(1)响应文件中提供的资格证明文件不全的；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(2)响应文件未按谈判文件规定由供应商代表签字，或未按谈判文件规定加盖供应商单位公章的；或供应商代表未获得有效授权的；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(3)供应商未按谈判文件规定提交谈判保证金的；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(4)响应文件有效期不满足谈判文件要求的；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(6)响应文件中附有采购人无法接受的条件的；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(7)不符合谈判文件中规定的其它实质性条款（比如：报价超过了谈判文件规定的最高限价）。</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14.2.2其他情形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包：1</w:t>
      </w:r>
    </w:p>
    <w:tbl>
      <w:tblPr>
        <w:tblStyle w:val="10"/>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color w:val="auto"/>
                <w:kern w:val="0"/>
                <w:sz w:val="24"/>
                <w:szCs w:val="24"/>
                <w:highlight w:val="none"/>
              </w:rPr>
              <w:t>应按规定标注正本或副本并胶装成册，</w:t>
            </w:r>
            <w:r>
              <w:rPr>
                <w:rFonts w:ascii="宋体" w:hAnsi="宋体" w:eastAsia="宋体" w:cs="宋体"/>
                <w:color w:val="auto"/>
                <w:kern w:val="0"/>
                <w:sz w:val="24"/>
                <w:szCs w:val="24"/>
                <w:highlight w:val="none"/>
              </w:rPr>
              <w:t>未按要求</w:t>
            </w:r>
            <w:r>
              <w:rPr>
                <w:rFonts w:hint="eastAsia" w:ascii="宋体" w:hAnsi="宋体" w:eastAsia="宋体" w:cs="宋体"/>
                <w:color w:val="auto"/>
                <w:kern w:val="0"/>
                <w:sz w:val="24"/>
                <w:szCs w:val="24"/>
                <w:highlight w:val="none"/>
              </w:rPr>
              <w:t>标注并</w:t>
            </w:r>
            <w:r>
              <w:rPr>
                <w:rFonts w:ascii="宋体" w:hAnsi="宋体" w:eastAsia="宋体" w:cs="宋体"/>
                <w:color w:val="auto"/>
                <w:kern w:val="0"/>
                <w:sz w:val="24"/>
                <w:szCs w:val="24"/>
                <w:highlight w:val="none"/>
              </w:rPr>
              <w:t>胶装成册（不可拆卸）的；（13）没有如实填报技术规格和商务偏离表或有弄虚作假行为；（14）投标人的投标报价超过预算价的；（15）不符合响应文件中规定的其它实质性条款。</w:t>
            </w:r>
          </w:p>
        </w:tc>
      </w:tr>
    </w:tbl>
    <w:p>
      <w:pPr>
        <w:widowControl/>
        <w:shd w:val="clear"/>
        <w:jc w:val="left"/>
        <w:rPr>
          <w:rFonts w:ascii="宋体" w:hAnsi="宋体" w:eastAsia="宋体" w:cs="宋体"/>
          <w:color w:val="auto"/>
          <w:kern w:val="0"/>
          <w:sz w:val="24"/>
          <w:szCs w:val="24"/>
          <w:highlight w:val="none"/>
        </w:rPr>
      </w:pP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谈判小组决定供应商的响应性只根据响应文件本身的内容，而不寻求其他的外部证据。</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14.10供应商提交的响应文件和资料将给予保密，但不退回（有关证件或证照的原件除外）。</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五、合同授予</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15.授予合同的准则：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15.1除不可抗力等因素外，合同将授予响应文件符合竞争性谈判文件要求，能够圆满地履行合同，且被谈判小组推</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荐为第一成交候选人的供应商。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15.3为维护国家利益和社会公共利益，最低报价不是被授予合同的绝对保证。</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16.确定成交供应在商：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16.1采购人委托代理机构组织竞争性谈判采购活动的，采购代理机构在评审结束后2个工作日内将评审报告送采购人确认。</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17.成交通知:</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18.签订合同：</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18.2竞争性谈判文件、成交供应商的响应文件及其有关澄清承诺文件等，均为签订政府采购合同的依据和组成部分。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六、询问、质疑与投诉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19.询问</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19.1潜在供应商或供应商对本次采购活动的有关事项若有疑问，可向采购人或采购代理机构提出询问，采购人或采购代理机构将按照政府采购法及实施条例的有关规定进行答复。</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20.质疑</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20.1质疑应在政府采购法及实施条例规定的时效内提出，并符合下列条件：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20.1.2质疑人应提交质疑函原件。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20.1.3质疑函应包括下列主要内容：</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所质疑项目的基本信息，至少包括：项目编号、项目名称等；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所质疑的具体事项（以下简称：“质疑事项”）；</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质疑人自身权益受到损害的事实依据和证明材料，至少包括：</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a1所质疑的具体事项事实存在的证明材料；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针对质疑事项提出的明确请求和法律依据，</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⑥</w:t>
      </w:r>
      <w:r>
        <w:rPr>
          <w:rFonts w:ascii="宋体" w:hAnsi="宋体" w:eastAsia="宋体" w:cs="宋体"/>
          <w:color w:val="auto"/>
          <w:kern w:val="0"/>
          <w:sz w:val="24"/>
          <w:szCs w:val="24"/>
          <w:highlight w:val="none"/>
        </w:rPr>
        <w:t>提出质疑的日期以及质疑人代表联系方式，至少包括：姓名、手机、电子信箱、邮寄地址等。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20.2对不符合前文第20.1条规定的质疑，采购人或采购代理机构将按照下列规定进行处理：</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20.2.1超过质疑时效提交的或者质疑人不是直接参与所质疑项目采购活动的供应商，书面告知质疑人其质疑不成立的原因和理由。</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20.3对符合前文第20.1条规定的质疑，采购人或采购代理机构将按照政府采购法及实施条例的有关规定进行答复。</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21.投诉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21.1若对质疑答复不满意或质疑答复未在答复期限内作出，质疑人可在答复期限届满之日起15个工作日内向谈判文件中载明的监督管理部门投诉。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21.1投诉应有明确的请求和必要的证明材料，投诉的事项不得超出已质疑事项的范围。</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七、有关信息公告和监督部门</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22.政府采购信息公告媒体</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22.2信息公告指定媒体：详见竞争性谈判须知前附表第8项。</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23.监督管理部门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23.1谈判采购活动的监督管理部门详见竞争性谈判须知前附表第9项。</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八、根据采购项目特点或政策需要补充的其他内容</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24.履约保证金</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25.其他新增内容：</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根据采购项目特点或政策需要补充的其他新增内容详见竞争性谈判须知前附表第11项。</w:t>
      </w:r>
    </w:p>
    <w:p>
      <w:pPr>
        <w:widowControl/>
        <w:shd w:val="clear"/>
        <w:spacing w:before="75" w:after="75"/>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rPr>
          <w:rFonts w:ascii="宋体" w:hAnsi="宋体" w:eastAsia="宋体" w:cs="宋体"/>
          <w:b/>
          <w:bCs/>
          <w:color w:val="auto"/>
          <w:kern w:val="0"/>
          <w:sz w:val="24"/>
          <w:szCs w:val="24"/>
          <w:highlight w:val="none"/>
        </w:rPr>
      </w:pPr>
    </w:p>
    <w:p>
      <w:pPr>
        <w:shd w:val="clea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hd w:val="clear"/>
        <w:spacing w:before="75" w:after="75"/>
        <w:jc w:val="center"/>
        <w:outlineLvl w:val="0"/>
        <w:rPr>
          <w:rFonts w:ascii="宋体" w:hAnsi="宋体" w:eastAsia="宋体" w:cs="宋体"/>
          <w:b/>
          <w:bCs/>
          <w:color w:val="auto"/>
          <w:kern w:val="0"/>
          <w:sz w:val="32"/>
          <w:szCs w:val="32"/>
          <w:highlight w:val="none"/>
        </w:rPr>
      </w:pPr>
      <w:r>
        <w:rPr>
          <w:rFonts w:ascii="宋体" w:hAnsi="宋体" w:eastAsia="宋体" w:cs="宋体"/>
          <w:b/>
          <w:bCs/>
          <w:color w:val="auto"/>
          <w:kern w:val="0"/>
          <w:sz w:val="32"/>
          <w:szCs w:val="32"/>
          <w:highlight w:val="none"/>
        </w:rPr>
        <w:t>第三章  采购内容及要求</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60" w:lineRule="auto"/>
        <w:jc w:val="left"/>
        <w:outlineLvl w:val="1"/>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一、项目概况</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本次采购项目为泉州师范学院图书馆2020年纸质图书采购。本次采购项目的预算审核价为（实洋）人民币</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280000 \* CHINESENUM2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壹拾万</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元整（￥100000.00），超过预算审核价的投标为无效投标，具体采购金额以实际结算为准。本次采购最高限价折扣为75%，供应商的报价折扣如超过最高限价折扣为无效投标。供应商应根据谈判文件所提出的产品技术规格、数量和服务要求，选择具有最佳性能价格比的产品及服务前来报价。</w:t>
      </w:r>
    </w:p>
    <w:p>
      <w:pPr>
        <w:widowControl/>
        <w:shd w:val="clear"/>
        <w:spacing w:before="75" w:after="75" w:line="360" w:lineRule="auto"/>
        <w:ind w:firstLine="420" w:firstLineChars="200"/>
        <w:jc w:val="left"/>
        <w:rPr>
          <w:color w:val="auto"/>
          <w:highlight w:val="none"/>
        </w:rPr>
      </w:pPr>
    </w:p>
    <w:p>
      <w:pPr>
        <w:numPr>
          <w:ilvl w:val="0"/>
          <w:numId w:val="4"/>
        </w:numPr>
        <w:shd w:val="clear"/>
        <w:adjustRightInd w:val="0"/>
        <w:snapToGrid w:val="0"/>
        <w:spacing w:line="360" w:lineRule="auto"/>
        <w:outlineLvl w:val="1"/>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技术和服务要求</w:t>
      </w:r>
    </w:p>
    <w:p>
      <w:pPr>
        <w:shd w:val="clear"/>
        <w:spacing w:line="360" w:lineRule="auto"/>
        <w:outlineLvl w:val="2"/>
        <w:rPr>
          <w:rFonts w:ascii="宋体" w:hAnsi="宋体"/>
          <w:b/>
          <w:color w:val="auto"/>
          <w:sz w:val="24"/>
          <w:szCs w:val="24"/>
          <w:highlight w:val="none"/>
        </w:rPr>
      </w:pPr>
      <w:r>
        <w:rPr>
          <w:rFonts w:hint="eastAsia" w:ascii="宋体" w:hAnsi="宋体"/>
          <w:b/>
          <w:color w:val="auto"/>
          <w:sz w:val="24"/>
          <w:szCs w:val="24"/>
          <w:highlight w:val="none"/>
        </w:rPr>
        <w:t>（一）、技术参数要求</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1.书目订单:</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（1）本次采购书目单主要以采购人已经预采的书目为主(</w:t>
      </w:r>
      <w:r>
        <w:rPr>
          <w:rFonts w:hint="eastAsia" w:ascii="宋体" w:hAnsi="宋体"/>
          <w:color w:val="auto"/>
          <w:sz w:val="24"/>
          <w:szCs w:val="24"/>
          <w:highlight w:val="none"/>
          <w:lang w:eastAsia="zh-CN"/>
        </w:rPr>
        <w:t>详</w:t>
      </w:r>
      <w:r>
        <w:rPr>
          <w:rFonts w:hint="eastAsia" w:ascii="宋体" w:hAnsi="宋体"/>
          <w:color w:val="auto"/>
          <w:sz w:val="24"/>
          <w:szCs w:val="24"/>
          <w:highlight w:val="none"/>
        </w:rPr>
        <w:t>见附件1、附件2), 成交供应商必须积极受理订购，并且保证到书率不低于90%。</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2）成交供应商必须向采购人提供满足其大学本科专业阅读水平的书目。成交供应商提供的电子订单应采用标准、内容完整的MARC数据格式，包含书名、著者、著作方式、出版社、出版时间、ISBN、内容简介、读者对象、价格、开本、装帧等内容。多卷书和丛书要求书目集中齐全，并标明是多卷书丛书。同种书有平装的不提供精装书目，精装书须做标注。不提供高价礼品书目。如果是教材的图书，则必须特别注明，原则上不采购教材。</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3）根据工作需要，成交供应商须组织采购人图书馆采访人员及本校教师参加大型书展或订货会，在国内较大图书批销中心进行现采工作，成交供应商应提供人员与设备等方面的便利，如需在福建省内组织教师现采活动，成交供应商须提供教师接送服务。</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2.图书配订:</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（1）成交供应商应承诺所提供的图书必须是采购方预订或现采的, 由正规出版社出版的合法出版物。成交供应商不得搭配任何未订购的图书，不得擅自增加复本数，否则，一概退货。成交供应商不能提供任何盗版图书，采购人一经发现供货商有提供盗版图书的行为，除要求成交供应商无条件将盗版图书调换成正版图书外，采购人将拒付该批图书款并没收履约保证金，由此引发的一切法律责任由成交供应商承担。</w:t>
      </w:r>
    </w:p>
    <w:p>
      <w:pPr>
        <w:shd w:val="clear"/>
        <w:spacing w:line="360" w:lineRule="auto"/>
        <w:ind w:firstLine="120" w:firstLineChars="5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 xml:space="preserve">   （2）成交供应商应建立采购人的预订数据库，对出现的以下几种情况要及时与采购人的采访人员反馈核实：① 订单重复数据；② 订单中复本量高出正常水平、定价太高以及书名和书号不符或有疑义的；③丛书、多卷书缺订情况;④因预订书目识别困难而圈选的不适合采购方入藏的图书</w:t>
      </w:r>
      <w:r>
        <w:rPr>
          <w:rFonts w:hint="eastAsia" w:ascii="宋体" w:hAnsi="宋体"/>
          <w:color w:val="auto"/>
          <w:sz w:val="24"/>
          <w:szCs w:val="24"/>
          <w:highlight w:val="none"/>
          <w:lang w:eastAsia="zh-CN"/>
        </w:rPr>
        <w:t>。</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3）成交供应商根据采购人的订单配书，每批图书应随书向采购人提交图书到货总单一份，以及每包书配有分包单一份，到货清单的格式与要求应符合采购人的要求。清单必须打印，方便验收；要求每包（货运标准包）一单，每张单小结出图书的种、册、金额（码洋、实洋及折扣率），注明下单时间。多卷册图书应该分开打印，按实际册数计算。要求每包条码号连续,每条书目后注明相应的条码号，并在分包单上标注其起止号。每批总单要求列出分包单的种、册、金额（码洋、实洋及折扣率），并进行合计。要求每批图书条码连续，并在总单上标识起止号。</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4）预订未出版的图书自出版之日起，到书周期在30天之内；订购已出版的图书自报订之日起，到书周期在30天之内；现采图书自采完之日起，在20天之内送达采购人；图书订到率90%以上；供书差错率低于1‰。成交供应商的到书率及差错率是合同期内采购人订购量的重要依据。</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（5）成交供应商应按照采购人的图书加工要求提供全套加工服务，并配送每批到馆图书的MARC格式编目数据。（详情见《泉州师院图书编目与加工细则》）</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（6）成交供应商收到采购人发出的订单后应及时确认，如有疑问应及时来电查询。成交供应商必须在三个月内提供无法配到图书的清单，并反馈说明原因. 对于在交付期截止前无法送货到馆的图书，采购人可以撤消订单。</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（7）采购人发现成交供应商配错预订图书，除要求成交供应商无条件调换成原预订图书外，并对成交供应商处以图书码洋20%的罚款。</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3.送货：</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成交供应商的供书周期应不低于每月1-3次。</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4.图书上架：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验收后，在图书馆工作人员指导下，按图书馆排架方式将图书分类上架。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5.图书编目加工要求：</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成交供应商必须免费提供标准化规范化完整的MARC书目数据（编目数据源要求来自国家图书馆及联编中心），并提供全套加工服务，包括：盖章、贴书标色标、贴条形码、埋磁、在书标与条形码上加贴保护膜、上架等。（详见《泉州师院图书编目与加工细则》）。加工前必须对图书进行判别，对散装等不适合加工、上架的图书书目分报泉州师范学院图书馆确认，按泉州师范学院图书馆的要求保留或退还。</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《泉州师院图书编目与加工细则》</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（1）著录细则</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A、必备字段:</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005      </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010      @a@b@d</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100      @a（当前日期）d（出版年）em y0chiy0121    ea</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1010     @a</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102      @aCN@b</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105      @ay   z   000yy</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106      @ar</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200      @a@e@d@h@f@i@g</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205      @版</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210      @a@c@d@h</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215      @a页@c@dcm@e（光盘、磁带、附件）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225      @a</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307      @a随书光盘信息</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330      @a</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606      @a@x@y@z</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690      @a@v5</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701      @a@4著（个人责任者）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711      @a@4著（集体责任者）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801      @aCN@b图书公司代码（公司名字首字母）@c处理日期</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801      @aCN@bQZTC@c处理日期</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B、多卷册书要求集中编目，若有独立ISBN号的，或有分卷题名等信息的要求分散单独编目</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C、210字段：出版年为民国记法的，@d著录民国几年，并在[ ]内注明相应的公元纪年（100字段著录公元纪年），如：@d民国37年[1948]；有重印年的必须在@h著录重印年（对应的100字段必须著录）。</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D、题名页有并列题名的，200@d字段必须有相应的著录，同时在510字段进行著录；其他规定信息源上出现的并列题名，需在312字段做相应的附注，并在510字段著录。有分卷题名，或副题名的，请分别在200@i或200@e著录，并生成517字段</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E、7__字段著录外国个人责任者时，责任者有英文原名的，分别做2个7字段：第1个7字段著录汉译名，第二个7字段著录英文原名。</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F、有随书光盘和附件的图书，必须在215 @e注明；附件有ISBN,ISRC的必须在307字段著录，并在原数据中加一个010字段。光盘或磁带保留原来的附带方式，不取下另存。纸质附件无须编目，只做物理加工，与原书放在一起。</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G、要求在801 字段注明书目数据的来源（包括以下二条字段信息）</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如 801      @aCN@b图书公司代码（公司名字首字母）@c处理日期</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801      @aCN@bQZTC@c处理日期</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（2）图书加工细则</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A、盖馆藏章</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共三个：书名页；书内第15页；书侧</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加盖图书公司印章（书内最后一页）</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B、贴条形码</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共两张，书名页和封面各一张，要求贴在离书本下沿约三分之一处，避免覆盖书名、责任者，保证整齐平整，不能倾斜，并且加贴透明胶。条形码必须选用高质量的不干胶纸和墨，并用专用的条形码打印机打印，保证清晰显明。条形码采用39码格式打印。条码规格：纸张：4cmX1.8cm；条码：3.2cmX1cm</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C、贴磁条</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书内侧贴一3M牌磁条，尽量往内贴，不得暴露。</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D、书内不能留有无法充消磁的永磁性磁条</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E、贴色标和透明胶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各类书对应的色标不一样，请根据附件1提示粘贴，并加贴透明胶（在书脊最下端，色标不能贴反，最下面一行须是绿色或红色，绿色表示普通图书，红色表示辞典、手册、指南、百科全书、标准年鉴等工具书）。色标、透明胶等材料及加工费用由中标图书公司承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F、贴书标和透明胶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书标贴在离书脊下沿3CM处，并加贴透明胶。书标由图书馆打印，材料及加工费用由中标图书公司承担。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G、固定护封</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图书若有活页护封，须在书内用透明胶加以固定。</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H、财产报表</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财产报表由泉州师院图书馆打印，材料（打印纸、墨）由中标图书公司提供。</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（3）打包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每包图书条形码号连续，并附分包清单一份，注明下单时间、包号、种、册、实洋、码洋、折扣及本包书条码起止号，每条书目后注明相应的条码号。另附总单，列出分包单的种、册、金额（码洋、实洋及折扣率），并进行合计。要求每批图书条码连续，并在总单上标识起止号。每批图书，包外按条形码顺序标流水号。</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（4）上架</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按图书馆要求上架、上架费用由中标图书公司承担。</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（5）差错率的计算</w:t>
      </w:r>
    </w:p>
    <w:p>
      <w:pPr>
        <w:shd w:val="clea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图书编目加工要求中的各个项目及标书中有注明计入差错率的项目均计入5%总差错率中，差错率=（数据加工差错率+物理加工差错率）÷2×100%。数据加工差错率=有差错的图书（种）÷所抽查的图书（种）×100%。物理加工差错率=有差错的图书（册）÷所抽查的图书（册）×100%。</w:t>
      </w:r>
    </w:p>
    <w:p>
      <w:pPr>
        <w:shd w:val="clear"/>
        <w:spacing w:line="360" w:lineRule="auto"/>
        <w:ind w:firstLine="120" w:firstLineChars="50"/>
        <w:rPr>
          <w:rFonts w:ascii="宋体" w:hAnsi="宋体"/>
          <w:color w:val="auto"/>
          <w:sz w:val="24"/>
          <w:szCs w:val="24"/>
          <w:highlight w:val="none"/>
        </w:rPr>
      </w:pPr>
    </w:p>
    <w:p>
      <w:pPr>
        <w:shd w:val="clear"/>
        <w:spacing w:line="360" w:lineRule="auto"/>
        <w:outlineLvl w:val="2"/>
        <w:rPr>
          <w:rFonts w:ascii="宋体" w:hAnsi="宋体"/>
          <w:b/>
          <w:color w:val="auto"/>
          <w:sz w:val="24"/>
          <w:szCs w:val="24"/>
          <w:highlight w:val="none"/>
        </w:rPr>
      </w:pPr>
      <w:r>
        <w:rPr>
          <w:rFonts w:hint="eastAsia" w:ascii="宋体" w:hAnsi="宋体"/>
          <w:b/>
          <w:color w:val="auto"/>
          <w:sz w:val="24"/>
          <w:szCs w:val="24"/>
          <w:highlight w:val="none"/>
        </w:rPr>
        <w:t>（二）、服务要求</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1.成交供应商必须将采购人订购的图书安全、完好地运达并搬运至采购人指定的地点，所有运输费由成交供应商承担；在图书到达采购人指定地点之前发生的遗失、破损等所造成的损失由成交供应商负责。</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2.成交供应商提供的图书必须是完整的没有污损、破损、装订错误及其它影响图书使用的情况的图书。</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3.本次采购图书的质量保证期为货物验收合格之日起壹年，质量保证期内，因货物本身的质量问题发生故障，成交供应商应负责包退、包换。</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4.合同期内成交供应商应提供所承诺的服务，服务不到位采购人有权减少成交供应商的采购量或终止合同。</w:t>
      </w:r>
    </w:p>
    <w:p>
      <w:pPr>
        <w:shd w:val="clea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（三）、报价要求</w:t>
      </w:r>
    </w:p>
    <w:p>
      <w:pPr>
        <w:shd w:val="clear"/>
        <w:spacing w:line="360" w:lineRule="auto"/>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1、本项目的价格</w:t>
      </w:r>
      <w:r>
        <w:rPr>
          <w:rFonts w:hint="eastAsia" w:ascii="宋体" w:hAnsi="宋体"/>
          <w:b/>
          <w:bCs/>
          <w:color w:val="auto"/>
          <w:sz w:val="24"/>
          <w:szCs w:val="24"/>
          <w:highlight w:val="none"/>
          <w:lang w:eastAsia="zh-CN"/>
        </w:rPr>
        <w:t>内容</w:t>
      </w:r>
      <w:r>
        <w:rPr>
          <w:rFonts w:hint="eastAsia" w:ascii="宋体" w:hAnsi="宋体"/>
          <w:b/>
          <w:bCs/>
          <w:color w:val="auto"/>
          <w:sz w:val="24"/>
          <w:szCs w:val="24"/>
          <w:highlight w:val="none"/>
        </w:rPr>
        <w:t>以折扣率为</w:t>
      </w:r>
      <w:r>
        <w:rPr>
          <w:rFonts w:hint="eastAsia" w:ascii="宋体" w:hAnsi="宋体"/>
          <w:b/>
          <w:bCs/>
          <w:color w:val="auto"/>
          <w:sz w:val="24"/>
          <w:szCs w:val="24"/>
          <w:highlight w:val="none"/>
          <w:lang w:eastAsia="zh-CN"/>
        </w:rPr>
        <w:t>谈判及评审</w:t>
      </w:r>
      <w:r>
        <w:rPr>
          <w:rFonts w:hint="eastAsia" w:ascii="宋体" w:hAnsi="宋体"/>
          <w:b/>
          <w:bCs/>
          <w:color w:val="auto"/>
          <w:sz w:val="24"/>
          <w:szCs w:val="24"/>
          <w:highlight w:val="none"/>
        </w:rPr>
        <w:t>标准，谈判供应商应在响应文件所附的谈判一览表上填报人民币壹拾万元整作为谈判报价</w:t>
      </w:r>
      <w:r>
        <w:rPr>
          <w:rFonts w:hint="eastAsia" w:ascii="宋体" w:hAnsi="宋体"/>
          <w:b/>
          <w:bCs/>
          <w:color w:val="auto"/>
          <w:sz w:val="24"/>
          <w:szCs w:val="24"/>
          <w:highlight w:val="none"/>
          <w:lang w:eastAsia="zh-CN"/>
        </w:rPr>
        <w:t>，并填写相应的首次报价折扣率，</w:t>
      </w:r>
      <w:r>
        <w:rPr>
          <w:rFonts w:hint="eastAsia" w:ascii="宋体" w:hAnsi="宋体"/>
          <w:b/>
          <w:bCs/>
          <w:color w:val="auto"/>
          <w:sz w:val="24"/>
          <w:szCs w:val="24"/>
          <w:highlight w:val="none"/>
        </w:rPr>
        <w:t>否则视</w:t>
      </w:r>
      <w:r>
        <w:rPr>
          <w:rFonts w:hint="eastAsia" w:ascii="宋体" w:hAnsi="宋体"/>
          <w:b/>
          <w:bCs/>
          <w:color w:val="auto"/>
          <w:sz w:val="24"/>
          <w:szCs w:val="24"/>
          <w:highlight w:val="none"/>
          <w:lang w:eastAsia="zh-CN"/>
        </w:rPr>
        <w:t>其</w:t>
      </w:r>
      <w:r>
        <w:rPr>
          <w:rFonts w:hint="eastAsia" w:ascii="宋体" w:hAnsi="宋体"/>
          <w:b/>
          <w:bCs/>
          <w:color w:val="auto"/>
          <w:sz w:val="24"/>
          <w:szCs w:val="24"/>
          <w:highlight w:val="none"/>
        </w:rPr>
        <w:t>为无效</w:t>
      </w:r>
      <w:r>
        <w:rPr>
          <w:rFonts w:hint="eastAsia" w:ascii="宋体" w:hAnsi="宋体"/>
          <w:b/>
          <w:bCs/>
          <w:color w:val="auto"/>
          <w:sz w:val="24"/>
          <w:szCs w:val="24"/>
          <w:highlight w:val="none"/>
          <w:lang w:eastAsia="zh-CN"/>
        </w:rPr>
        <w:t>响应</w:t>
      </w:r>
      <w:r>
        <w:rPr>
          <w:rFonts w:hint="eastAsia" w:ascii="宋体" w:hAnsi="宋体"/>
          <w:b/>
          <w:bCs/>
          <w:color w:val="auto"/>
          <w:sz w:val="24"/>
          <w:szCs w:val="24"/>
          <w:highlight w:val="none"/>
        </w:rPr>
        <w:t>。本次为竞争性谈判采购活动</w:t>
      </w:r>
      <w:r>
        <w:rPr>
          <w:rFonts w:hint="eastAsia" w:ascii="宋体" w:hAnsi="宋体"/>
          <w:b/>
          <w:bCs/>
          <w:color w:val="auto"/>
          <w:sz w:val="24"/>
          <w:szCs w:val="24"/>
          <w:highlight w:val="none"/>
          <w:lang w:eastAsia="zh-CN"/>
        </w:rPr>
        <w:t>共两轮报价</w:t>
      </w:r>
      <w:r>
        <w:rPr>
          <w:rFonts w:hint="eastAsia" w:ascii="宋体" w:hAnsi="宋体"/>
          <w:b/>
          <w:bCs/>
          <w:color w:val="auto"/>
          <w:sz w:val="24"/>
          <w:szCs w:val="24"/>
          <w:highlight w:val="none"/>
        </w:rPr>
        <w:t>，谈判供应商应在谈判现场书面填报本次图书采购的最终折扣率。</w:t>
      </w:r>
    </w:p>
    <w:p>
      <w:pPr>
        <w:shd w:val="clea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2、采购人以实洋金额</w:t>
      </w:r>
      <w:r>
        <w:rPr>
          <w:rFonts w:hint="eastAsia" w:ascii="宋体" w:hAnsi="宋体"/>
          <w:b/>
          <w:bCs/>
          <w:color w:val="auto"/>
          <w:sz w:val="24"/>
          <w:szCs w:val="24"/>
          <w:highlight w:val="none"/>
          <w:lang w:eastAsia="zh-CN"/>
        </w:rPr>
        <w:t>结算并</w:t>
      </w:r>
      <w:r>
        <w:rPr>
          <w:rFonts w:hint="eastAsia" w:ascii="宋体" w:hAnsi="宋体"/>
          <w:b/>
          <w:bCs/>
          <w:color w:val="auto"/>
          <w:sz w:val="24"/>
          <w:szCs w:val="24"/>
          <w:highlight w:val="none"/>
        </w:rPr>
        <w:t>支付货款，实洋金额＝码洋金额×折价率。</w:t>
      </w:r>
    </w:p>
    <w:p>
      <w:pPr>
        <w:shd w:val="clear"/>
        <w:spacing w:line="360" w:lineRule="auto"/>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3、谈判供应商的报价应包含出版物的一切税费、版权费、著作权费、技术资料费、印制、包装、从供方到买方目的地的运输、装车、保险、卸货、加工、上架及售后服务等费用。上述价格在相关合同交货期内为不变价。</w:t>
      </w:r>
    </w:p>
    <w:p>
      <w:pPr>
        <w:shd w:val="clear"/>
        <w:spacing w:line="360" w:lineRule="auto"/>
        <w:ind w:firstLine="120" w:firstLineChars="50"/>
        <w:rPr>
          <w:rFonts w:ascii="宋体" w:hAnsi="宋体"/>
          <w:color w:val="auto"/>
          <w:sz w:val="24"/>
          <w:szCs w:val="24"/>
          <w:highlight w:val="none"/>
        </w:rPr>
      </w:pPr>
    </w:p>
    <w:p>
      <w:pPr>
        <w:widowControl/>
        <w:numPr>
          <w:ilvl w:val="0"/>
          <w:numId w:val="4"/>
        </w:numPr>
        <w:shd w:val="clear"/>
        <w:spacing w:before="75" w:after="75" w:line="360" w:lineRule="auto"/>
        <w:ind w:left="0" w:leftChars="0" w:firstLine="0" w:firstLineChars="0"/>
        <w:jc w:val="left"/>
        <w:outlineLvl w:val="1"/>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商务条件</w:t>
      </w:r>
    </w:p>
    <w:p>
      <w:pPr>
        <w:widowControl/>
        <w:numPr>
          <w:ilvl w:val="0"/>
          <w:numId w:val="0"/>
        </w:numPr>
        <w:shd w:val="clear"/>
        <w:spacing w:before="75" w:after="75" w:line="360" w:lineRule="auto"/>
        <w:ind w:leftChars="0"/>
        <w:jc w:val="left"/>
        <w:outlineLvl w:val="9"/>
        <w:rPr>
          <w:color w:val="auto"/>
          <w:szCs w:val="21"/>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xml:space="preserve">、交付地点：泉州师范学院图书馆四楼采编室。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2、交付时间：合同生效起至2021年3月31日，分期分批供货，每月不少于1-3次。</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3、交付条件：符合谈判文件要求和合同要求并经采购人验收合格。</w:t>
      </w:r>
    </w:p>
    <w:p>
      <w:pPr>
        <w:widowControl/>
        <w:numPr>
          <w:ilvl w:val="0"/>
          <w:numId w:val="5"/>
        </w:numPr>
        <w:shd w:val="clear"/>
        <w:spacing w:before="75" w:after="75" w:line="360" w:lineRule="auto"/>
        <w:jc w:val="left"/>
        <w:rPr>
          <w:rFonts w:ascii="宋体" w:hAnsi="宋体" w:cs="宋体"/>
          <w:color w:val="auto"/>
          <w:sz w:val="24"/>
          <w:szCs w:val="24"/>
          <w:highlight w:val="none"/>
        </w:rPr>
      </w:pPr>
      <w:r>
        <w:rPr>
          <w:rFonts w:hint="eastAsia" w:ascii="宋体" w:hAnsi="宋体" w:eastAsia="宋体" w:cs="宋体"/>
          <w:color w:val="auto"/>
          <w:kern w:val="0"/>
          <w:sz w:val="24"/>
          <w:szCs w:val="24"/>
          <w:highlight w:val="none"/>
        </w:rPr>
        <w:t>是否收取履约保证金： 是。履约保证金百分比：5%。说明：成交供应商在签订合同前应向采购人缴纳合同金额约5%的履约及质量保证金。该保证金在成交供应商供应的货物全部验收合格后满壹年且无质量及售后服务问题时无息退还。5、</w:t>
      </w:r>
      <w:r>
        <w:rPr>
          <w:rFonts w:hint="eastAsia" w:ascii="宋体" w:hAnsi="宋体" w:cs="宋体"/>
          <w:color w:val="auto"/>
          <w:sz w:val="24"/>
          <w:szCs w:val="24"/>
          <w:highlight w:val="none"/>
        </w:rPr>
        <w:t>是否允许分包：否。</w:t>
      </w:r>
    </w:p>
    <w:p>
      <w:pPr>
        <w:widowControl/>
        <w:shd w:val="clear"/>
        <w:spacing w:before="75" w:after="75" w:line="360" w:lineRule="auto"/>
        <w:jc w:val="left"/>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6、是否邀请投标人参与验收：否</w:t>
      </w:r>
      <w:r>
        <w:rPr>
          <w:rFonts w:hint="eastAsia" w:ascii="宋体" w:hAnsi="宋体" w:cs="宋体"/>
          <w:color w:val="auto"/>
          <w:sz w:val="24"/>
          <w:szCs w:val="24"/>
          <w:highlight w:val="none"/>
        </w:rPr>
        <w:br w:type="textWrapping"/>
      </w:r>
      <w:r>
        <w:rPr>
          <w:rFonts w:hint="eastAsia" w:ascii="宋体" w:hAnsi="宋体" w:eastAsia="宋体" w:cs="宋体"/>
          <w:color w:val="auto"/>
          <w:kern w:val="0"/>
          <w:sz w:val="24"/>
          <w:szCs w:val="24"/>
          <w:highlight w:val="none"/>
        </w:rPr>
        <w:t>7</w:t>
      </w:r>
      <w:r>
        <w:rPr>
          <w:rFonts w:ascii="宋体" w:hAnsi="宋体" w:eastAsia="宋体" w:cs="宋体"/>
          <w:color w:val="auto"/>
          <w:kern w:val="0"/>
          <w:sz w:val="24"/>
          <w:szCs w:val="24"/>
          <w:highlight w:val="none"/>
        </w:rPr>
        <w:t xml:space="preserve">、验收方式数据表格 </w:t>
      </w:r>
    </w:p>
    <w:tbl>
      <w:tblPr>
        <w:tblStyle w:val="10"/>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7" w:hRule="atLeast"/>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6669" w:type="dxa"/>
            <w:tcBorders>
              <w:top w:val="outset" w:color="auto" w:sz="6" w:space="0"/>
              <w:left w:val="outset" w:color="auto" w:sz="6" w:space="0"/>
              <w:bottom w:val="outset" w:color="auto" w:sz="6" w:space="0"/>
              <w:right w:val="outset" w:color="auto" w:sz="6" w:space="0"/>
            </w:tcBorders>
            <w:vAlign w:val="center"/>
          </w:tcPr>
          <w:p>
            <w:pPr>
              <w:shd w:val="clea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w:t>
            </w:r>
            <w:r>
              <w:rPr>
                <w:rFonts w:cs="宋体" w:asciiTheme="minorEastAsia" w:hAnsiTheme="minorEastAsia"/>
                <w:color w:val="auto"/>
                <w:sz w:val="24"/>
                <w:highlight w:val="none"/>
              </w:rPr>
              <w:t>1</w:t>
            </w:r>
            <w:r>
              <w:rPr>
                <w:rFonts w:hint="eastAsia" w:cs="宋体" w:asciiTheme="minorEastAsia" w:hAnsiTheme="minorEastAsia"/>
                <w:color w:val="auto"/>
                <w:sz w:val="24"/>
                <w:highlight w:val="none"/>
              </w:rPr>
              <w:t>）成交供应商提供的图书的数量、金额、质量等方面，以采购人验收人员实际验收的情况为准。若出现以下情况，采购人可无条件退回图书</w:t>
            </w:r>
            <w:r>
              <w:rPr>
                <w:rFonts w:cs="宋体" w:asciiTheme="minorEastAsia" w:hAnsiTheme="minorEastAsia"/>
                <w:color w:val="auto"/>
                <w:sz w:val="24"/>
                <w:highlight w:val="none"/>
              </w:rPr>
              <w:t xml:space="preserve">: </w:t>
            </w:r>
            <w:r>
              <w:rPr>
                <w:rFonts w:cs="宋体" w:asciiTheme="minorEastAsia" w:hAnsiTheme="minorEastAsia"/>
                <w:color w:val="auto"/>
                <w:sz w:val="24"/>
                <w:highlight w:val="none"/>
              </w:rPr>
              <w:fldChar w:fldCharType="begin"/>
            </w:r>
            <w:r>
              <w:rPr>
                <w:rFonts w:cs="宋体" w:asciiTheme="minorEastAsia" w:hAnsiTheme="minorEastAsia"/>
                <w:color w:val="auto"/>
                <w:sz w:val="24"/>
                <w:highlight w:val="none"/>
              </w:rPr>
              <w:instrText xml:space="preserve"> = 1 \* GB3 </w:instrText>
            </w:r>
            <w:r>
              <w:rPr>
                <w:rFonts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①</w:t>
            </w:r>
            <w:r>
              <w:rPr>
                <w:rFonts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图书出现污损、破损、漏页、装订异常（包括小于等于</w:t>
            </w:r>
            <w:r>
              <w:rPr>
                <w:rFonts w:cs="宋体" w:asciiTheme="minorEastAsia" w:hAnsiTheme="minorEastAsia"/>
                <w:color w:val="auto"/>
                <w:sz w:val="24"/>
                <w:highlight w:val="none"/>
              </w:rPr>
              <w:t>64</w:t>
            </w:r>
            <w:r>
              <w:rPr>
                <w:rFonts w:hint="eastAsia" w:cs="宋体" w:asciiTheme="minorEastAsia" w:hAnsiTheme="minorEastAsia"/>
                <w:color w:val="auto"/>
                <w:sz w:val="24"/>
                <w:highlight w:val="none"/>
              </w:rPr>
              <w:t>开等小开本的图书、散装、活页等）；</w:t>
            </w:r>
            <w:r>
              <w:rPr>
                <w:rFonts w:cs="宋体" w:asciiTheme="minorEastAsia" w:hAnsiTheme="minorEastAsia"/>
                <w:color w:val="auto"/>
                <w:sz w:val="24"/>
                <w:highlight w:val="none"/>
              </w:rPr>
              <w:fldChar w:fldCharType="begin"/>
            </w:r>
            <w:r>
              <w:rPr>
                <w:rFonts w:cs="宋体" w:asciiTheme="minorEastAsia" w:hAnsiTheme="minorEastAsia"/>
                <w:color w:val="auto"/>
                <w:sz w:val="24"/>
                <w:highlight w:val="none"/>
              </w:rPr>
              <w:instrText xml:space="preserve"> = 2 \* GB3 </w:instrText>
            </w:r>
            <w:r>
              <w:rPr>
                <w:rFonts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②</w:t>
            </w:r>
            <w:r>
              <w:rPr>
                <w:rFonts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配订及复本数有误；</w:t>
            </w:r>
            <w:r>
              <w:rPr>
                <w:rFonts w:cs="宋体" w:asciiTheme="minorEastAsia" w:hAnsiTheme="minorEastAsia"/>
                <w:color w:val="auto"/>
                <w:sz w:val="24"/>
                <w:highlight w:val="none"/>
              </w:rPr>
              <w:fldChar w:fldCharType="begin"/>
            </w:r>
            <w:r>
              <w:rPr>
                <w:rFonts w:cs="宋体" w:asciiTheme="minorEastAsia" w:hAnsiTheme="minorEastAsia"/>
                <w:color w:val="auto"/>
                <w:sz w:val="24"/>
                <w:highlight w:val="none"/>
              </w:rPr>
              <w:instrText xml:space="preserve"> = 3 \* GB3 </w:instrText>
            </w:r>
            <w:r>
              <w:rPr>
                <w:rFonts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③</w:t>
            </w:r>
            <w:r>
              <w:rPr>
                <w:rFonts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高价礼品、小语种图书及笔记本书；</w:t>
            </w:r>
            <w:r>
              <w:rPr>
                <w:rFonts w:cs="宋体" w:asciiTheme="minorEastAsia" w:hAnsiTheme="minorEastAsia"/>
                <w:color w:val="auto"/>
                <w:sz w:val="24"/>
                <w:highlight w:val="none"/>
              </w:rPr>
              <w:fldChar w:fldCharType="begin"/>
            </w:r>
            <w:r>
              <w:rPr>
                <w:rFonts w:cs="宋体" w:asciiTheme="minorEastAsia" w:hAnsiTheme="minorEastAsia"/>
                <w:color w:val="auto"/>
                <w:sz w:val="24"/>
                <w:highlight w:val="none"/>
              </w:rPr>
              <w:instrText xml:space="preserve"> = 4 \* GB3 </w:instrText>
            </w:r>
            <w:r>
              <w:rPr>
                <w:rFonts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④</w:t>
            </w:r>
            <w:r>
              <w:rPr>
                <w:rFonts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虽已到馆、但发现内容不符合采购人本科专业阅读水平需求的图书。另外，丛书和多卷书必须保证配齐，若同时有精装本和平装本，原则上只购买平装本。</w:t>
            </w:r>
          </w:p>
          <w:p>
            <w:pPr>
              <w:shd w:val="clear"/>
              <w:spacing w:line="360" w:lineRule="auto"/>
              <w:rPr>
                <w:rFonts w:ascii="宋体" w:hAnsi="宋体" w:eastAsia="宋体" w:cs="宋体"/>
                <w:color w:val="auto"/>
                <w:kern w:val="0"/>
                <w:sz w:val="24"/>
                <w:szCs w:val="24"/>
                <w:highlight w:val="none"/>
              </w:rPr>
            </w:pPr>
            <w:r>
              <w:rPr>
                <w:rFonts w:cs="宋体" w:asciiTheme="minorEastAsia" w:hAnsiTheme="minorEastAsia"/>
                <w:color w:val="auto"/>
                <w:sz w:val="24"/>
                <w:highlight w:val="none"/>
              </w:rPr>
              <w:t xml:space="preserve">  </w:t>
            </w:r>
            <w:r>
              <w:rPr>
                <w:rFonts w:hint="eastAsia" w:cs="宋体" w:asciiTheme="minorEastAsia" w:hAnsiTheme="minorEastAsia"/>
                <w:color w:val="auto"/>
                <w:sz w:val="24"/>
                <w:highlight w:val="none"/>
              </w:rPr>
              <w:t>（</w:t>
            </w:r>
            <w:r>
              <w:rPr>
                <w:rFonts w:cs="宋体" w:asciiTheme="minorEastAsia" w:hAnsiTheme="minorEastAsia"/>
                <w:color w:val="auto"/>
                <w:sz w:val="24"/>
                <w:highlight w:val="none"/>
              </w:rPr>
              <w:t>2</w:t>
            </w:r>
            <w:r>
              <w:rPr>
                <w:rFonts w:hint="eastAsia" w:cs="宋体" w:asciiTheme="minorEastAsia" w:hAnsiTheme="minorEastAsia"/>
                <w:color w:val="auto"/>
                <w:sz w:val="24"/>
                <w:highlight w:val="none"/>
              </w:rPr>
              <w:t>）采购人按照订单、《泉州师院图书编目与加工细则》及成交供应商的承诺（采编数据差错率、磁条暴露率、永磁性磁条残留率、书标与色标差错率、条形码差错率低于二千分之一）进行验收。条形码、书标、色标用纸质量优良；若未采用</w:t>
            </w:r>
            <w:r>
              <w:rPr>
                <w:rFonts w:cs="宋体" w:asciiTheme="minorEastAsia" w:hAnsiTheme="minorEastAsia"/>
                <w:color w:val="auto"/>
                <w:sz w:val="24"/>
                <w:highlight w:val="none"/>
              </w:rPr>
              <w:t>3MB2</w:t>
            </w:r>
            <w:r>
              <w:rPr>
                <w:rFonts w:hint="eastAsia" w:cs="宋体" w:asciiTheme="minorEastAsia" w:hAnsiTheme="minorEastAsia"/>
                <w:color w:val="auto"/>
                <w:sz w:val="24"/>
                <w:highlight w:val="none"/>
              </w:rPr>
              <w:t>磁条，除应更换成该磁条外，成交供应商应支付违约金</w:t>
            </w:r>
            <w:r>
              <w:rPr>
                <w:rFonts w:cs="宋体" w:asciiTheme="minorEastAsia" w:hAnsiTheme="minorEastAsia"/>
                <w:color w:val="auto"/>
                <w:sz w:val="24"/>
                <w:highlight w:val="none"/>
              </w:rPr>
              <w:t>2000</w:t>
            </w:r>
            <w:r>
              <w:rPr>
                <w:rFonts w:hint="eastAsia" w:cs="宋体" w:asciiTheme="minorEastAsia" w:hAnsiTheme="minorEastAsia"/>
                <w:color w:val="auto"/>
                <w:sz w:val="24"/>
                <w:highlight w:val="none"/>
              </w:rPr>
              <w:t>元。</w:t>
            </w:r>
            <w:r>
              <w:rPr>
                <w:rFonts w:cs="宋体" w:asciiTheme="minorEastAsia" w:hAnsiTheme="minorEastAsia"/>
                <w:color w:val="auto"/>
                <w:sz w:val="24"/>
                <w:highlight w:val="none"/>
              </w:rPr>
              <w:t xml:space="preserve"> </w:t>
            </w:r>
            <w:r>
              <w:rPr>
                <w:rFonts w:hint="eastAsia" w:cs="宋体" w:asciiTheme="minorEastAsia" w:hAnsiTheme="minorEastAsia"/>
                <w:color w:val="auto"/>
                <w:sz w:val="24"/>
                <w:highlight w:val="none"/>
              </w:rPr>
              <w:t>财产报表和图书包单的总金额必须一致。若采购人发现图书包单上的图书价格比图书实际价格高，则成交供应商按差额的</w:t>
            </w:r>
            <w:r>
              <w:rPr>
                <w:rFonts w:cs="宋体" w:asciiTheme="minorEastAsia" w:hAnsiTheme="minorEastAsia"/>
                <w:color w:val="auto"/>
                <w:sz w:val="24"/>
                <w:highlight w:val="none"/>
              </w:rPr>
              <w:t>5</w:t>
            </w:r>
            <w:r>
              <w:rPr>
                <w:rFonts w:hint="eastAsia" w:cs="宋体" w:asciiTheme="minorEastAsia" w:hAnsiTheme="minorEastAsia"/>
                <w:color w:val="auto"/>
                <w:sz w:val="24"/>
                <w:highlight w:val="none"/>
              </w:rPr>
              <w:t>倍支付违约金。</w:t>
            </w:r>
          </w:p>
        </w:tc>
      </w:tr>
    </w:tbl>
    <w:p>
      <w:pPr>
        <w:widowControl/>
        <w:shd w:val="clear"/>
        <w:spacing w:line="360" w:lineRule="auto"/>
        <w:jc w:val="left"/>
        <w:rPr>
          <w:rFonts w:ascii="宋体" w:hAnsi="宋体" w:cs="宋体"/>
          <w:color w:val="auto"/>
          <w:kern w:val="0"/>
          <w:sz w:val="24"/>
          <w:szCs w:val="24"/>
          <w:highlight w:val="none"/>
        </w:rPr>
      </w:pPr>
    </w:p>
    <w:p>
      <w:pPr>
        <w:widowControl/>
        <w:shd w:val="clea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8.付款要求：</w:t>
      </w:r>
    </w:p>
    <w:p>
      <w:pPr>
        <w:widowControl/>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8.1中标人应提供正式的完税税务发票原件（发票上应注明该批采购图书的总码洋、折扣率及总实洋）。中标人、收款单位、购货票证开票单位三者应一致。</w:t>
      </w:r>
    </w:p>
    <w:p>
      <w:pPr>
        <w:widowControl/>
        <w:shd w:val="clea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8.2付款方式：每批图书经过采购人验收合格后1个月内，以实洋（实洋=中标折扣×码洋）结算书款。中标人开出加盖中标人印鉴的正式实洋发票，备注注明码洋数、中标折扣。</w:t>
      </w:r>
    </w:p>
    <w:p>
      <w:pPr>
        <w:widowControl/>
        <w:shd w:val="clear"/>
        <w:spacing w:line="360" w:lineRule="auto"/>
        <w:jc w:val="left"/>
        <w:rPr>
          <w:rFonts w:ascii="宋体" w:hAnsi="宋体" w:cs="宋体"/>
          <w:color w:val="auto"/>
          <w:kern w:val="0"/>
          <w:sz w:val="24"/>
          <w:szCs w:val="24"/>
          <w:highlight w:val="none"/>
        </w:rPr>
      </w:pPr>
    </w:p>
    <w:p>
      <w:pPr>
        <w:widowControl/>
        <w:shd w:val="clear"/>
        <w:spacing w:before="75" w:after="75" w:line="360" w:lineRule="auto"/>
        <w:jc w:val="left"/>
        <w:rPr>
          <w:rFonts w:asciiTheme="minorEastAsia" w:hAnsiTheme="minorEastAsia" w:cstheme="minorEastAsia"/>
          <w:color w:val="auto"/>
          <w:sz w:val="24"/>
          <w:szCs w:val="24"/>
          <w:highlight w:val="none"/>
        </w:rPr>
      </w:pPr>
    </w:p>
    <w:p>
      <w:pPr>
        <w:widowControl/>
        <w:shd w:val="clear"/>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b/>
          <w:bCs/>
          <w:color w:val="auto"/>
          <w:sz w:val="24"/>
          <w:szCs w:val="24"/>
          <w:highlight w:val="none"/>
        </w:rPr>
        <w:t>10、其他相关要求：</w:t>
      </w:r>
    </w:p>
    <w:p>
      <w:pPr>
        <w:widowControl/>
        <w:shd w:val="clear"/>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10.1、各供应商应根据竞争性谈判文件的技术要求条款，在响应文件中详细说明所提供货物的技术规格和参数。</w:t>
      </w:r>
    </w:p>
    <w:p>
      <w:pPr>
        <w:widowControl/>
        <w:shd w:val="clear"/>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10.2、上述招标规格及要求中所发生的一切费用均包含在投标报价中。各供应商无论中标与否，所有围绕投标的费用均由投标单位自行承担。</w:t>
      </w:r>
    </w:p>
    <w:p>
      <w:pPr>
        <w:widowControl/>
        <w:shd w:val="clear"/>
        <w:spacing w:before="75" w:after="75" w:line="360" w:lineRule="auto"/>
        <w:jc w:val="left"/>
        <w:outlineLvl w:val="1"/>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四、其他事项</w:t>
      </w:r>
    </w:p>
    <w:p>
      <w:pPr>
        <w:shd w:val="clea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1、除招标文件另有规定外，若出现有关法律、法规和规章有强制性规定但招标文件未列明的情形，则投标人应按照有关法律、法规和规章强制性规定执行。</w:t>
      </w:r>
    </w:p>
    <w:p>
      <w:pPr>
        <w:shd w:val="clear"/>
        <w:spacing w:line="360" w:lineRule="auto"/>
        <w:rPr>
          <w:rFonts w:ascii="宋体" w:hAnsi="宋体" w:eastAsia="宋体" w:cs="宋体"/>
          <w:b/>
          <w:bCs/>
          <w:color w:val="auto"/>
          <w:kern w:val="0"/>
          <w:sz w:val="30"/>
          <w:szCs w:val="30"/>
          <w:highlight w:val="none"/>
        </w:rPr>
      </w:pPr>
      <w:r>
        <w:rPr>
          <w:rFonts w:hint="eastAsia" w:ascii="宋体" w:hAnsi="宋体" w:eastAsia="宋体" w:cs="宋体"/>
          <w:color w:val="auto"/>
          <w:kern w:val="0"/>
          <w:sz w:val="24"/>
          <w:szCs w:val="24"/>
          <w:highlight w:val="none"/>
        </w:rPr>
        <w:t>2、无</w:t>
      </w:r>
      <w:r>
        <w:rPr>
          <w:rFonts w:ascii="宋体" w:hAnsi="宋体" w:eastAsia="宋体" w:cs="宋体"/>
          <w:b/>
          <w:bCs/>
          <w:color w:val="auto"/>
          <w:kern w:val="0"/>
          <w:sz w:val="30"/>
          <w:szCs w:val="30"/>
          <w:highlight w:val="none"/>
        </w:rPr>
        <w:br w:type="page"/>
      </w:r>
    </w:p>
    <w:p>
      <w:pPr>
        <w:widowControl/>
        <w:shd w:val="clear"/>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第四章  合同主要条款及格式</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1、签订合同应遵守《中华人民共和国政府采购法》、《中华人民共和国合同法》。</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采购人：（采购人全称）</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成交供应商：（成交供应商全称）</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根据项目编号为       的（填写“项目名称”）项目（以下简称：“本项目”）的谈判结果，成交供应商为成交供应商。现经甲乙双方友好协商，就以下事项达成一致并签订本合同：</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1、下列合同文件是构成本合同不可分割的部分：</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1.1合同条款；</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1.2谈判文件、成交供应商的响应文件；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1.3其他文件或材料：□无。□（根据实际情况填写需要增加的内容）。</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2、合同标的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3、合同总金额</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3.1合同总金额为人民币大写：              元（￥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4、合同标的交付时间、地点和条件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4.1交付时间：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4.2交付地点：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4.3交付条件：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5、合同标的应符合谈判文件、成交供应商响应文件的规定或约定，具体如下：</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6、验收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6.1验收应按照谈判文件、成交供应商响应文件的规定或约定进行，具体如下：</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6.2本项目是否邀请其他供应商参与验收：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□不邀请。□邀请，具体如下：（按照谈判文件规定填写）。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7、合同款项的支付应按照谈判文件的规定进行，具体如下：</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（根据实际情况填写，可以是表格或文字描述，包括一次性支付或分期支付等）。</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8、履约保证金</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□无。□有，具体如下：（按照谈判文件规定填写）。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9、合同有效期</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10、违约责任</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、知识产权</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、解决争议的方法</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.1甲、乙双方协商解决。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.2若协商解决不成，则通过下列途径之一解决：</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□提交仲裁委员会仲裁，具体如下：（根据实际情况填写）。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□向人民法院提起诉讼，具体如下：（根据实际情况填写）。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、不可抗力</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、合同条款</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i/>
          <w:color w:val="auto"/>
          <w:kern w:val="0"/>
          <w:sz w:val="24"/>
          <w:szCs w:val="24"/>
          <w:highlight w:val="none"/>
        </w:rPr>
        <w:t>、</w:t>
      </w:r>
      <w:r>
        <w:rPr>
          <w:rFonts w:ascii="宋体" w:hAnsi="宋体" w:eastAsia="宋体" w:cs="宋体"/>
          <w:color w:val="auto"/>
          <w:kern w:val="0"/>
          <w:sz w:val="24"/>
          <w:szCs w:val="24"/>
          <w:highlight w:val="none"/>
        </w:rPr>
        <w:t>其他约定</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15.1合同文件与本合同具有同等法律效力。</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15.2本合同未尽事宜，双方可另行补充。</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15.3本合同自签订之日起生效。</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15.4本合同一式（填写具体份数）份，经双方授权代表签字并盖章后生效。采购人、成交供应商各执（填写具体份数）份，送（填写需要备案的监管部门的全称）备案（填写具体份数）份，具有同等效力。</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15.5其他：□无。□（根据实际情况填写需要增加的内容）。</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hd w:val="clear"/>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hd w:val="clear"/>
        <w:spacing w:before="75" w:beforeAutospacing="0" w:after="240" w:afterAutospacing="0" w:line="435" w:lineRule="atLeast"/>
        <w:rPr>
          <w:rFonts w:ascii="宋体" w:hAnsi="宋体" w:eastAsia="宋体" w:cs="宋体"/>
          <w:color w:val="auto"/>
          <w:szCs w:val="24"/>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签订地点：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签订日期：    年   月   日</w:t>
      </w:r>
    </w:p>
    <w:p>
      <w:pPr>
        <w:widowControl/>
        <w:shd w:val="clear"/>
        <w:spacing w:before="75" w:after="240" w:line="435" w:lineRule="atLeast"/>
        <w:jc w:val="left"/>
        <w:rPr>
          <w:rFonts w:ascii="宋体" w:hAnsi="宋体" w:eastAsia="宋体" w:cs="宋体"/>
          <w:color w:val="auto"/>
          <w:kern w:val="0"/>
          <w:sz w:val="24"/>
          <w:szCs w:val="24"/>
          <w:highlight w:val="none"/>
        </w:rPr>
      </w:pP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shd w:val="clea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hd w:val="clear"/>
        <w:spacing w:before="75" w:after="75" w:line="435" w:lineRule="atLeast"/>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第五章  首次响应文件格式</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line="495" w:lineRule="atLeast"/>
        <w:jc w:val="left"/>
        <w:rPr>
          <w:rFonts w:ascii="宋体" w:hAnsi="宋体" w:eastAsia="宋体" w:cs="宋体"/>
          <w:color w:val="auto"/>
          <w:kern w:val="0"/>
          <w:sz w:val="24"/>
          <w:szCs w:val="24"/>
          <w:highlight w:val="none"/>
        </w:rPr>
      </w:pP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竞争性谈判</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（首次）</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项目名称：               </w:t>
      </w:r>
    </w:p>
    <w:p>
      <w:pPr>
        <w:widowControl/>
        <w:shd w:val="clear"/>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项目编号：               </w:t>
      </w:r>
    </w:p>
    <w:p>
      <w:pPr>
        <w:widowControl/>
        <w:shd w:val="clear"/>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合同包: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供应商名称 ：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日    期 ：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widowControl/>
        <w:shd w:val="clear"/>
        <w:spacing w:before="75" w:after="75"/>
        <w:jc w:val="center"/>
        <w:rPr>
          <w:rFonts w:ascii="宋体" w:hAnsi="宋体" w:eastAsia="宋体" w:cs="宋体"/>
          <w:b/>
          <w:bCs/>
          <w:color w:val="auto"/>
          <w:kern w:val="0"/>
          <w:sz w:val="24"/>
          <w:szCs w:val="24"/>
          <w:highlight w:val="none"/>
        </w:rPr>
      </w:pPr>
    </w:p>
    <w:p>
      <w:pPr>
        <w:shd w:val="clea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hd w:val="clear"/>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目  录</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附件1：谈判响应声明</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附件2：报价一览表（含详细报价书）</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附件3：资格证明文件</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附件4：谈判保证金凭证</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附件5：技术、服务和商务响应表</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附件6：相关技术、商务、服务响应承诺及资料</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附件7：供应商提交符合政府采购政策的证明材料</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附件8：要求作为响应文件组成部分的其他内容（若有）</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shd w:val="clea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            </w:t>
      </w:r>
      <w:r>
        <w:rPr>
          <w:rFonts w:ascii="宋体" w:hAnsi="宋体" w:eastAsia="宋体" w:cs="宋体"/>
          <w:b/>
          <w:bCs/>
          <w:color w:val="auto"/>
          <w:kern w:val="0"/>
          <w:sz w:val="24"/>
          <w:szCs w:val="24"/>
          <w:highlight w:val="none"/>
        </w:rPr>
        <w:t>谈判响应声明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（5）技术、服务和商务响应表</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（8）按照谈判文件规定，要求作为响应文件组成部分的其他内容（若有）</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2.据此函，我方宣布响应承诺如下：</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2.5我方愿意向贵方提供任何与本项目谈判采购有关的数据或资料。若贵方需要，我方愿意提供我方作出的一切承诺的证明材料。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hd w:val="clear"/>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通信地址：                                         .</w:t>
      </w:r>
    </w:p>
    <w:p>
      <w:pPr>
        <w:widowControl/>
        <w:shd w:val="clear"/>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邮编：               传真号：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联系电话（固定电话和移动电话）：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     （签字） </w:t>
      </w:r>
    </w:p>
    <w:p>
      <w:pPr>
        <w:widowControl/>
        <w:shd w:val="clear"/>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供应商代表电子信箱：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         （全称并加盖公章）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color w:val="auto"/>
          <w:kern w:val="0"/>
          <w:sz w:val="24"/>
          <w:szCs w:val="24"/>
          <w:highlight w:val="none"/>
        </w:rPr>
        <w:t>附件2</w:t>
      </w:r>
      <w:r>
        <w:rPr>
          <w:rFonts w:ascii="宋体" w:hAnsi="宋体" w:eastAsia="宋体" w:cs="宋体"/>
          <w:color w:val="auto"/>
          <w:kern w:val="0"/>
          <w:sz w:val="29"/>
          <w:szCs w:val="29"/>
          <w:highlight w:val="none"/>
        </w:rPr>
        <w:t>    </w:t>
      </w:r>
      <w:r>
        <w:rPr>
          <w:rFonts w:ascii="宋体" w:hAnsi="宋体" w:eastAsia="宋体" w:cs="宋体"/>
          <w:b/>
          <w:bCs/>
          <w:color w:val="auto"/>
          <w:kern w:val="0"/>
          <w:sz w:val="36"/>
          <w:highlight w:val="none"/>
        </w:rPr>
        <w:t>报价一览表</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供应商名称：（全称加盖单位公章）项目编号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r>
        <w:rPr>
          <w:rFonts w:ascii="宋体" w:hAnsi="宋体" w:eastAsia="宋体" w:cs="宋体"/>
          <w:color w:val="auto"/>
          <w:kern w:val="0"/>
          <w:sz w:val="24"/>
          <w:szCs w:val="24"/>
          <w:highlight w:val="none"/>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1833"/>
        <w:gridCol w:w="1833"/>
        <w:gridCol w:w="182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hd w:val="clear"/>
              <w:spacing w:beforeAutospacing="0" w:afterAutospacing="0" w:line="465" w:lineRule="atLeast"/>
              <w:jc w:val="center"/>
              <w:rPr>
                <w:color w:val="auto"/>
                <w:highlight w:val="none"/>
              </w:rPr>
            </w:pPr>
            <w:r>
              <w:rPr>
                <w:rFonts w:hint="eastAsia" w:ascii="宋体" w:hAnsi="宋体" w:cs="宋体"/>
                <w:color w:val="auto"/>
                <w:highlight w:val="none"/>
              </w:rPr>
              <w:t>合同包</w:t>
            </w:r>
          </w:p>
        </w:tc>
        <w:tc>
          <w:tcPr>
            <w:tcW w:w="1803" w:type="dxa"/>
            <w:tcMar>
              <w:top w:w="0" w:type="dxa"/>
              <w:left w:w="105" w:type="dxa"/>
              <w:bottom w:w="0" w:type="dxa"/>
              <w:right w:w="105" w:type="dxa"/>
            </w:tcMar>
            <w:vAlign w:val="center"/>
          </w:tcPr>
          <w:p>
            <w:pPr>
              <w:pStyle w:val="8"/>
              <w:widowControl/>
              <w:shd w:val="clear"/>
              <w:spacing w:beforeAutospacing="0" w:afterAutospacing="0" w:line="465" w:lineRule="atLeast"/>
              <w:jc w:val="center"/>
              <w:rPr>
                <w:color w:val="auto"/>
                <w:highlight w:val="none"/>
              </w:rPr>
            </w:pPr>
            <w:r>
              <w:rPr>
                <w:rFonts w:hint="eastAsia" w:ascii="宋体" w:hAnsi="宋体" w:cs="宋体"/>
                <w:color w:val="auto"/>
                <w:highlight w:val="none"/>
              </w:rPr>
              <w:t>首次报价</w:t>
            </w:r>
          </w:p>
        </w:tc>
        <w:tc>
          <w:tcPr>
            <w:tcW w:w="1803"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r>
              <w:rPr>
                <w:rFonts w:hint="eastAsia" w:ascii="宋体" w:hAnsi="宋体" w:cs="宋体"/>
                <w:color w:val="auto"/>
                <w:highlight w:val="none"/>
              </w:rPr>
              <w:t>首次报价折扣率</w:t>
            </w:r>
          </w:p>
        </w:tc>
        <w:tc>
          <w:tcPr>
            <w:tcW w:w="1796" w:type="dxa"/>
            <w:tcMar>
              <w:top w:w="0" w:type="dxa"/>
              <w:left w:w="105" w:type="dxa"/>
              <w:bottom w:w="0" w:type="dxa"/>
              <w:right w:w="105" w:type="dxa"/>
            </w:tcMar>
            <w:vAlign w:val="center"/>
          </w:tcPr>
          <w:p>
            <w:pPr>
              <w:pStyle w:val="8"/>
              <w:widowControl/>
              <w:shd w:val="clear"/>
              <w:spacing w:beforeAutospacing="0" w:afterAutospacing="0" w:line="465" w:lineRule="atLeast"/>
              <w:jc w:val="center"/>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8"/>
              <w:widowControl/>
              <w:shd w:val="clear"/>
              <w:spacing w:beforeAutospacing="0" w:afterAutospacing="0" w:line="465" w:lineRule="atLeast"/>
              <w:jc w:val="center"/>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8"/>
              <w:widowControl/>
              <w:shd w:val="clear"/>
              <w:spacing w:beforeAutospacing="0" w:afterAutospacing="0" w:line="465" w:lineRule="atLeast"/>
              <w:jc w:val="center"/>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r>
              <w:rPr>
                <w:rFonts w:hint="eastAsia" w:ascii="宋体" w:hAnsi="宋体" w:cs="宋体"/>
                <w:color w:val="auto"/>
                <w:highlight w:val="none"/>
              </w:rPr>
              <w:t>1</w:t>
            </w:r>
          </w:p>
        </w:tc>
        <w:tc>
          <w:tcPr>
            <w:tcW w:w="1803"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r>
              <w:rPr>
                <w:rFonts w:hint="eastAsia" w:ascii="宋体" w:hAnsi="宋体" w:cs="宋体"/>
                <w:color w:val="auto"/>
                <w:highlight w:val="none"/>
              </w:rPr>
              <w:t>100000.00</w:t>
            </w:r>
          </w:p>
          <w:p>
            <w:pPr>
              <w:pStyle w:val="8"/>
              <w:widowControl/>
              <w:shd w:val="clear"/>
              <w:spacing w:beforeAutospacing="0" w:afterAutospacing="0" w:line="465" w:lineRule="atLeast"/>
              <w:jc w:val="center"/>
              <w:rPr>
                <w:rFonts w:ascii="宋体" w:hAnsi="宋体" w:cs="宋体"/>
                <w:color w:val="auto"/>
                <w:highlight w:val="none"/>
              </w:rPr>
            </w:pPr>
            <w:r>
              <w:rPr>
                <w:rFonts w:hint="eastAsia" w:ascii="宋体" w:hAnsi="宋体" w:cs="宋体"/>
                <w:color w:val="auto"/>
                <w:highlight w:val="none"/>
              </w:rPr>
              <w:t>（此报价为固定不变报价)</w:t>
            </w:r>
          </w:p>
        </w:tc>
        <w:tc>
          <w:tcPr>
            <w:tcW w:w="1803"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p>
        </w:tc>
        <w:tc>
          <w:tcPr>
            <w:tcW w:w="1796"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p>
        </w:tc>
        <w:tc>
          <w:tcPr>
            <w:tcW w:w="991"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r>
              <w:rPr>
                <w:rFonts w:hint="eastAsia" w:ascii="宋体" w:hAnsi="宋体" w:cs="宋体"/>
                <w:color w:val="auto"/>
                <w:highlight w:val="none"/>
              </w:rPr>
              <w:t xml:space="preserve">    元</w:t>
            </w:r>
          </w:p>
        </w:tc>
        <w:tc>
          <w:tcPr>
            <w:tcW w:w="1152" w:type="dxa"/>
            <w:tcMar>
              <w:top w:w="0" w:type="dxa"/>
              <w:left w:w="105" w:type="dxa"/>
              <w:bottom w:w="0" w:type="dxa"/>
              <w:right w:w="105" w:type="dxa"/>
            </w:tcMar>
            <w:vAlign w:val="center"/>
          </w:tcPr>
          <w:p>
            <w:pPr>
              <w:pStyle w:val="8"/>
              <w:widowControl/>
              <w:shd w:val="clear"/>
              <w:spacing w:beforeAutospacing="0" w:afterAutospacing="0" w:line="465" w:lineRule="atLeast"/>
              <w:jc w:val="center"/>
              <w:rPr>
                <w:rFonts w:ascii="宋体" w:hAnsi="宋体" w:cs="宋体"/>
                <w:color w:val="auto"/>
                <w:highlight w:val="none"/>
              </w:rPr>
            </w:pPr>
          </w:p>
        </w:tc>
      </w:tr>
    </w:tbl>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r>
        <w:rPr>
          <w:rFonts w:hint="eastAsia" w:ascii="宋体" w:hAnsi="宋体" w:eastAsia="宋体" w:cs="宋体"/>
          <w:b/>
          <w:bCs/>
          <w:color w:val="auto"/>
          <w:sz w:val="24"/>
          <w:szCs w:val="24"/>
          <w:highlight w:val="none"/>
        </w:rPr>
        <w:t>本项目首次</w:t>
      </w:r>
      <w:r>
        <w:rPr>
          <w:rFonts w:hint="eastAsia" w:ascii="宋体" w:hAnsi="宋体" w:eastAsia="宋体" w:cs="宋体"/>
          <w:b/>
          <w:bCs/>
          <w:color w:val="auto"/>
          <w:sz w:val="24"/>
          <w:szCs w:val="24"/>
          <w:highlight w:val="none"/>
          <w:lang w:eastAsia="zh-CN"/>
        </w:rPr>
        <w:t>及最终</w:t>
      </w:r>
      <w:r>
        <w:rPr>
          <w:rFonts w:hint="eastAsia" w:ascii="宋体" w:hAnsi="宋体" w:eastAsia="宋体" w:cs="宋体"/>
          <w:b/>
          <w:bCs/>
          <w:color w:val="auto"/>
          <w:sz w:val="24"/>
          <w:szCs w:val="24"/>
          <w:highlight w:val="none"/>
        </w:rPr>
        <w:t>报价</w:t>
      </w:r>
      <w:r>
        <w:rPr>
          <w:rFonts w:hint="eastAsia" w:ascii="宋体" w:hAnsi="宋体" w:eastAsia="宋体" w:cs="宋体"/>
          <w:b/>
          <w:bCs/>
          <w:color w:val="auto"/>
          <w:sz w:val="24"/>
          <w:szCs w:val="24"/>
          <w:highlight w:val="none"/>
          <w:lang w:eastAsia="zh-CN"/>
        </w:rPr>
        <w:t>均</w:t>
      </w:r>
      <w:r>
        <w:rPr>
          <w:rFonts w:hint="eastAsia" w:ascii="宋体" w:hAnsi="宋体" w:eastAsia="宋体" w:cs="宋体"/>
          <w:b/>
          <w:bCs/>
          <w:color w:val="auto"/>
          <w:sz w:val="24"/>
          <w:szCs w:val="24"/>
          <w:highlight w:val="none"/>
        </w:rPr>
        <w:t>为100000.00元固定不变，本次采购最高限价折扣为75%，本项目以供应商的报价折扣率进行谈判</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确认成交供应商，供应商的报价折扣如超过最高限价折扣为无效投标。</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r>
        <w:rPr>
          <w:rFonts w:ascii="宋体" w:hAnsi="宋体" w:eastAsia="宋体" w:cs="宋体"/>
          <w:color w:val="auto"/>
          <w:kern w:val="0"/>
          <w:sz w:val="24"/>
          <w:szCs w:val="24"/>
          <w:highlight w:val="none"/>
        </w:rPr>
        <w:t>         供应商代表：             （签字）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附件2-1       </w:t>
      </w:r>
      <w:r>
        <w:rPr>
          <w:rFonts w:ascii="宋体" w:hAnsi="宋体" w:eastAsia="宋体" w:cs="宋体"/>
          <w:color w:val="auto"/>
          <w:kern w:val="0"/>
          <w:sz w:val="36"/>
          <w:szCs w:val="36"/>
          <w:highlight w:val="none"/>
        </w:rPr>
        <w:t> </w:t>
      </w:r>
      <w:r>
        <w:rPr>
          <w:rFonts w:ascii="宋体" w:hAnsi="宋体" w:eastAsia="宋体" w:cs="宋体"/>
          <w:b/>
          <w:bCs/>
          <w:color w:val="auto"/>
          <w:kern w:val="0"/>
          <w:sz w:val="36"/>
          <w:highlight w:val="none"/>
        </w:rPr>
        <w:t>详细报价书</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w:t>
      </w:r>
    </w:p>
    <w:p>
      <w:pPr>
        <w:widowControl/>
        <w:shd w:val="clear"/>
        <w:spacing w:before="75" w:after="75" w:line="46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hd w:val="clear"/>
        <w:spacing w:before="75" w:after="75" w:line="49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hd w:val="clear"/>
        <w:spacing w:before="75" w:after="75" w:line="49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         </w:t>
      </w:r>
      <w:r>
        <w:rPr>
          <w:rFonts w:ascii="宋体" w:hAnsi="宋体" w:eastAsia="宋体" w:cs="宋体"/>
          <w:b/>
          <w:bCs/>
          <w:color w:val="auto"/>
          <w:kern w:val="0"/>
          <w:sz w:val="24"/>
          <w:szCs w:val="24"/>
          <w:highlight w:val="none"/>
        </w:rPr>
        <w:t>资格证明文件</w:t>
      </w: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       </w:t>
      </w:r>
      <w:r>
        <w:rPr>
          <w:rFonts w:ascii="宋体" w:hAnsi="宋体" w:eastAsia="宋体" w:cs="宋体"/>
          <w:b/>
          <w:bCs/>
          <w:color w:val="auto"/>
          <w:kern w:val="0"/>
          <w:sz w:val="24"/>
          <w:szCs w:val="24"/>
          <w:highlight w:val="none"/>
        </w:rPr>
        <w:t>参加竞争性谈判的声明函</w:t>
      </w: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60" w:lineRule="atLeast"/>
        <w:ind w:left="5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2、供应商的基本概况：</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2.1供应商单位名称：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2.2注册地址：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2.3单位负责人姓名：        性别：     年龄：     职务：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备注：“单位负责人”指单位法定代表人（供应商为法人的）或法律、法规规定代表单位行使职权的主要负责人（供应商为其他组织的）。</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对于接受联合体形式的谈判且供应商是联合体的，则联合体各成员都应当提交本资格证明文件。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附件3-2        </w:t>
      </w:r>
      <w:r>
        <w:rPr>
          <w:rFonts w:ascii="宋体" w:hAnsi="宋体" w:eastAsia="宋体" w:cs="宋体"/>
          <w:b/>
          <w:bCs/>
          <w:color w:val="auto"/>
          <w:kern w:val="0"/>
          <w:sz w:val="24"/>
          <w:szCs w:val="24"/>
          <w:highlight w:val="none"/>
        </w:rPr>
        <w:t>供应商的资格声明</w:t>
      </w:r>
      <w:r>
        <w:rPr>
          <w:rFonts w:ascii="宋体" w:hAnsi="宋体" w:eastAsia="宋体" w:cs="宋体"/>
          <w:color w:val="auto"/>
          <w:kern w:val="0"/>
          <w:sz w:val="24"/>
          <w:szCs w:val="24"/>
          <w:highlight w:val="none"/>
        </w:rPr>
        <w:t> </w:t>
      </w:r>
    </w:p>
    <w:p>
      <w:pPr>
        <w:widowControl/>
        <w:shd w:val="clear"/>
        <w:spacing w:before="75" w:after="75" w:line="37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致：(采购人或采购代理机构)       </w:t>
      </w:r>
    </w:p>
    <w:p>
      <w:pPr>
        <w:widowControl/>
        <w:shd w:val="clear"/>
        <w:spacing w:before="75" w:after="75" w:line="375" w:lineRule="atLeas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1、</w:t>
      </w:r>
      <w:r>
        <w:rPr>
          <w:rFonts w:ascii="宋体" w:hAnsi="宋体" w:eastAsia="宋体" w:cs="宋体"/>
          <w:color w:val="auto"/>
          <w:kern w:val="0"/>
          <w:sz w:val="24"/>
          <w:szCs w:val="24"/>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《中华人民共和国政府采购法》第二十二条对供应商的要求</w:t>
            </w:r>
          </w:p>
        </w:tc>
        <w:tc>
          <w:tcPr>
            <w:tcW w:w="285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（1）具有独立承担民事责任的能力</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（2）具有良好的商业信誉和健全的财务会计制度</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（3）具有履行合同所必需的设备和专业技术能力</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（4）有依法缴纳税收和社会保障资金的良好记录</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（5）参加政府采购活动前三年内，在经营活动中没有重大违法记录</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（6）法律、行政法规规定的其他条件。</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谈判文件对合格供应商的一般规定</w:t>
            </w:r>
          </w:p>
        </w:tc>
        <w:tc>
          <w:tcPr>
            <w:tcW w:w="285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hd w:val="clear"/>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hd w:val="clear"/>
              <w:spacing w:line="300" w:lineRule="exact"/>
              <w:jc w:val="left"/>
              <w:rPr>
                <w:rFonts w:ascii="宋体" w:hAnsi="宋体" w:eastAsia="宋体" w:cs="宋体"/>
                <w:color w:val="auto"/>
                <w:kern w:val="0"/>
                <w:sz w:val="24"/>
                <w:szCs w:val="24"/>
                <w:highlight w:val="none"/>
              </w:rPr>
            </w:pPr>
          </w:p>
        </w:tc>
      </w:tr>
    </w:tbl>
    <w:p>
      <w:pPr>
        <w:widowControl/>
        <w:shd w:val="clear"/>
        <w:spacing w:before="75" w:after="75" w:line="37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2、我方对上述声明的真实性、合法性、准确性、有效性负责，并愿意根据谈判文件和谈判过程中贵方要求提供全部现有资料、数据、文件等予以证实。</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备注：对于接受联合体形式的谈判且供应商是联合体的，则联合体各成员都应当提交本资格证明文件。</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附件3-3         </w:t>
      </w:r>
      <w:r>
        <w:rPr>
          <w:rFonts w:ascii="宋体" w:hAnsi="宋体" w:eastAsia="宋体" w:cs="宋体"/>
          <w:b/>
          <w:bCs/>
          <w:color w:val="auto"/>
          <w:kern w:val="0"/>
          <w:sz w:val="24"/>
          <w:szCs w:val="24"/>
          <w:highlight w:val="none"/>
        </w:rPr>
        <w:t>单位负责人授权书</w:t>
      </w: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hd w:val="clear"/>
        <w:spacing w:before="75" w:after="75" w:line="36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供应商代表无转委权。特此授权。</w:t>
      </w:r>
    </w:p>
    <w:p>
      <w:pPr>
        <w:widowControl/>
        <w:shd w:val="clear"/>
        <w:spacing w:before="75" w:after="75" w:line="36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         身份证号：            手机：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身份证号：            手机：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供应商：（全称并加盖单位公章）</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单位负责人签字或盖章：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接受授权方</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签署日期：    年   月   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p>
    <w:p>
      <w:pPr>
        <w:widowControl/>
        <w:shd w:val="clear"/>
        <w:spacing w:before="75" w:after="75" w:line="360" w:lineRule="atLeast"/>
        <w:jc w:val="right"/>
        <w:rPr>
          <w:rFonts w:ascii="宋体" w:hAnsi="宋体" w:eastAsia="宋体" w:cs="宋体"/>
          <w:color w:val="auto"/>
          <w:kern w:val="0"/>
          <w:sz w:val="24"/>
          <w:szCs w:val="24"/>
          <w:highlight w:val="none"/>
        </w:rPr>
      </w:pPr>
    </w:p>
    <w:p>
      <w:pPr>
        <w:widowControl/>
        <w:shd w:val="clear"/>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附：单位负责人、供应商代表的身份证正反面复印件</w:t>
      </w: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hd w:val="clear"/>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要求：真实、有效、清晰</w:t>
            </w:r>
          </w:p>
          <w:p>
            <w:pPr>
              <w:widowControl/>
              <w:shd w:val="clear"/>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c>
      </w:tr>
    </w:tbl>
    <w:p>
      <w:pPr>
        <w:widowControl/>
        <w:shd w:val="clear"/>
        <w:spacing w:before="75" w:after="75" w:line="285" w:lineRule="atLeas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1、企业（银行、保险、石油石化、电力、电信等行业除外）、事业单位和社会团体法人的“单位负责人”指</w:t>
      </w:r>
      <w:r>
        <w:rPr>
          <w:rFonts w:ascii="宋体" w:hAnsi="宋体" w:eastAsia="宋体" w:cs="宋体"/>
          <w:b/>
          <w:bCs/>
          <w:color w:val="auto"/>
          <w:kern w:val="0"/>
          <w:highlight w:val="none"/>
        </w:rPr>
        <w:t>法定代表人</w:t>
      </w:r>
      <w:r>
        <w:rPr>
          <w:rFonts w:ascii="宋体" w:hAnsi="宋体" w:eastAsia="宋体" w:cs="宋体"/>
          <w:color w:val="auto"/>
          <w:kern w:val="0"/>
          <w:szCs w:val="21"/>
          <w:highlight w:val="none"/>
        </w:rPr>
        <w:t>，即与实际提交的“营业执照等证明文件”载明的一致。</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2、银行、保险、石油石化、电力、电信等行业：以法人身份参加谈判的，“单位负责人”指</w:t>
      </w:r>
      <w:r>
        <w:rPr>
          <w:rFonts w:ascii="宋体" w:hAnsi="宋体" w:eastAsia="宋体" w:cs="宋体"/>
          <w:b/>
          <w:bCs/>
          <w:color w:val="auto"/>
          <w:kern w:val="0"/>
          <w:highlight w:val="none"/>
        </w:rPr>
        <w:t>法定代表人</w:t>
      </w:r>
      <w:r>
        <w:rPr>
          <w:rFonts w:ascii="宋体" w:hAnsi="宋体" w:eastAsia="宋体" w:cs="宋体"/>
          <w:color w:val="auto"/>
          <w:kern w:val="0"/>
          <w:szCs w:val="21"/>
          <w:highlight w:val="none"/>
        </w:rPr>
        <w:t>，即与实际提交的“营业执照等证明文件”载明的一致；以非法人身份参加谈判的，“单位负责人”指</w:t>
      </w:r>
      <w:r>
        <w:rPr>
          <w:rFonts w:ascii="宋体" w:hAnsi="宋体" w:eastAsia="宋体" w:cs="宋体"/>
          <w:b/>
          <w:bCs/>
          <w:color w:val="auto"/>
          <w:kern w:val="0"/>
          <w:highlight w:val="none"/>
        </w:rPr>
        <w:t>代表单位行使职权的主要负责人</w:t>
      </w:r>
      <w:r>
        <w:rPr>
          <w:rFonts w:ascii="宋体" w:hAnsi="宋体" w:eastAsia="宋体" w:cs="宋体"/>
          <w:color w:val="auto"/>
          <w:kern w:val="0"/>
          <w:szCs w:val="21"/>
          <w:highlight w:val="none"/>
        </w:rPr>
        <w:t>，即与实际提交的“营业执照等证明文件”载明的一致。</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hd w:val="clear"/>
        <w:spacing w:before="75" w:after="75" w:line="285" w:lineRule="atLeas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4、对于接受联合体形式的谈判且供应商是联合体的，则只需要联合体的牵头方提交本授权书，在纸质响应文件正本中的本授权书应为原件。</w:t>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附件3-4 </w:t>
      </w:r>
      <w:r>
        <w:rPr>
          <w:rFonts w:ascii="宋体" w:hAnsi="宋体" w:eastAsia="宋体" w:cs="宋体"/>
          <w:b/>
          <w:bCs/>
          <w:color w:val="auto"/>
          <w:kern w:val="0"/>
          <w:sz w:val="24"/>
          <w:szCs w:val="24"/>
          <w:highlight w:val="none"/>
        </w:rPr>
        <w:t>       营业执照等证明文件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）供应商为法人（包括企业、事业单位和社会团体）的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现附上由（填写“签发机关全称”）签发的我方统一社会信用代码（请填写法人的具体证照名称）复印件，该证明材料真实有效，否则我方负全部责任。</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）供应商为非法人（包括其他组织、自然人）的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□现附上由（填写“签发机关全称”）签发的我方（请填写非自然人的非法人的具体证照名称）复印件，该证明材料真实有效，否则我方负全部责任。</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□现附上由（填写“签发机关全称”）签发的我方（请填写自然人的身份证件名称）复印件，该证明材料真实有效，否则我方负全部责任。</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1、请供应商根据实际情况填写，在相应的（）中打“√”并选择相应的“□”（若有）后，再按照本格式的要求提供相应证明材料的复印件。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3、供应商提供的相应证明材料复印件均应符合：内容完整、清晰、整洁，并由供应商加盖其单位公章。</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4、对于接受联合体形式的谈判且供应商是联合体的，则联合体各成员都应当提交本资格证明文件。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附件3-5         </w:t>
      </w:r>
      <w:r>
        <w:rPr>
          <w:rFonts w:ascii="宋体" w:hAnsi="宋体" w:eastAsia="宋体" w:cs="宋体"/>
          <w:b/>
          <w:bCs/>
          <w:color w:val="auto"/>
          <w:kern w:val="0"/>
          <w:sz w:val="24"/>
          <w:szCs w:val="24"/>
          <w:highlight w:val="none"/>
        </w:rPr>
        <w:t>财务状况报告</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）供应商提供财务报告的</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□社会团体适用：现附上我方（填写“具体的年度、或半年度、或季度”）财务报告复印件，包括资产负债表、业务活动表、现金流量表，上述证明材料真实有效，否则我方负全部责任。</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）供应商提供资信证明的</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□非自然人适用：现附上我方开户（基本户）许可证复印件及我方银行：（填写“基本户的开户银行全称”）出具的资信证明复印件，上述证明材料真实有效，否则我方负全部责任。</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□自然人适用：现附上我方银行：（填写自然人的“个人账户的开户银行全称”）出具的资信证明复印件，上述证明材料真实有效，否则我方负全部责任。</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）供应商提供投标担保函的</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现附上由财政部门认可的政府采购专业担保机构：（填写“担保机构全称”）出具的投标担保函复印件，上述证明材料真实有效，否则我方负全部责任。</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注意事项：</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2、供应商提供的财务报告复印件（成立年限按照首次响应文件递交截止时间推算）应符合下列规定：</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2.1成立年限满1年及以上的供应商，提供经审计的上一年度的年度财务报告。</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2.2成立年限满半年但不足1年的供应商，提供该半年度中任一季度的季度财务报告或该半年度的半年度财务报告。</w:t>
      </w:r>
    </w:p>
    <w:p>
      <w:pPr>
        <w:widowControl/>
        <w:shd w:val="clear"/>
        <w:spacing w:before="75" w:after="75"/>
        <w:ind w:firstLine="42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highlight w:val="none"/>
        </w:rPr>
        <w:t>※</w:t>
      </w:r>
      <w:r>
        <w:rPr>
          <w:rFonts w:ascii="宋体" w:hAnsi="宋体" w:eastAsia="宋体" w:cs="宋体"/>
          <w:b/>
          <w:bCs/>
          <w:color w:val="auto"/>
          <w:kern w:val="0"/>
          <w:highlight w:val="none"/>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3、“财政部门认可的政府采购专业担保机构”应符合《财政部关于开展政府采购信用担保试点工作方案》（财库[2012]124号）的规定。</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4、供应商提供的相应证明材料复印件均应符合：内容完整、清晰、整洁，并由供应商加盖其单位公章。</w:t>
      </w:r>
    </w:p>
    <w:p>
      <w:pPr>
        <w:widowControl/>
        <w:shd w:val="clear"/>
        <w:spacing w:before="75" w:after="75" w:line="315" w:lineRule="atLeast"/>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附件3-6          </w:t>
      </w:r>
      <w:r>
        <w:rPr>
          <w:rFonts w:ascii="宋体" w:hAnsi="宋体" w:eastAsia="宋体" w:cs="宋体"/>
          <w:b/>
          <w:bCs/>
          <w:color w:val="auto"/>
          <w:kern w:val="0"/>
          <w:sz w:val="24"/>
          <w:szCs w:val="24"/>
          <w:highlight w:val="none"/>
        </w:rPr>
        <w:t>依法缴纳税收证明材料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Cs w:val="21"/>
          <w:highlight w:val="none"/>
        </w:rPr>
        <w:t>   </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1、依法缴纳税收的供应商</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）法人（包括企业、事业单位和社会团体）的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日期间我方缴纳的（按照供应商实际缴纳的税种名称填写，如：增值税、所得税等）税收凭据复印件，上述证明材料真实有效，否则我方负全部责任。</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）非法人（包括其他组织、自然人）的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日期间我方缴纳的（按照供应商实际缴纳的税种名称填写）税收凭据复印件，上述证明材料真实有效，否则我方负全部责任。</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2、依法免税的供应商</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）现附上我方依法免税证明材料复印件，上述证明材料真实有效，否则我方负全部责任。</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1、请供应商根据实际情况填写，在相应的（）中打“√”，并按照本格式的要求提供相应证明材料的复印件。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2、供应商提供的税收凭据复印件应符合下列规定：</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2.1首次响应文件递交截止时间前（不含截止时间的当月）已依法缴纳税收的供应商，提供首次响应文件递交截止时间前六个月（不含截止时间的当月）中任一月份的税收凭据复印件。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2.2首次响应文件递交截止时间的当月成立且已依法缴纳税收的供应商，提供截止时间当月的税收凭据复印件。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2.3首次响应文件递交截止时间的当月成立但因税务机关原因而尚未依法缴纳税收的供应商，提供依法缴纳税收承诺书原件（格式自拟），该承诺书视同税收凭据。</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3、供应商提供的相应证明材料复印件均应符合：内容完整、清晰、整洁，并由供应商加盖其单位公章。</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w:t>
      </w:r>
      <w:r>
        <w:rPr>
          <w:rFonts w:ascii="宋体" w:hAnsi="宋体" w:eastAsia="宋体" w:cs="宋体"/>
          <w:b/>
          <w:bCs/>
          <w:color w:val="auto"/>
          <w:kern w:val="0"/>
          <w:highlight w:val="none"/>
        </w:rPr>
        <w:t>“依法缴纳税收证明材料”</w:t>
      </w:r>
      <w:r>
        <w:rPr>
          <w:rFonts w:ascii="宋体" w:hAnsi="宋体" w:eastAsia="宋体" w:cs="宋体"/>
          <w:color w:val="auto"/>
          <w:kern w:val="0"/>
          <w:szCs w:val="21"/>
          <w:highlight w:val="none"/>
        </w:rPr>
        <w:t>有欠缴记录的，视为</w:t>
      </w:r>
      <w:r>
        <w:rPr>
          <w:rFonts w:ascii="宋体" w:hAnsi="宋体" w:eastAsia="宋体" w:cs="宋体"/>
          <w:b/>
          <w:bCs/>
          <w:color w:val="auto"/>
          <w:kern w:val="0"/>
          <w:highlight w:val="none"/>
        </w:rPr>
        <w:t>未依法缴纳税收</w:t>
      </w:r>
      <w:r>
        <w:rPr>
          <w:rFonts w:ascii="宋体" w:hAnsi="宋体" w:eastAsia="宋体" w:cs="宋体"/>
          <w:color w:val="auto"/>
          <w:kern w:val="0"/>
          <w:szCs w:val="21"/>
          <w:highlight w:val="none"/>
        </w:rPr>
        <w:t>。</w:t>
      </w:r>
    </w:p>
    <w:p>
      <w:pPr>
        <w:widowControl/>
        <w:shd w:val="clear"/>
        <w:spacing w:before="75" w:after="75" w:line="31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附件3-7       </w:t>
      </w:r>
      <w:r>
        <w:rPr>
          <w:rFonts w:ascii="宋体" w:hAnsi="宋体" w:eastAsia="宋体" w:cs="宋体"/>
          <w:b/>
          <w:bCs/>
          <w:color w:val="auto"/>
          <w:kern w:val="0"/>
          <w:sz w:val="24"/>
          <w:szCs w:val="24"/>
          <w:highlight w:val="none"/>
        </w:rPr>
        <w:t>依法缴纳社会保障资金证明材料</w:t>
      </w: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1、依法缴纳社会保障资金的供应商</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）法人（包括企业、事业单位和社会团体）的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）非法人（包括其他组织、自然人）的</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hd w:val="clear"/>
        <w:spacing w:before="75" w:after="75"/>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2、依法不需要缴纳社会保障资金的供应商</w:t>
      </w:r>
    </w:p>
    <w:p>
      <w:pPr>
        <w:widowControl/>
        <w:shd w:val="clear"/>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）现附上我方依法不需要缴纳社会保障资金证明材料复印件，上述证明材料真实有效，否则我方负全部责任。</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line="28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1、请供应商根据实际情况填写，在相应的（）中打“√”，并按照本格式的要求提供相应证明材料的复印件。</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2、供应商提供的社会保险凭据复印件应符合下列规定：</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2.2首次响应文件递交截止时间的当月成立且已依法缴纳社会保障资金的供应商，提供首次响应文件递交截止时间当月的社会保险凭据复印件。</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3、供应商提供的相应证明材料复印件均应符合：内容完整、清晰、整洁，并由供应商加盖其单位公章。</w:t>
      </w:r>
    </w:p>
    <w:p>
      <w:pPr>
        <w:widowControl/>
        <w:shd w:val="clear"/>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w:t>
      </w:r>
      <w:r>
        <w:rPr>
          <w:rFonts w:ascii="宋体" w:hAnsi="宋体" w:eastAsia="宋体" w:cs="宋体"/>
          <w:b/>
          <w:bCs/>
          <w:color w:val="auto"/>
          <w:kern w:val="0"/>
          <w:highlight w:val="none"/>
        </w:rPr>
        <w:t>“依法缴纳社会保障资金证明材料”</w:t>
      </w:r>
      <w:r>
        <w:rPr>
          <w:rFonts w:ascii="宋体" w:hAnsi="宋体" w:eastAsia="宋体" w:cs="宋体"/>
          <w:color w:val="auto"/>
          <w:kern w:val="0"/>
          <w:szCs w:val="21"/>
          <w:highlight w:val="none"/>
        </w:rPr>
        <w:t>有欠缴记录的，视为</w:t>
      </w:r>
      <w:r>
        <w:rPr>
          <w:rFonts w:ascii="宋体" w:hAnsi="宋体" w:eastAsia="宋体" w:cs="宋体"/>
          <w:b/>
          <w:bCs/>
          <w:color w:val="auto"/>
          <w:kern w:val="0"/>
          <w:highlight w:val="none"/>
        </w:rPr>
        <w:t>未依法缴纳社会保障资金</w:t>
      </w:r>
      <w:r>
        <w:rPr>
          <w:rFonts w:ascii="宋体" w:hAnsi="宋体" w:eastAsia="宋体" w:cs="宋体"/>
          <w:color w:val="auto"/>
          <w:kern w:val="0"/>
          <w:szCs w:val="21"/>
          <w:highlight w:val="none"/>
        </w:rPr>
        <w:t>。</w:t>
      </w:r>
    </w:p>
    <w:p>
      <w:pPr>
        <w:widowControl/>
        <w:shd w:val="clear"/>
        <w:spacing w:before="75" w:after="75"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附件3-8   </w:t>
      </w:r>
      <w:r>
        <w:rPr>
          <w:rFonts w:ascii="宋体" w:hAnsi="宋体" w:eastAsia="宋体" w:cs="宋体"/>
          <w:b/>
          <w:bCs/>
          <w:color w:val="auto"/>
          <w:kern w:val="0"/>
          <w:sz w:val="24"/>
          <w:szCs w:val="24"/>
          <w:highlight w:val="none"/>
        </w:rPr>
        <w:t>具备履行合同所必需设备和专业技术能力证明材料声明函</w:t>
      </w:r>
    </w:p>
    <w:p>
      <w:pPr>
        <w:widowControl/>
        <w:shd w:val="clear"/>
        <w:spacing w:before="75" w:after="75" w:line="435" w:lineRule="atLeast"/>
        <w:jc w:val="left"/>
        <w:rPr>
          <w:rFonts w:ascii="宋体" w:hAnsi="宋体" w:eastAsia="宋体" w:cs="宋体"/>
          <w:color w:val="auto"/>
          <w:kern w:val="0"/>
          <w:sz w:val="24"/>
          <w:szCs w:val="24"/>
          <w:highlight w:val="none"/>
        </w:rPr>
      </w:pP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3.对于接受联合体形式的谈判且供应商是联合体的，则联合体各成员都应当提交本资格证明文件。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附件3-9 </w:t>
      </w:r>
      <w:r>
        <w:rPr>
          <w:rFonts w:ascii="宋体" w:hAnsi="宋体" w:eastAsia="宋体" w:cs="宋体"/>
          <w:b/>
          <w:bCs/>
          <w:color w:val="auto"/>
          <w:kern w:val="0"/>
          <w:sz w:val="24"/>
          <w:szCs w:val="24"/>
          <w:highlight w:val="none"/>
        </w:rPr>
        <w:t>参加采购活动前三年内在经营活动中没有重大违法记录书面声明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参加采购活动前三年内，我方在经营活动中没有重大违法记录，</w:t>
      </w:r>
      <w:r>
        <w:rPr>
          <w:rFonts w:ascii="宋体" w:hAnsi="宋体" w:eastAsia="宋体" w:cs="宋体"/>
          <w:color w:val="auto"/>
          <w:kern w:val="0"/>
          <w:szCs w:val="21"/>
          <w:highlight w:val="none"/>
        </w:rPr>
        <w:t>也无行贿犯罪记录</w:t>
      </w:r>
      <w:r>
        <w:rPr>
          <w:rFonts w:ascii="宋体" w:hAnsi="宋体" w:eastAsia="宋体" w:cs="宋体"/>
          <w:color w:val="auto"/>
          <w:kern w:val="0"/>
          <w:sz w:val="24"/>
          <w:szCs w:val="24"/>
          <w:highlight w:val="none"/>
        </w:rPr>
        <w:t>。</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1、“重大违法记录”指供应商因违法经营受到刑事处罚或责令停产停业、吊销许可证或执照、较大数额罚款等行政处罚。</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2、请供应商根据实际情况进行声明，若声明不真实，视为提供虚假材料。</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3、对于接受联合体形式的谈判且供应商是联合体的，则联合体各成员都应当提交本资格证明文件。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附件3-10       </w:t>
      </w:r>
      <w:r>
        <w:rPr>
          <w:rFonts w:ascii="宋体" w:hAnsi="宋体" w:eastAsia="宋体" w:cs="宋体"/>
          <w:b/>
          <w:bCs/>
          <w:color w:val="auto"/>
          <w:kern w:val="0"/>
          <w:sz w:val="24"/>
          <w:szCs w:val="24"/>
          <w:highlight w:val="none"/>
        </w:rPr>
        <w:t>信用记录查询结果</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1、供应商应</w:t>
      </w:r>
      <w:r>
        <w:rPr>
          <w:rFonts w:ascii="宋体" w:hAnsi="宋体" w:eastAsia="宋体" w:cs="宋体"/>
          <w:b/>
          <w:bCs/>
          <w:color w:val="auto"/>
          <w:kern w:val="0"/>
          <w:highlight w:val="none"/>
        </w:rPr>
        <w:t>同时提供</w:t>
      </w:r>
      <w:r>
        <w:rPr>
          <w:rFonts w:ascii="宋体" w:hAnsi="宋体" w:eastAsia="宋体" w:cs="宋体"/>
          <w:color w:val="auto"/>
          <w:kern w:val="0"/>
          <w:szCs w:val="21"/>
          <w:highlight w:val="none"/>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highlight w:val="none"/>
        </w:rPr>
        <w:t>否则其响应文件将被否决</w:t>
      </w:r>
      <w:r>
        <w:rPr>
          <w:rFonts w:ascii="宋体" w:hAnsi="宋体" w:eastAsia="宋体" w:cs="宋体"/>
          <w:color w:val="auto"/>
          <w:kern w:val="0"/>
          <w:szCs w:val="21"/>
          <w:highlight w:val="none"/>
        </w:rPr>
        <w:t>。</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2、若本项目接受联合体响应谈判且供应商为联合体，则联合体各成员均应</w:t>
      </w:r>
      <w:r>
        <w:rPr>
          <w:rFonts w:ascii="宋体" w:hAnsi="宋体" w:eastAsia="宋体" w:cs="宋体"/>
          <w:b/>
          <w:bCs/>
          <w:color w:val="auto"/>
          <w:kern w:val="0"/>
          <w:highlight w:val="none"/>
        </w:rPr>
        <w:t>同时提供</w:t>
      </w:r>
      <w:r>
        <w:rPr>
          <w:rFonts w:ascii="宋体" w:hAnsi="宋体" w:eastAsia="宋体" w:cs="宋体"/>
          <w:color w:val="auto"/>
          <w:kern w:val="0"/>
          <w:szCs w:val="21"/>
          <w:highlight w:val="none"/>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highlight w:val="none"/>
        </w:rPr>
        <w:t>否则其响应文件将被否决</w:t>
      </w:r>
      <w:r>
        <w:rPr>
          <w:rFonts w:ascii="宋体" w:hAnsi="宋体" w:eastAsia="宋体" w:cs="宋体"/>
          <w:color w:val="auto"/>
          <w:kern w:val="0"/>
          <w:szCs w:val="21"/>
          <w:highlight w:val="none"/>
        </w:rPr>
        <w:t>。</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3、联合体成员存在不良信用记录的，视同联合体存在不良信用记录，</w:t>
      </w:r>
      <w:r>
        <w:rPr>
          <w:rFonts w:ascii="宋体" w:hAnsi="宋体" w:eastAsia="宋体" w:cs="宋体"/>
          <w:b/>
          <w:bCs/>
          <w:color w:val="auto"/>
          <w:kern w:val="0"/>
          <w:highlight w:val="none"/>
        </w:rPr>
        <w:t>其响应文件将被否决</w:t>
      </w:r>
      <w:r>
        <w:rPr>
          <w:rFonts w:ascii="宋体" w:hAnsi="宋体" w:eastAsia="宋体" w:cs="宋体"/>
          <w:color w:val="auto"/>
          <w:kern w:val="0"/>
          <w:szCs w:val="21"/>
          <w:highlight w:val="none"/>
        </w:rPr>
        <w:t>。</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highlight w:val="none"/>
        </w:rPr>
        <w:t>※</w:t>
      </w:r>
      <w:r>
        <w:rPr>
          <w:rFonts w:ascii="宋体" w:hAnsi="宋体" w:eastAsia="宋体" w:cs="宋体"/>
          <w:b/>
          <w:bCs/>
          <w:color w:val="auto"/>
          <w:kern w:val="0"/>
          <w:highlight w:val="none"/>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联合体协议</w:t>
      </w:r>
    </w:p>
    <w:p>
      <w:pPr>
        <w:widowControl/>
        <w:shd w:val="clear"/>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（接受联合体的项目使用）</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一、联合体各方应承担的工作和义务具体如下：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1、联合体牵头方单位名称：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（填写“工作及义务的具体内容”） ；</w:t>
      </w:r>
    </w:p>
    <w:p>
      <w:pPr>
        <w:widowControl/>
        <w:shd w:val="clear"/>
        <w:spacing w:before="75" w:after="75" w:line="435" w:lineRule="atLeast"/>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2、联合体成员方单位名称：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2.1（成员一的全称）： （填写“工作及义务的具体内容”） ；</w:t>
      </w:r>
    </w:p>
    <w:p>
      <w:pPr>
        <w:widowControl/>
        <w:shd w:val="clear"/>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三、联合体各方约定由（填写填写“牵头方的全称”）代表联合体办理谈判保证金事宜。</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五、本协议自签署之日起生效，政府采购合同履行完毕后自动失效。</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六、本协议一式（填写具体份数）份，联合体各方各执一份，响应文件中提交一份。</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牵头方：（全称并加盖单位公章）</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成员一：（全称并加盖成员一的单位公章）</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成员**：（全称并加盖成员**的单位公章）</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签署日期：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1、若谈判文件规定接受联合体形式且供应商为联合体的，则供应商应提供本协议；否则无须提供。</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2、本协议中的供应商代表如果不是竞争性谈判须知中定义的“单位负责人”，则还必须提供“单位负责人授权书”。</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3、若谈判文件规定接受联合体形式且供应商为联合体的，纸质响应文件正本中的本协议应为原件。</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其它资格证明文件</w:t>
      </w:r>
    </w:p>
    <w:p>
      <w:pPr>
        <w:widowControl/>
        <w:shd w:val="clear"/>
        <w:spacing w:before="75" w:after="75" w:line="42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2、若谈判文件规定接受联合体形式且供应商为联合体的，涉及联合体成员的其它资格证明文件在此处提供相关证明材料，并加盖供应商单位公章。</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        </w:t>
      </w:r>
      <w:r>
        <w:rPr>
          <w:rFonts w:ascii="宋体" w:hAnsi="宋体" w:eastAsia="宋体" w:cs="宋体"/>
          <w:b/>
          <w:bCs/>
          <w:color w:val="auto"/>
          <w:kern w:val="0"/>
          <w:sz w:val="24"/>
          <w:szCs w:val="24"/>
          <w:highlight w:val="none"/>
        </w:rPr>
        <w:t>谈判保证金凭证</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ind w:firstLine="3360"/>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编制说明</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1、在此项下提交的</w:t>
      </w:r>
      <w:r>
        <w:rPr>
          <w:rFonts w:ascii="宋体" w:hAnsi="宋体" w:eastAsia="宋体" w:cs="宋体"/>
          <w:b/>
          <w:bCs/>
          <w:color w:val="auto"/>
          <w:kern w:val="0"/>
          <w:highlight w:val="none"/>
        </w:rPr>
        <w:t>“谈判保证金”</w:t>
      </w:r>
      <w:r>
        <w:rPr>
          <w:rFonts w:ascii="宋体" w:hAnsi="宋体" w:eastAsia="宋体" w:cs="宋体"/>
          <w:color w:val="auto"/>
          <w:kern w:val="0"/>
          <w:szCs w:val="21"/>
          <w:highlight w:val="none"/>
        </w:rPr>
        <w:t>材料可使用转账凭证复印件。</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2、谈判保证金是否已提交按照谈判文件规定执行。</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附件5-1  </w:t>
      </w:r>
      <w:r>
        <w:rPr>
          <w:rFonts w:ascii="宋体" w:hAnsi="宋体" w:eastAsia="宋体" w:cs="宋体"/>
          <w:b/>
          <w:bCs/>
          <w:color w:val="auto"/>
          <w:kern w:val="0"/>
          <w:sz w:val="24"/>
          <w:szCs w:val="24"/>
          <w:highlight w:val="none"/>
        </w:rPr>
        <w:t>    技术和服务要求响应表</w:t>
      </w:r>
      <w:r>
        <w:rPr>
          <w:rFonts w:ascii="宋体" w:hAnsi="宋体" w:eastAsia="宋体" w:cs="宋体"/>
          <w:color w:val="auto"/>
          <w:kern w:val="0"/>
          <w:sz w:val="24"/>
          <w:szCs w:val="24"/>
          <w:highlight w:val="none"/>
        </w:rPr>
        <w:t>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10"/>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bl>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供应商代表签字： _________________</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附件5-2      </w:t>
      </w:r>
      <w:r>
        <w:rPr>
          <w:rFonts w:ascii="宋体" w:hAnsi="宋体" w:eastAsia="宋体" w:cs="宋体"/>
          <w:b/>
          <w:bCs/>
          <w:color w:val="auto"/>
          <w:kern w:val="0"/>
          <w:sz w:val="24"/>
          <w:szCs w:val="24"/>
          <w:highlight w:val="none"/>
        </w:rPr>
        <w:t> 商务条件和其它事项响应表 </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10"/>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hd w:val="clear"/>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bl>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hd w:val="clear"/>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 _________________</w:t>
      </w:r>
    </w:p>
    <w:p>
      <w:pPr>
        <w:widowControl/>
        <w:shd w:val="clear"/>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20"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    </w:t>
      </w:r>
      <w:r>
        <w:rPr>
          <w:rFonts w:ascii="宋体" w:hAnsi="宋体" w:eastAsia="宋体" w:cs="宋体"/>
          <w:b/>
          <w:bCs/>
          <w:color w:val="auto"/>
          <w:kern w:val="0"/>
          <w:sz w:val="24"/>
          <w:szCs w:val="24"/>
          <w:highlight w:val="none"/>
        </w:rPr>
        <w:t>  相关技术、商务、服务响应承诺及资料</w:t>
      </w:r>
    </w:p>
    <w:p>
      <w:pPr>
        <w:widowControl/>
        <w:shd w:val="clear"/>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2.如果没有特别要求的，供应商根据谈判文件的要求以及特点，提供相关技术、商务、服务响应承诺及资料，格式自拟。</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line="46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     </w:t>
      </w:r>
      <w:r>
        <w:rPr>
          <w:rFonts w:ascii="宋体" w:hAnsi="宋体" w:eastAsia="宋体" w:cs="宋体"/>
          <w:b/>
          <w:bCs/>
          <w:color w:val="auto"/>
          <w:kern w:val="0"/>
          <w:sz w:val="24"/>
          <w:szCs w:val="24"/>
          <w:highlight w:val="none"/>
        </w:rPr>
        <w:t>供应商提交符合政府采购政策的证明材料</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附件7-1-1        </w:t>
      </w:r>
      <w:r>
        <w:rPr>
          <w:rFonts w:ascii="宋体" w:hAnsi="宋体" w:eastAsia="宋体" w:cs="宋体"/>
          <w:b/>
          <w:bCs/>
          <w:color w:val="auto"/>
          <w:kern w:val="0"/>
          <w:sz w:val="24"/>
          <w:szCs w:val="24"/>
          <w:highlight w:val="none"/>
        </w:rPr>
        <w:t>中小企业声明函（</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hd w:val="clear"/>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31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本公司郑重声明，根据《政府采购促进中小企业发展暂行办法》（财库〔2011〕181号）的规定，本公司为                （请填写：中型、小型、微型）企业。即，本公司同时满足以下条件：</w:t>
      </w:r>
    </w:p>
    <w:p>
      <w:pPr>
        <w:widowControl/>
        <w:shd w:val="clear"/>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1.根据《工业和信息化部、国家统计局、国家发展和改革委员会、财政部关于印发中小企业划型标准规定的通知》（工信部联企业〔2011〕300号）规定的划分标准，本公司为           （请填写：中型、小型、微型）企业。</w:t>
      </w:r>
    </w:p>
    <w:p>
      <w:pPr>
        <w:widowControl/>
        <w:shd w:val="clear"/>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hd w:val="clear"/>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本公司对上述声明的真实性负责。如有虚假，将依法承担相应责任。</w:t>
      </w:r>
    </w:p>
    <w:p>
      <w:pPr>
        <w:widowControl/>
        <w:shd w:val="clear"/>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注：需另附下表</w:t>
      </w:r>
    </w:p>
    <w:tbl>
      <w:tblPr>
        <w:tblStyle w:val="10"/>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hd w:val="clear"/>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所报价产品的生产或供应企业类型为：     （</w:t>
            </w:r>
            <w:r>
              <w:rPr>
                <w:rFonts w:ascii="Calibri" w:hAnsi="Calibri" w:eastAsia="宋体" w:cs="宋体"/>
                <w:color w:val="auto"/>
                <w:kern w:val="0"/>
                <w:szCs w:val="21"/>
                <w:highlight w:val="none"/>
              </w:rPr>
              <w:t>请填写</w:t>
            </w:r>
            <w:r>
              <w:rPr>
                <w:rFonts w:ascii="宋体" w:hAnsi="宋体" w:eastAsia="宋体" w:cs="宋体"/>
                <w:color w:val="auto"/>
                <w:kern w:val="0"/>
                <w:szCs w:val="21"/>
                <w:highlight w:val="none"/>
              </w:rPr>
              <w:t>中型、小型、微型企业）</w:t>
            </w:r>
          </w:p>
        </w:tc>
      </w:tr>
    </w:tbl>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color w:val="auto"/>
          <w:kern w:val="0"/>
          <w:sz w:val="24"/>
          <w:szCs w:val="24"/>
          <w:highlight w:val="none"/>
        </w:rPr>
        <w:t> </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（4）供应商为残疾人福利性单位的，可不填写本声明函，根据其提供的《残疾人福利性单位声明函》（格式附后）进行认定，残疾人福利性单位视同小型、微型企业。</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附件7-1-2</w:t>
      </w:r>
    </w:p>
    <w:p>
      <w:pPr>
        <w:widowControl/>
        <w:shd w:val="clear"/>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残疾人福利性单位声明函（</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）提供本供应商制造的（填写“所投合同包、品目号”）货物，</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）由本供应商承担的（填写“所投合同包、品目号”）工程，</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）由本供应商提供的（填写“所投合同包、品目号”）服务；或</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）提供其他残疾人福利性单位制造的（填写“所投合同包、品目号”）货物（不包括使用非残疾人福利性单位注册商标的货物）。</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本供应商对上述声明的真实性负责。如有虚假，将依法承担相应责任。</w:t>
      </w:r>
    </w:p>
    <w:p>
      <w:pPr>
        <w:widowControl/>
        <w:shd w:val="clear"/>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（2）请供应商按照实际情况编制填写本声明函，并在相应的（）中打“√”。</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（3）纸质响应文件正本中的本声明函（若有）应为原件。</w:t>
      </w:r>
    </w:p>
    <w:p>
      <w:pPr>
        <w:widowControl/>
        <w:shd w:val="clear"/>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（4）若《残疾人福利性单位声明函》内容不真实，视为提供虚假材料。</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center"/>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附件7-2</w:t>
      </w:r>
      <w:r>
        <w:rPr>
          <w:rFonts w:ascii="宋体" w:hAnsi="宋体" w:eastAsia="宋体" w:cs="宋体"/>
          <w:b/>
          <w:bCs/>
          <w:color w:val="auto"/>
          <w:kern w:val="0"/>
          <w:sz w:val="24"/>
          <w:szCs w:val="24"/>
          <w:highlight w:val="none"/>
        </w:rPr>
        <w:t>优先类节能产品、环境标志产品价格扣除证明材料（</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hd w:val="clear"/>
        <w:spacing w:before="75" w:after="75"/>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7251" w:type="dxa"/>
            <w:gridSpan w:val="6"/>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合同包</w:t>
            </w:r>
          </w:p>
        </w:tc>
        <w:tc>
          <w:tcPr>
            <w:tcW w:w="1181"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品目号</w:t>
            </w:r>
          </w:p>
        </w:tc>
        <w:tc>
          <w:tcPr>
            <w:tcW w:w="1177"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产品名称</w:t>
            </w:r>
          </w:p>
        </w:tc>
        <w:tc>
          <w:tcPr>
            <w:tcW w:w="1187"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最后报价单价</w:t>
            </w:r>
          </w:p>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（现场）</w:t>
            </w:r>
          </w:p>
        </w:tc>
        <w:tc>
          <w:tcPr>
            <w:tcW w:w="1177"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数量</w:t>
            </w:r>
          </w:p>
        </w:tc>
        <w:tc>
          <w:tcPr>
            <w:tcW w:w="1187"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最后报价总价</w:t>
            </w:r>
          </w:p>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（现场）</w:t>
            </w:r>
          </w:p>
        </w:tc>
        <w:tc>
          <w:tcPr>
            <w:tcW w:w="1192"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w:t>
            </w:r>
          </w:p>
        </w:tc>
        <w:tc>
          <w:tcPr>
            <w:tcW w:w="1181"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w:t>
            </w:r>
          </w:p>
        </w:tc>
        <w:tc>
          <w:tcPr>
            <w:tcW w:w="117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92"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widowControl/>
              <w:shd w:val="clear"/>
              <w:jc w:val="left"/>
              <w:rPr>
                <w:rFonts w:ascii="宋体" w:hAnsi="宋体" w:eastAsia="宋体" w:cs="宋体"/>
                <w:color w:val="auto"/>
                <w:kern w:val="0"/>
                <w:sz w:val="24"/>
                <w:szCs w:val="24"/>
                <w:highlight w:val="none"/>
              </w:rPr>
            </w:pPr>
          </w:p>
        </w:tc>
        <w:tc>
          <w:tcPr>
            <w:tcW w:w="1181"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117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7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c>
          <w:tcPr>
            <w:tcW w:w="1192" w:type="dxa"/>
            <w:tcMar>
              <w:top w:w="0" w:type="dxa"/>
              <w:left w:w="105" w:type="dxa"/>
              <w:bottom w:w="0" w:type="dxa"/>
              <w:right w:w="105" w:type="dxa"/>
            </w:tcMar>
            <w:vAlign w:val="center"/>
          </w:tcPr>
          <w:p>
            <w:pPr>
              <w:widowControl/>
              <w:shd w:val="clear"/>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shd w:val="clear"/>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w:t>
            </w:r>
          </w:p>
        </w:tc>
        <w:tc>
          <w:tcPr>
            <w:tcW w:w="7251" w:type="dxa"/>
            <w:gridSpan w:val="6"/>
            <w:tcMar>
              <w:top w:w="0" w:type="dxa"/>
              <w:left w:w="105" w:type="dxa"/>
              <w:bottom w:w="0" w:type="dxa"/>
              <w:right w:w="105" w:type="dxa"/>
            </w:tcMar>
          </w:tcPr>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a.本合同包内属于节能、环境标志产品的合计最后报价总金额：      ；</w:t>
            </w:r>
          </w:p>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b.本合同包最后报价总价：            ；</w:t>
            </w:r>
          </w:p>
          <w:p>
            <w:pPr>
              <w:widowControl/>
              <w:shd w:val="clear"/>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c.本合同包内属于节能、环境标志产品的合计最后报价总金额占本合同包最后报价总价的比例（以</w:t>
            </w:r>
            <w:r>
              <w:rPr>
                <w:rFonts w:ascii="Calibri" w:hAnsi="Calibri" w:eastAsia="宋体" w:cs="宋体"/>
                <w:color w:val="auto"/>
                <w:kern w:val="0"/>
                <w:szCs w:val="21"/>
                <w:highlight w:val="none"/>
              </w:rPr>
              <w:t>%</w:t>
            </w:r>
            <w:r>
              <w:rPr>
                <w:rFonts w:ascii="宋体" w:hAnsi="宋体" w:eastAsia="宋体" w:cs="宋体"/>
                <w:color w:val="auto"/>
                <w:kern w:val="0"/>
                <w:szCs w:val="21"/>
                <w:highlight w:val="none"/>
              </w:rPr>
              <w:t>列示）：           。</w:t>
            </w:r>
          </w:p>
        </w:tc>
      </w:tr>
    </w:tbl>
    <w:p>
      <w:pPr>
        <w:widowControl/>
        <w:shd w:val="clear"/>
        <w:spacing w:before="75" w:after="75" w:line="360"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3、具体统计、计算：</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Cs w:val="21"/>
          <w:highlight w:val="none"/>
        </w:rPr>
        <w:t>1</w:t>
      </w:r>
      <w:r>
        <w:rPr>
          <w:rFonts w:ascii="宋体" w:hAnsi="宋体" w:eastAsia="宋体" w:cs="宋体"/>
          <w:color w:val="auto"/>
          <w:kern w:val="0"/>
          <w:szCs w:val="21"/>
          <w:highlight w:val="none"/>
        </w:rPr>
        <w:t>次。</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3.2计算结果若除不尽，可四舍五入保留到小数点后两位。</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3.3供应商应按照谈判文件上表要求认真统计、计算，否则谈判小组可不予认定。</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3.4若无节能、环境标志产品，不填写本表，否则，视为提供虚假材料。</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3.5强制类节能产品不享受价格扣除。</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hd w:val="clear"/>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5、纸质响应文件正本中的本表（若有）应为原件。</w:t>
      </w:r>
    </w:p>
    <w:p>
      <w:pPr>
        <w:widowControl/>
        <w:shd w:val="clear"/>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shd w:val="clea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hd w:val="clear"/>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    </w:t>
      </w:r>
      <w:r>
        <w:rPr>
          <w:rFonts w:ascii="宋体" w:hAnsi="宋体" w:eastAsia="宋体" w:cs="宋体"/>
          <w:b/>
          <w:bCs/>
          <w:color w:val="auto"/>
          <w:kern w:val="0"/>
          <w:sz w:val="24"/>
          <w:szCs w:val="24"/>
          <w:highlight w:val="none"/>
        </w:rPr>
        <w:t>要求作为响应文件组成部分的其他内容（若有）</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hd w:val="clear"/>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2、供应商根据自身实际情况编写有关资料包括如供应商单位简介、竞争性谈判文件要求提供或供应商自已认为体现自身优势，需要补充说明的其它资料，格式自拟。</w:t>
      </w:r>
    </w:p>
    <w:p>
      <w:pPr>
        <w:widowControl/>
        <w:shd w:val="clear"/>
        <w:spacing w:before="75" w:after="75" w:line="435" w:lineRule="atLeast"/>
        <w:rPr>
          <w:rFonts w:ascii="宋体" w:hAnsi="宋体" w:eastAsia="宋体" w:cs="宋体"/>
          <w:color w:val="auto"/>
          <w:kern w:val="0"/>
          <w:sz w:val="24"/>
          <w:szCs w:val="24"/>
          <w:highlight w:val="none"/>
        </w:rPr>
      </w:pP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hd w:val="clear"/>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hd w:val="clear"/>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hd w:val="clear"/>
        <w:spacing w:before="75" w:after="75"/>
        <w:jc w:val="left"/>
        <w:rPr>
          <w:rFonts w:ascii="宋体" w:hAnsi="宋体" w:eastAsia="宋体" w:cs="宋体"/>
          <w:color w:val="auto"/>
          <w:kern w:val="0"/>
          <w:sz w:val="24"/>
          <w:szCs w:val="24"/>
          <w:highlight w:val="none"/>
        </w:rPr>
      </w:pPr>
    </w:p>
    <w:p>
      <w:pPr>
        <w:widowControl/>
        <w:shd w:val="clear"/>
        <w:spacing w:before="75" w:after="75"/>
        <w:jc w:val="left"/>
        <w:rPr>
          <w:rFonts w:ascii="宋体" w:hAnsi="宋体" w:eastAsia="宋体" w:cs="宋体"/>
          <w:color w:val="auto"/>
          <w:kern w:val="0"/>
          <w:sz w:val="24"/>
          <w:szCs w:val="24"/>
          <w:highlight w:val="none"/>
        </w:rPr>
      </w:pPr>
    </w:p>
    <w:p>
      <w:pPr>
        <w:widowControl/>
        <w:shd w:val="clear"/>
        <w:spacing w:before="75" w:after="75"/>
        <w:jc w:val="left"/>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t>采购文件相关附件</w:t>
      </w:r>
      <w:r>
        <w:rPr>
          <w:rFonts w:hint="eastAsia" w:ascii="宋体" w:hAnsi="宋体" w:eastAsia="宋体" w:cs="宋体"/>
          <w:b/>
          <w:bCs/>
          <w:color w:val="auto"/>
          <w:kern w:val="0"/>
          <w:sz w:val="28"/>
          <w:szCs w:val="28"/>
          <w:highlight w:val="none"/>
        </w:rPr>
        <w:t>（附件1</w:t>
      </w:r>
      <w:r>
        <w:rPr>
          <w:rFonts w:hint="eastAsia" w:ascii="宋体" w:hAnsi="宋体" w:eastAsia="宋体" w:cs="宋体"/>
          <w:b/>
          <w:bCs/>
          <w:color w:val="auto"/>
          <w:kern w:val="0"/>
          <w:sz w:val="28"/>
          <w:szCs w:val="28"/>
          <w:highlight w:val="none"/>
          <w:lang w:eastAsia="zh-CN"/>
        </w:rPr>
        <w:t>及</w:t>
      </w:r>
      <w:r>
        <w:rPr>
          <w:rFonts w:hint="eastAsia" w:ascii="宋体" w:hAnsi="宋体" w:eastAsia="宋体" w:cs="宋体"/>
          <w:b/>
          <w:bCs/>
          <w:color w:val="auto"/>
          <w:kern w:val="0"/>
          <w:sz w:val="28"/>
          <w:szCs w:val="28"/>
          <w:highlight w:val="none"/>
        </w:rPr>
        <w:t>附件2另册提供）</w:t>
      </w:r>
    </w:p>
    <w:sectPr>
      <w:footerReference r:id="rId9"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CBE62B4A"/>
    <w:multiLevelType w:val="singleLevel"/>
    <w:tmpl w:val="CBE62B4A"/>
    <w:lvl w:ilvl="0" w:tentative="0">
      <w:start w:val="1"/>
      <w:numFmt w:val="decimal"/>
      <w:suff w:val="space"/>
      <w:lvlText w:val="（%1）"/>
      <w:lvlJc w:val="left"/>
    </w:lvl>
  </w:abstractNum>
  <w:abstractNum w:abstractNumId="2">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3">
    <w:nsid w:val="220AD1C6"/>
    <w:multiLevelType w:val="singleLevel"/>
    <w:tmpl w:val="220AD1C6"/>
    <w:lvl w:ilvl="0" w:tentative="0">
      <w:start w:val="4"/>
      <w:numFmt w:val="decimal"/>
      <w:suff w:val="nothing"/>
      <w:lvlText w:val="%1、"/>
      <w:lvlJc w:val="left"/>
    </w:lvl>
  </w:abstractNum>
  <w:abstractNum w:abstractNumId="4">
    <w:nsid w:val="79B46743"/>
    <w:multiLevelType w:val="singleLevel"/>
    <w:tmpl w:val="79B46743"/>
    <w:lvl w:ilvl="0" w:tentative="0">
      <w:start w:val="1"/>
      <w:numFmt w:val="upperLetter"/>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96D8A"/>
    <w:rsid w:val="0011541B"/>
    <w:rsid w:val="001256F1"/>
    <w:rsid w:val="00135F56"/>
    <w:rsid w:val="00160FAC"/>
    <w:rsid w:val="00163576"/>
    <w:rsid w:val="001743A3"/>
    <w:rsid w:val="001E36A3"/>
    <w:rsid w:val="001F19DD"/>
    <w:rsid w:val="002363FB"/>
    <w:rsid w:val="00251DCA"/>
    <w:rsid w:val="002753CF"/>
    <w:rsid w:val="002D27E0"/>
    <w:rsid w:val="00306F77"/>
    <w:rsid w:val="00352307"/>
    <w:rsid w:val="0037682E"/>
    <w:rsid w:val="003A4D91"/>
    <w:rsid w:val="003A5FFC"/>
    <w:rsid w:val="003D5A80"/>
    <w:rsid w:val="003F6E65"/>
    <w:rsid w:val="00411293"/>
    <w:rsid w:val="00432D06"/>
    <w:rsid w:val="004509C3"/>
    <w:rsid w:val="004630E7"/>
    <w:rsid w:val="00463A55"/>
    <w:rsid w:val="00484B71"/>
    <w:rsid w:val="004A2835"/>
    <w:rsid w:val="004A54B6"/>
    <w:rsid w:val="00506E02"/>
    <w:rsid w:val="005367B5"/>
    <w:rsid w:val="00550CF9"/>
    <w:rsid w:val="005B4C4F"/>
    <w:rsid w:val="005D687C"/>
    <w:rsid w:val="005E1216"/>
    <w:rsid w:val="00673D39"/>
    <w:rsid w:val="006B0E9B"/>
    <w:rsid w:val="006C545E"/>
    <w:rsid w:val="006E02B0"/>
    <w:rsid w:val="006E32E9"/>
    <w:rsid w:val="0074291F"/>
    <w:rsid w:val="00790DDB"/>
    <w:rsid w:val="00850555"/>
    <w:rsid w:val="00852E8D"/>
    <w:rsid w:val="0086300D"/>
    <w:rsid w:val="008A6F49"/>
    <w:rsid w:val="008B4353"/>
    <w:rsid w:val="008F237F"/>
    <w:rsid w:val="00980F8B"/>
    <w:rsid w:val="009A1839"/>
    <w:rsid w:val="00A04249"/>
    <w:rsid w:val="00A82D5B"/>
    <w:rsid w:val="00AC1D4E"/>
    <w:rsid w:val="00B05B38"/>
    <w:rsid w:val="00BD10FC"/>
    <w:rsid w:val="00BF7277"/>
    <w:rsid w:val="00C33A8A"/>
    <w:rsid w:val="00C70387"/>
    <w:rsid w:val="00D16206"/>
    <w:rsid w:val="00D566A4"/>
    <w:rsid w:val="00D805E3"/>
    <w:rsid w:val="00D92F47"/>
    <w:rsid w:val="00EC4BA4"/>
    <w:rsid w:val="00FA1A4D"/>
    <w:rsid w:val="01B80E49"/>
    <w:rsid w:val="02D34DC5"/>
    <w:rsid w:val="032654F5"/>
    <w:rsid w:val="05163A05"/>
    <w:rsid w:val="05567798"/>
    <w:rsid w:val="06DD4404"/>
    <w:rsid w:val="07357D77"/>
    <w:rsid w:val="07CE7E8D"/>
    <w:rsid w:val="09DC04DD"/>
    <w:rsid w:val="0B8D1370"/>
    <w:rsid w:val="0C0B2FD3"/>
    <w:rsid w:val="0CD97CF4"/>
    <w:rsid w:val="0F4F6777"/>
    <w:rsid w:val="1064307E"/>
    <w:rsid w:val="10672059"/>
    <w:rsid w:val="13BC48BE"/>
    <w:rsid w:val="145C4F98"/>
    <w:rsid w:val="155A7C67"/>
    <w:rsid w:val="15ED5661"/>
    <w:rsid w:val="167F6E2D"/>
    <w:rsid w:val="16D613E1"/>
    <w:rsid w:val="17207020"/>
    <w:rsid w:val="18210DD4"/>
    <w:rsid w:val="190B3989"/>
    <w:rsid w:val="1A3C444C"/>
    <w:rsid w:val="1BEB7803"/>
    <w:rsid w:val="1CA82C1E"/>
    <w:rsid w:val="1E115E9A"/>
    <w:rsid w:val="1EA0338F"/>
    <w:rsid w:val="1F234FA0"/>
    <w:rsid w:val="200838AF"/>
    <w:rsid w:val="21BE41E3"/>
    <w:rsid w:val="21C1303C"/>
    <w:rsid w:val="21E26C76"/>
    <w:rsid w:val="22E47E30"/>
    <w:rsid w:val="233B1031"/>
    <w:rsid w:val="237A4069"/>
    <w:rsid w:val="24633193"/>
    <w:rsid w:val="24BB5A96"/>
    <w:rsid w:val="250346E3"/>
    <w:rsid w:val="252B4B2B"/>
    <w:rsid w:val="257B05B7"/>
    <w:rsid w:val="2623017C"/>
    <w:rsid w:val="26460486"/>
    <w:rsid w:val="26BA550F"/>
    <w:rsid w:val="26C13BBB"/>
    <w:rsid w:val="286F75A3"/>
    <w:rsid w:val="2AEB6D8B"/>
    <w:rsid w:val="2C1A697F"/>
    <w:rsid w:val="2D9D7804"/>
    <w:rsid w:val="30831F43"/>
    <w:rsid w:val="30C27650"/>
    <w:rsid w:val="311B7E7D"/>
    <w:rsid w:val="31666475"/>
    <w:rsid w:val="345041FE"/>
    <w:rsid w:val="357E18CE"/>
    <w:rsid w:val="358E794F"/>
    <w:rsid w:val="35B25FDB"/>
    <w:rsid w:val="36086B12"/>
    <w:rsid w:val="37166BFF"/>
    <w:rsid w:val="37995AEF"/>
    <w:rsid w:val="383E267D"/>
    <w:rsid w:val="390A6FEF"/>
    <w:rsid w:val="39802389"/>
    <w:rsid w:val="3B5D2595"/>
    <w:rsid w:val="3C274FC9"/>
    <w:rsid w:val="3DC06423"/>
    <w:rsid w:val="3DDA468B"/>
    <w:rsid w:val="3FB5425D"/>
    <w:rsid w:val="40781F16"/>
    <w:rsid w:val="40AE11B3"/>
    <w:rsid w:val="417F018B"/>
    <w:rsid w:val="42BA0990"/>
    <w:rsid w:val="45A4728F"/>
    <w:rsid w:val="46095E30"/>
    <w:rsid w:val="462E4BB9"/>
    <w:rsid w:val="4971286A"/>
    <w:rsid w:val="499951CC"/>
    <w:rsid w:val="4A0E7BBF"/>
    <w:rsid w:val="4B8852FE"/>
    <w:rsid w:val="4D5A6AD9"/>
    <w:rsid w:val="4F585FF1"/>
    <w:rsid w:val="4F9B3975"/>
    <w:rsid w:val="51C92E05"/>
    <w:rsid w:val="5276504A"/>
    <w:rsid w:val="53C072A1"/>
    <w:rsid w:val="55571296"/>
    <w:rsid w:val="55865F35"/>
    <w:rsid w:val="568A5AC0"/>
    <w:rsid w:val="56C73BD3"/>
    <w:rsid w:val="57756892"/>
    <w:rsid w:val="57F1332C"/>
    <w:rsid w:val="593F7BCE"/>
    <w:rsid w:val="5A731E9B"/>
    <w:rsid w:val="5B542C3E"/>
    <w:rsid w:val="5C1A24FF"/>
    <w:rsid w:val="5D313A79"/>
    <w:rsid w:val="5FCF5AB7"/>
    <w:rsid w:val="60313743"/>
    <w:rsid w:val="60666970"/>
    <w:rsid w:val="61F11F87"/>
    <w:rsid w:val="62BB23D5"/>
    <w:rsid w:val="632177F2"/>
    <w:rsid w:val="647362D6"/>
    <w:rsid w:val="66306BDE"/>
    <w:rsid w:val="66C05BD0"/>
    <w:rsid w:val="66EA57E5"/>
    <w:rsid w:val="6772212D"/>
    <w:rsid w:val="678271F5"/>
    <w:rsid w:val="68044820"/>
    <w:rsid w:val="682D4316"/>
    <w:rsid w:val="685A76E0"/>
    <w:rsid w:val="68BE46ED"/>
    <w:rsid w:val="69276348"/>
    <w:rsid w:val="69E04B1B"/>
    <w:rsid w:val="6A2B36CA"/>
    <w:rsid w:val="6A524E7D"/>
    <w:rsid w:val="6B7D7909"/>
    <w:rsid w:val="6BEE42EF"/>
    <w:rsid w:val="6C1B4A25"/>
    <w:rsid w:val="6CA5774E"/>
    <w:rsid w:val="6D6B6371"/>
    <w:rsid w:val="6E754E82"/>
    <w:rsid w:val="6E994CD0"/>
    <w:rsid w:val="6E9C16F3"/>
    <w:rsid w:val="703C7845"/>
    <w:rsid w:val="744578BE"/>
    <w:rsid w:val="758401A9"/>
    <w:rsid w:val="75887E06"/>
    <w:rsid w:val="78AA4C32"/>
    <w:rsid w:val="78ED285B"/>
    <w:rsid w:val="791D0BAD"/>
    <w:rsid w:val="7C9507B3"/>
    <w:rsid w:val="7C9E383B"/>
    <w:rsid w:val="7DC23D43"/>
    <w:rsid w:val="7DF765FF"/>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Plain Text"/>
    <w:basedOn w:val="1"/>
    <w:qFormat/>
    <w:uiPriority w:val="99"/>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7"/>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semiHidden/>
    <w:unhideWhenUsed/>
    <w:qFormat/>
    <w:uiPriority w:val="99"/>
    <w:rPr>
      <w:sz w:val="21"/>
      <w:szCs w:val="21"/>
    </w:rPr>
  </w:style>
  <w:style w:type="character" w:customStyle="1" w:styleId="15">
    <w:name w:val="标题 3 Char"/>
    <w:basedOn w:val="12"/>
    <w:link w:val="2"/>
    <w:qFormat/>
    <w:uiPriority w:val="9"/>
    <w:rPr>
      <w:rFonts w:ascii="宋体" w:hAnsi="宋体" w:eastAsia="宋体" w:cs="宋体"/>
      <w:b/>
      <w:bCs/>
      <w:kern w:val="0"/>
      <w:sz w:val="27"/>
      <w:szCs w:val="27"/>
    </w:rPr>
  </w:style>
  <w:style w:type="character" w:customStyle="1" w:styleId="16">
    <w:name w:val="批注文字 Char"/>
    <w:basedOn w:val="12"/>
    <w:link w:val="3"/>
    <w:semiHidden/>
    <w:qFormat/>
    <w:uiPriority w:val="99"/>
  </w:style>
  <w:style w:type="character" w:customStyle="1" w:styleId="17">
    <w:name w:val="批注主题 Char"/>
    <w:basedOn w:val="16"/>
    <w:link w:val="9"/>
    <w:semiHidden/>
    <w:qFormat/>
    <w:uiPriority w:val="99"/>
    <w:rPr>
      <w:b/>
      <w:bCs/>
    </w:rPr>
  </w:style>
  <w:style w:type="character" w:customStyle="1" w:styleId="18">
    <w:name w:val="批注框文本 Char"/>
    <w:basedOn w:val="12"/>
    <w:link w:val="5"/>
    <w:semiHidden/>
    <w:qFormat/>
    <w:uiPriority w:val="99"/>
    <w:rPr>
      <w:sz w:val="18"/>
      <w:szCs w:val="18"/>
    </w:rPr>
  </w:style>
  <w:style w:type="character" w:customStyle="1" w:styleId="19">
    <w:name w:val="font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86E75-655F-4939-8DED-4A845786D6B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74</Pages>
  <Words>6357</Words>
  <Characters>36236</Characters>
  <Lines>301</Lines>
  <Paragraphs>85</Paragraphs>
  <TotalTime>43</TotalTime>
  <ScaleCrop>false</ScaleCrop>
  <LinksUpToDate>false</LinksUpToDate>
  <CharactersWithSpaces>42508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2019-11-21T01:05:00Z</dcterms:created>
  <dc:creator>Administrator</dc:creator>
  <cp:lastModifiedBy>斑马</cp:lastModifiedBy>
  <dcterms:modified xsi:type="dcterms:W3CDTF">2020-11-04T02:30:50Z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