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left"/>
        <w:rPr>
          <w:rFonts w:ascii="宋体" w:hAnsi="宋体" w:eastAsia="宋体" w:cs="宋体"/>
          <w:color w:val="auto"/>
          <w:kern w:val="0"/>
          <w:sz w:val="24"/>
          <w:szCs w:val="24"/>
          <w:highlight w:val="none"/>
        </w:rPr>
      </w:pPr>
    </w:p>
    <w:p>
      <w:pPr>
        <w:pStyle w:val="8"/>
        <w:spacing w:before="75" w:beforeAutospacing="0" w:after="75" w:afterAutospacing="0"/>
        <w:jc w:val="center"/>
        <w:rPr>
          <w:b/>
          <w:bCs/>
          <w:color w:val="auto"/>
          <w:sz w:val="67"/>
          <w:szCs w:val="22"/>
          <w:highlight w:val="none"/>
        </w:rPr>
      </w:pPr>
      <w:r>
        <w:rPr>
          <w:b/>
          <w:bCs/>
          <w:color w:val="auto"/>
          <w:sz w:val="67"/>
          <w:szCs w:val="22"/>
          <w:highlight w:val="none"/>
        </w:rPr>
        <w:t> </w:t>
      </w:r>
      <w:r>
        <w:rPr>
          <w:rFonts w:hint="eastAsia"/>
          <w:b/>
          <w:bCs/>
          <w:color w:val="auto"/>
          <w:sz w:val="67"/>
          <w:szCs w:val="22"/>
          <w:highlight w:val="none"/>
        </w:rPr>
        <w:t>泉州师范学院</w:t>
      </w:r>
    </w:p>
    <w:p>
      <w:pPr>
        <w:widowControl/>
        <w:spacing w:before="100" w:beforeAutospacing="1" w:after="100" w:afterAutospacing="1"/>
        <w:jc w:val="center"/>
        <w:rPr>
          <w:rFonts w:ascii="宋体" w:hAnsi="宋体" w:eastAsia="宋体" w:cs="宋体"/>
          <w:b/>
          <w:bCs/>
          <w:color w:val="auto"/>
          <w:kern w:val="0"/>
          <w:sz w:val="67"/>
          <w:highlight w:val="none"/>
        </w:rPr>
      </w:pPr>
      <w:r>
        <w:rPr>
          <w:rFonts w:hint="eastAsia" w:ascii="宋体" w:hAnsi="宋体" w:eastAsia="宋体" w:cs="宋体"/>
          <w:b/>
          <w:bCs/>
          <w:color w:val="auto"/>
          <w:kern w:val="0"/>
          <w:sz w:val="67"/>
          <w:highlight w:val="none"/>
        </w:rPr>
        <w:t>自行采购项目</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67"/>
          <w:highlight w:val="none"/>
        </w:rPr>
        <w:t>单一来源采购文件</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ind w:firstLine="720"/>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项目编号：FJJX20197</w:t>
      </w:r>
      <w:r>
        <w:rPr>
          <w:rFonts w:hint="eastAsia" w:ascii="宋体" w:hAnsi="宋体" w:eastAsia="宋体" w:cs="宋体"/>
          <w:b/>
          <w:color w:val="auto"/>
          <w:kern w:val="0"/>
          <w:sz w:val="24"/>
          <w:szCs w:val="24"/>
          <w:highlight w:val="none"/>
          <w:lang w:val="en-US" w:eastAsia="zh-CN"/>
        </w:rPr>
        <w:t>53-2</w:t>
      </w:r>
    </w:p>
    <w:p>
      <w:pPr>
        <w:widowControl/>
        <w:spacing w:before="100" w:beforeAutospacing="1" w:after="100" w:afterAutospacing="1"/>
        <w:ind w:firstLine="720"/>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项目名称：</w:t>
      </w:r>
      <w:r>
        <w:rPr>
          <w:rFonts w:hint="eastAsia" w:ascii="宋体" w:hAnsi="宋体" w:eastAsia="宋体" w:cs="宋体"/>
          <w:b/>
          <w:color w:val="auto"/>
          <w:kern w:val="0"/>
          <w:sz w:val="24"/>
          <w:szCs w:val="24"/>
          <w:highlight w:val="none"/>
        </w:rPr>
        <w:t>泉州师范学</w:t>
      </w:r>
      <w:r>
        <w:rPr>
          <w:rFonts w:hint="eastAsia" w:ascii="宋体" w:hAnsi="宋体" w:eastAsia="宋体" w:cs="宋体"/>
          <w:b/>
          <w:color w:val="auto"/>
          <w:kern w:val="0"/>
          <w:sz w:val="24"/>
          <w:szCs w:val="24"/>
          <w:highlight w:val="none"/>
          <w:lang w:eastAsia="zh-CN"/>
        </w:rPr>
        <w:t>院实验室与设备管理中心</w:t>
      </w:r>
      <w:r>
        <w:rPr>
          <w:rFonts w:hint="eastAsia" w:ascii="宋体" w:hAnsi="宋体" w:eastAsia="宋体" w:cs="宋体"/>
          <w:b/>
          <w:color w:val="auto"/>
          <w:kern w:val="0"/>
          <w:sz w:val="24"/>
          <w:szCs w:val="24"/>
          <w:highlight w:val="none"/>
          <w:lang w:val="en-US" w:eastAsia="zh-CN"/>
        </w:rPr>
        <w:t>剧毒品处置服务采购项</w:t>
      </w:r>
      <w:r>
        <w:rPr>
          <w:rFonts w:hint="eastAsia" w:ascii="宋体" w:hAnsi="宋体" w:eastAsia="宋体" w:cs="宋体"/>
          <w:b/>
          <w:color w:val="auto"/>
          <w:kern w:val="0"/>
          <w:sz w:val="24"/>
          <w:szCs w:val="24"/>
          <w:highlight w:val="none"/>
          <w:lang w:val="en-US" w:eastAsia="zh-CN"/>
        </w:rPr>
        <w:t>目</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3"/>
          <w:highlight w:val="none"/>
        </w:rPr>
        <w:t>福建景鑫招标有限公司</w:t>
      </w:r>
    </w:p>
    <w:p>
      <w:pPr>
        <w:widowControl/>
        <w:spacing w:before="100" w:beforeAutospacing="1" w:after="100" w:afterAutospacing="1"/>
        <w:jc w:val="left"/>
        <w:rPr>
          <w:rFonts w:ascii="宋体" w:hAnsi="宋体" w:eastAsia="宋体" w:cs="宋体"/>
          <w:color w:val="auto"/>
          <w:kern w:val="0"/>
          <w:sz w:val="24"/>
          <w:szCs w:val="24"/>
          <w:highlight w:val="none"/>
        </w:rPr>
      </w:pP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3"/>
          <w:highlight w:val="none"/>
        </w:rPr>
        <w:t>201</w:t>
      </w:r>
      <w:r>
        <w:rPr>
          <w:rFonts w:hint="eastAsia" w:ascii="宋体" w:hAnsi="宋体" w:eastAsia="宋体" w:cs="宋体"/>
          <w:b/>
          <w:bCs/>
          <w:color w:val="auto"/>
          <w:kern w:val="0"/>
          <w:sz w:val="23"/>
          <w:highlight w:val="none"/>
        </w:rPr>
        <w:t>9</w:t>
      </w:r>
      <w:r>
        <w:rPr>
          <w:rFonts w:ascii="宋体" w:hAnsi="宋体" w:eastAsia="宋体" w:cs="宋体"/>
          <w:b/>
          <w:bCs/>
          <w:color w:val="auto"/>
          <w:kern w:val="0"/>
          <w:sz w:val="23"/>
          <w:highlight w:val="none"/>
        </w:rPr>
        <w:t>年</w:t>
      </w:r>
      <w:r>
        <w:rPr>
          <w:rFonts w:hint="eastAsia" w:ascii="宋体" w:hAnsi="宋体" w:eastAsia="宋体" w:cs="宋体"/>
          <w:b/>
          <w:bCs/>
          <w:color w:val="auto"/>
          <w:kern w:val="0"/>
          <w:sz w:val="23"/>
          <w:highlight w:val="none"/>
          <w:lang w:val="en-US" w:eastAsia="zh-CN"/>
        </w:rPr>
        <w:t>9</w:t>
      </w:r>
      <w:r>
        <w:rPr>
          <w:rFonts w:ascii="宋体" w:hAnsi="宋体" w:eastAsia="宋体" w:cs="宋体"/>
          <w:b/>
          <w:bCs/>
          <w:color w:val="auto"/>
          <w:kern w:val="0"/>
          <w:sz w:val="23"/>
          <w:highlight w:val="none"/>
        </w:rPr>
        <w:t>月</w:t>
      </w:r>
    </w:p>
    <w:p>
      <w:pPr>
        <w:widowControl/>
        <w:spacing w:before="100" w:beforeAutospacing="1" w:after="100" w:afterAutospacing="1"/>
        <w:jc w:val="center"/>
        <w:rPr>
          <w:rFonts w:ascii="宋体" w:hAnsi="宋体" w:eastAsia="宋体" w:cs="宋体"/>
          <w:b/>
          <w:bCs/>
          <w:color w:val="auto"/>
          <w:kern w:val="0"/>
          <w:sz w:val="35"/>
          <w:szCs w:val="35"/>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35"/>
          <w:highlight w:val="none"/>
        </w:rPr>
        <w:t>第一章  </w:t>
      </w:r>
      <w:r>
        <w:rPr>
          <w:rFonts w:ascii="宋体" w:hAnsi="宋体" w:eastAsia="宋体" w:cs="宋体"/>
          <w:bCs/>
          <w:color w:val="auto"/>
          <w:kern w:val="0"/>
          <w:sz w:val="35"/>
          <w:highlight w:val="none"/>
        </w:rPr>
        <w:t>协商邀请</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336"/>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福建景鑫招标有限公司采用</w:t>
      </w:r>
      <w:r>
        <w:rPr>
          <w:rFonts w:ascii="宋体" w:hAnsi="宋体" w:eastAsia="宋体" w:cs="宋体"/>
          <w:color w:val="auto"/>
          <w:kern w:val="0"/>
          <w:sz w:val="24"/>
          <w:szCs w:val="24"/>
          <w:highlight w:val="none"/>
          <w:u w:val="single"/>
        </w:rPr>
        <w:t>单一来源采购</w:t>
      </w:r>
      <w:r>
        <w:rPr>
          <w:rFonts w:ascii="宋体" w:hAnsi="宋体" w:eastAsia="宋体" w:cs="宋体"/>
          <w:color w:val="auto"/>
          <w:kern w:val="0"/>
          <w:sz w:val="24"/>
          <w:szCs w:val="24"/>
          <w:highlight w:val="none"/>
        </w:rPr>
        <w:t>方式组织</w:t>
      </w:r>
      <w:r>
        <w:rPr>
          <w:rFonts w:hint="eastAsia" w:ascii="宋体" w:hAnsi="宋体" w:eastAsia="宋体" w:cs="宋体"/>
          <w:color w:val="auto"/>
          <w:kern w:val="0"/>
          <w:sz w:val="24"/>
          <w:szCs w:val="24"/>
          <w:highlight w:val="none"/>
        </w:rPr>
        <w:t>泉州师范学</w:t>
      </w:r>
      <w:r>
        <w:rPr>
          <w:rFonts w:hint="eastAsia" w:ascii="宋体" w:hAnsi="宋体" w:eastAsia="宋体" w:cs="宋体"/>
          <w:color w:val="auto"/>
          <w:kern w:val="0"/>
          <w:sz w:val="24"/>
          <w:szCs w:val="24"/>
          <w:highlight w:val="none"/>
          <w:lang w:eastAsia="zh-CN"/>
        </w:rPr>
        <w:t>院实验室与设备管理中心</w:t>
      </w:r>
      <w:r>
        <w:rPr>
          <w:rFonts w:hint="eastAsia" w:ascii="宋体" w:hAnsi="宋体" w:eastAsia="宋体" w:cs="宋体"/>
          <w:color w:val="auto"/>
          <w:kern w:val="0"/>
          <w:sz w:val="24"/>
          <w:szCs w:val="24"/>
          <w:highlight w:val="none"/>
          <w:lang w:val="en-US" w:eastAsia="zh-CN"/>
        </w:rPr>
        <w:t>剧毒品处置服务</w:t>
      </w:r>
      <w:r>
        <w:rPr>
          <w:rFonts w:hint="eastAsia" w:ascii="宋体" w:hAnsi="宋体" w:eastAsia="宋体" w:cs="宋体"/>
          <w:color w:val="auto"/>
          <w:kern w:val="0"/>
          <w:sz w:val="24"/>
          <w:szCs w:val="24"/>
          <w:highlight w:val="none"/>
          <w:lang w:eastAsia="zh-CN"/>
        </w:rPr>
        <w:t>采购项目</w:t>
      </w:r>
      <w:r>
        <w:rPr>
          <w:rFonts w:ascii="宋体" w:hAnsi="宋体" w:eastAsia="宋体" w:cs="宋体"/>
          <w:color w:val="auto"/>
          <w:kern w:val="0"/>
          <w:sz w:val="24"/>
          <w:szCs w:val="24"/>
          <w:highlight w:val="none"/>
        </w:rPr>
        <w:t>（以下简称：“本项目或者采购项目”）的采购活动，特邀请下列供应商参加本项目特定合同包的协商。现将本项目有关事项告知如下：</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336"/>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1、项目编号：FJJX20197</w:t>
      </w:r>
      <w:r>
        <w:rPr>
          <w:rFonts w:hint="eastAsia" w:ascii="宋体" w:hAnsi="宋体" w:eastAsia="宋体" w:cs="宋体"/>
          <w:color w:val="auto"/>
          <w:kern w:val="0"/>
          <w:sz w:val="24"/>
          <w:szCs w:val="24"/>
          <w:highlight w:val="none"/>
          <w:lang w:val="en-US" w:eastAsia="zh-CN"/>
        </w:rPr>
        <w:t>53-2</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336"/>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2、项目名称：</w:t>
      </w:r>
      <w:r>
        <w:rPr>
          <w:rFonts w:hint="eastAsia" w:ascii="宋体" w:hAnsi="宋体" w:eastAsia="宋体" w:cs="宋体"/>
          <w:color w:val="auto"/>
          <w:kern w:val="0"/>
          <w:sz w:val="24"/>
          <w:szCs w:val="24"/>
          <w:highlight w:val="none"/>
        </w:rPr>
        <w:t>泉州师范学</w:t>
      </w:r>
      <w:r>
        <w:rPr>
          <w:rFonts w:hint="eastAsia" w:ascii="宋体" w:hAnsi="宋体" w:eastAsia="宋体" w:cs="宋体"/>
          <w:color w:val="auto"/>
          <w:kern w:val="0"/>
          <w:sz w:val="24"/>
          <w:szCs w:val="24"/>
          <w:highlight w:val="none"/>
          <w:lang w:eastAsia="zh-CN"/>
        </w:rPr>
        <w:t>院实验室与设备管理中心</w:t>
      </w:r>
      <w:r>
        <w:rPr>
          <w:rFonts w:hint="eastAsia" w:ascii="宋体" w:hAnsi="宋体" w:eastAsia="宋体" w:cs="宋体"/>
          <w:color w:val="auto"/>
          <w:kern w:val="0"/>
          <w:sz w:val="24"/>
          <w:szCs w:val="24"/>
          <w:highlight w:val="none"/>
          <w:lang w:val="en-US" w:eastAsia="zh-CN"/>
        </w:rPr>
        <w:t>剧毒品处置服务</w:t>
      </w:r>
      <w:r>
        <w:rPr>
          <w:rFonts w:hint="eastAsia" w:ascii="宋体" w:hAnsi="宋体" w:eastAsia="宋体" w:cs="宋体"/>
          <w:color w:val="auto"/>
          <w:kern w:val="0"/>
          <w:sz w:val="24"/>
          <w:szCs w:val="24"/>
          <w:highlight w:val="none"/>
          <w:lang w:eastAsia="zh-CN"/>
        </w:rPr>
        <w:t>采购项目</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336"/>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3、采购内容及要求：详见采购标的一览表及采购文件第四章。</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336"/>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4、邀请参加本项目协商的供应商名单如下：</w:t>
      </w:r>
    </w:p>
    <w:tbl>
      <w:tblPr>
        <w:tblStyle w:val="10"/>
        <w:tblW w:w="809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25"/>
        <w:gridCol w:w="2553"/>
        <w:gridCol w:w="2266"/>
        <w:gridCol w:w="25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72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合同包</w:t>
            </w:r>
          </w:p>
        </w:tc>
        <w:tc>
          <w:tcPr>
            <w:tcW w:w="255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计划名称</w:t>
            </w:r>
          </w:p>
        </w:tc>
        <w:tc>
          <w:tcPr>
            <w:tcW w:w="226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供应商名称</w:t>
            </w:r>
          </w:p>
        </w:tc>
        <w:tc>
          <w:tcPr>
            <w:tcW w:w="255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供应商地址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2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包1</w:t>
            </w:r>
          </w:p>
        </w:tc>
        <w:tc>
          <w:tcPr>
            <w:tcW w:w="255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泉州师范学</w:t>
            </w:r>
            <w:r>
              <w:rPr>
                <w:rFonts w:hint="eastAsia" w:ascii="宋体" w:hAnsi="宋体" w:eastAsia="宋体" w:cs="宋体"/>
                <w:color w:val="auto"/>
                <w:kern w:val="0"/>
                <w:sz w:val="24"/>
                <w:szCs w:val="24"/>
                <w:highlight w:val="none"/>
                <w:lang w:eastAsia="zh-CN"/>
              </w:rPr>
              <w:t>院实验室与设备管理中心</w:t>
            </w:r>
            <w:r>
              <w:rPr>
                <w:rFonts w:hint="eastAsia" w:ascii="宋体" w:hAnsi="宋体" w:eastAsia="宋体" w:cs="宋体"/>
                <w:color w:val="auto"/>
                <w:kern w:val="0"/>
                <w:sz w:val="24"/>
                <w:szCs w:val="24"/>
                <w:highlight w:val="none"/>
                <w:lang w:val="en-US" w:eastAsia="zh-CN"/>
              </w:rPr>
              <w:t>剧毒品处置服务</w:t>
            </w:r>
          </w:p>
        </w:tc>
        <w:tc>
          <w:tcPr>
            <w:tcW w:w="226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福建兴业东江环保科技有限公司</w:t>
            </w:r>
          </w:p>
        </w:tc>
        <w:tc>
          <w:tcPr>
            <w:tcW w:w="255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福建省泉州市惠安县泉惠石化工业园区（东桥镇）</w:t>
            </w:r>
          </w:p>
        </w:tc>
      </w:tr>
    </w:tbl>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336"/>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5、供应商的资格要求</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336"/>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5.1、法定条件：具备《中华人民共和国政府采购法》第二十二条第一款规定的条件。</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336"/>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5.2、特定条件：包：1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7" w:hRule="atLeast"/>
          <w:tblHeader/>
          <w:tblCellSpacing w:w="0" w:type="dxa"/>
        </w:trPr>
        <w:tc>
          <w:tcPr>
            <w:tcW w:w="375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b/>
                <w:color w:val="auto"/>
                <w:highlight w:val="none"/>
              </w:rPr>
            </w:pPr>
            <w:r>
              <w:rPr>
                <w:rFonts w:hint="eastAsia" w:ascii="宋体" w:hAnsi="宋体" w:cs="宋体"/>
                <w:b/>
                <w:color w:val="auto"/>
                <w:kern w:val="0"/>
                <w:sz w:val="24"/>
                <w:highlight w:val="none"/>
              </w:rPr>
              <w:t>明细</w:t>
            </w:r>
          </w:p>
        </w:tc>
        <w:tc>
          <w:tcPr>
            <w:tcW w:w="45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59" w:hRule="atLeast"/>
          <w:tblCellSpacing w:w="0" w:type="dxa"/>
        </w:trPr>
        <w:tc>
          <w:tcPr>
            <w:tcW w:w="375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5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color w:val="auto"/>
                <w:highlight w:val="none"/>
              </w:rPr>
            </w:pPr>
            <w:r>
              <w:rPr>
                <w:rFonts w:hint="eastAsia" w:ascii="宋体" w:hAnsi="宋体" w:eastAsia="宋体" w:cs="宋体"/>
                <w:b w:val="0"/>
                <w:bCs w:val="0"/>
                <w:color w:val="auto"/>
                <w:kern w:val="0"/>
                <w:sz w:val="24"/>
                <w:szCs w:val="24"/>
                <w:highlight w:val="none"/>
                <w:lang w:val="en-US" w:eastAsia="zh-CN"/>
              </w:rPr>
              <w:t>具备环境保护行政主管部门颁发的《危险废物经营许可证》</w:t>
            </w:r>
          </w:p>
        </w:tc>
        <w:tc>
          <w:tcPr>
            <w:tcW w:w="45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color w:val="auto"/>
                <w:highlight w:val="none"/>
              </w:rPr>
            </w:pPr>
            <w:r>
              <w:rPr>
                <w:rFonts w:hint="eastAsia" w:ascii="宋体" w:hAnsi="宋体" w:eastAsia="宋体" w:cs="宋体"/>
                <w:b w:val="0"/>
                <w:bCs w:val="0"/>
                <w:color w:val="auto"/>
                <w:kern w:val="0"/>
                <w:sz w:val="24"/>
                <w:szCs w:val="24"/>
                <w:highlight w:val="none"/>
                <w:lang w:val="en-US" w:eastAsia="zh-CN"/>
              </w:rPr>
              <w:t>供应商必须具备环境保护行政主管部门颁发的《危险废物经营许可证》，核准经营类别须至少含有：《国家危险废物名录》（2016年）废物类别HW49其他废物中的废物代码：900-041-49、900-047-49、900-999-49处理、处置资质（提供证书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cs="宋体"/>
                <w:color w:val="auto"/>
                <w:kern w:val="0"/>
                <w:sz w:val="24"/>
                <w:highlight w:val="none"/>
              </w:rPr>
            </w:pPr>
            <w:r>
              <w:rPr>
                <w:rFonts w:hint="eastAsia" w:ascii="宋体" w:hAnsi="宋体" w:eastAsia="宋体" w:cs="宋体"/>
                <w:b w:val="0"/>
                <w:bCs w:val="0"/>
                <w:color w:val="auto"/>
                <w:kern w:val="0"/>
                <w:sz w:val="24"/>
                <w:szCs w:val="24"/>
                <w:highlight w:val="none"/>
                <w:lang w:eastAsia="zh-CN"/>
              </w:rPr>
              <w:t>具备运输单位营业执照及运输危险货物的《道路运输经营许可证》</w:t>
            </w:r>
          </w:p>
        </w:tc>
        <w:tc>
          <w:tcPr>
            <w:tcW w:w="45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lang w:eastAsia="zh-CN"/>
              </w:rPr>
              <w:t>具备运输单位营业执照及运输危险货物的《道路运输经营许可证》</w:t>
            </w:r>
            <w:r>
              <w:rPr>
                <w:rFonts w:hint="eastAsia" w:ascii="宋体" w:hAnsi="宋体" w:eastAsia="宋体" w:cs="宋体"/>
                <w:b w:val="0"/>
                <w:bCs w:val="0"/>
                <w:color w:val="auto"/>
                <w:kern w:val="0"/>
                <w:sz w:val="24"/>
                <w:szCs w:val="24"/>
                <w:highlight w:val="none"/>
                <w:lang w:val="en-US" w:eastAsia="zh-CN"/>
              </w:rPr>
              <w:t>（提供证书复印件）</w:t>
            </w:r>
          </w:p>
        </w:tc>
      </w:tr>
    </w:tbl>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336"/>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5.3、列入失信被执行人、重大税收违法案件当事人名单、政府采购严重违法失信行为记录名单及其他不符合《中华人民共和国政府采购法》第二十二条规定条件的供应商，不得参加协商，否则响应文件无效。</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336"/>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5.4、本项目不接受联合体参加，不允许成交供应商进行分包、转包。</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color w:val="auto"/>
          <w:highlight w:val="none"/>
        </w:rPr>
      </w:pPr>
      <w:r>
        <w:rPr>
          <w:color w:val="auto"/>
          <w:highlight w:val="none"/>
        </w:rPr>
        <w:t>6.</w:t>
      </w:r>
      <w:r>
        <w:rPr>
          <w:rFonts w:hint="eastAsia"/>
          <w:color w:val="auto"/>
          <w:highlight w:val="none"/>
        </w:rPr>
        <w:t>供应商报名期限：</w:t>
      </w:r>
      <w:r>
        <w:rPr>
          <w:color w:val="auto"/>
          <w:highlight w:val="none"/>
        </w:rPr>
        <w:t>2019</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29</w:t>
      </w:r>
      <w:r>
        <w:rPr>
          <w:rFonts w:hint="eastAsia"/>
          <w:color w:val="auto"/>
          <w:highlight w:val="none"/>
        </w:rPr>
        <w:t>日</w:t>
      </w:r>
      <w:r>
        <w:rPr>
          <w:rFonts w:hint="eastAsia"/>
          <w:color w:val="auto"/>
          <w:highlight w:val="none"/>
          <w:lang w:val="en-US" w:eastAsia="zh-CN"/>
        </w:rPr>
        <w:t xml:space="preserve"> 16:00 </w:t>
      </w:r>
      <w:r>
        <w:rPr>
          <w:rFonts w:hint="eastAsia"/>
          <w:color w:val="auto"/>
          <w:highlight w:val="none"/>
        </w:rPr>
        <w:t>时至</w:t>
      </w:r>
      <w:r>
        <w:rPr>
          <w:color w:val="auto"/>
          <w:highlight w:val="none"/>
        </w:rPr>
        <w:t xml:space="preserve">2019 </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10</w:t>
      </w:r>
      <w:r>
        <w:rPr>
          <w:rFonts w:hint="eastAsia"/>
          <w:color w:val="auto"/>
          <w:highlight w:val="none"/>
        </w:rPr>
        <w:t>日</w:t>
      </w:r>
      <w:r>
        <w:rPr>
          <w:rFonts w:hint="eastAsia"/>
          <w:color w:val="auto"/>
          <w:highlight w:val="none"/>
          <w:lang w:val="en-US" w:eastAsia="zh-CN"/>
        </w:rPr>
        <w:t xml:space="preserve"> 17:00 </w:t>
      </w:r>
      <w:r>
        <w:rPr>
          <w:rFonts w:hint="eastAsia"/>
          <w:color w:val="auto"/>
          <w:highlight w:val="none"/>
        </w:rPr>
        <w:t>时。</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240" w:hanging="240" w:hangingChars="100"/>
        <w:textAlignment w:val="auto"/>
        <w:rPr>
          <w:color w:val="auto"/>
          <w:highlight w:val="none"/>
        </w:rPr>
      </w:pPr>
      <w:r>
        <w:rPr>
          <w:color w:val="auto"/>
          <w:highlight w:val="none"/>
        </w:rPr>
        <w:t>6.1</w:t>
      </w:r>
      <w:r>
        <w:rPr>
          <w:rFonts w:hint="eastAsia"/>
          <w:color w:val="auto"/>
          <w:highlight w:val="none"/>
        </w:rPr>
        <w:t>如果采购过程中有发出更正公告，采购人将根据实际情况确定是否延长报名期限，则报名截止时间以更正公告中的约定为准。</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240" w:hanging="240" w:hangingChars="100"/>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6.2</w:t>
      </w:r>
      <w:r>
        <w:rPr>
          <w:rFonts w:hint="eastAsia" w:ascii="宋体" w:hAnsi="宋体" w:eastAsia="宋体" w:cs="宋体"/>
          <w:color w:val="auto"/>
          <w:kern w:val="0"/>
          <w:sz w:val="24"/>
          <w:szCs w:val="24"/>
          <w:highlight w:val="none"/>
        </w:rPr>
        <w:t>报名期限内，供应商应凡有意参加的供应商可按下述地址到福建景鑫招标有限公司购买单一来源采购文件。未报名将导致其不能下载采购文件且响应文件被拒收。</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color w:val="auto"/>
          <w:highlight w:val="none"/>
        </w:rPr>
      </w:pPr>
      <w:r>
        <w:rPr>
          <w:color w:val="auto"/>
          <w:highlight w:val="none"/>
        </w:rPr>
        <w:t>7.</w:t>
      </w:r>
      <w:r>
        <w:rPr>
          <w:rFonts w:hint="eastAsia"/>
          <w:color w:val="auto"/>
          <w:highlight w:val="none"/>
        </w:rPr>
        <w:t>获取采购文件时间、地点、方式：</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color w:val="auto"/>
          <w:highlight w:val="none"/>
        </w:rPr>
      </w:pPr>
      <w:r>
        <w:rPr>
          <w:color w:val="auto"/>
          <w:highlight w:val="none"/>
        </w:rPr>
        <w:t>7.1</w:t>
      </w:r>
      <w:r>
        <w:rPr>
          <w:rFonts w:hint="eastAsia"/>
          <w:color w:val="auto"/>
          <w:highlight w:val="none"/>
        </w:rPr>
        <w:t>采购文件的提供期限：</w:t>
      </w:r>
      <w:r>
        <w:rPr>
          <w:color w:val="auto"/>
          <w:highlight w:val="none"/>
        </w:rPr>
        <w:t>2019</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29</w:t>
      </w:r>
      <w:r>
        <w:rPr>
          <w:rFonts w:hint="eastAsia"/>
          <w:color w:val="auto"/>
          <w:highlight w:val="none"/>
        </w:rPr>
        <w:t>日</w:t>
      </w:r>
      <w:r>
        <w:rPr>
          <w:rFonts w:hint="eastAsia"/>
          <w:color w:val="auto"/>
          <w:highlight w:val="none"/>
          <w:lang w:val="en-US" w:eastAsia="zh-CN"/>
        </w:rPr>
        <w:t>16:00</w:t>
      </w:r>
      <w:r>
        <w:rPr>
          <w:rFonts w:hint="eastAsia"/>
          <w:color w:val="auto"/>
          <w:highlight w:val="none"/>
        </w:rPr>
        <w:t>时至</w:t>
      </w:r>
      <w:r>
        <w:rPr>
          <w:color w:val="auto"/>
          <w:highlight w:val="none"/>
        </w:rPr>
        <w:t>2019</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10</w:t>
      </w:r>
      <w:r>
        <w:rPr>
          <w:rFonts w:hint="eastAsia"/>
          <w:color w:val="auto"/>
          <w:highlight w:val="none"/>
        </w:rPr>
        <w:t>日</w:t>
      </w:r>
      <w:r>
        <w:rPr>
          <w:rFonts w:hint="eastAsia"/>
          <w:color w:val="auto"/>
          <w:highlight w:val="none"/>
          <w:lang w:val="en-US" w:eastAsia="zh-CN"/>
        </w:rPr>
        <w:t xml:space="preserve">17:00 </w:t>
      </w:r>
      <w:r>
        <w:rPr>
          <w:rFonts w:hint="eastAsia"/>
          <w:color w:val="auto"/>
          <w:highlight w:val="none"/>
        </w:rPr>
        <w:t>时</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240" w:hanging="240" w:hangingChars="100"/>
        <w:textAlignment w:val="auto"/>
        <w:rPr>
          <w:color w:val="auto"/>
          <w:highlight w:val="none"/>
        </w:rPr>
      </w:pPr>
      <w:r>
        <w:rPr>
          <w:color w:val="auto"/>
          <w:highlight w:val="none"/>
        </w:rPr>
        <w:t>7.2</w:t>
      </w:r>
      <w:r>
        <w:rPr>
          <w:rFonts w:hint="eastAsia"/>
          <w:color w:val="auto"/>
          <w:highlight w:val="none"/>
        </w:rPr>
        <w:t>获取地点及方式：供应商应凡有意参加的供应商可按下述地址到福建景鑫招标有限公司（泉州市丰泽区东海大街东海湾中心</w:t>
      </w:r>
      <w:r>
        <w:rPr>
          <w:color w:val="auto"/>
          <w:highlight w:val="none"/>
        </w:rPr>
        <w:t>1</w:t>
      </w:r>
      <w:r>
        <w:rPr>
          <w:rFonts w:hint="eastAsia"/>
          <w:color w:val="auto"/>
          <w:highlight w:val="none"/>
        </w:rPr>
        <w:t>号</w:t>
      </w:r>
      <w:r>
        <w:rPr>
          <w:color w:val="auto"/>
          <w:highlight w:val="none"/>
        </w:rPr>
        <w:t>801</w:t>
      </w:r>
      <w:r>
        <w:rPr>
          <w:rFonts w:hint="eastAsia"/>
          <w:color w:val="auto"/>
          <w:highlight w:val="none"/>
        </w:rPr>
        <w:t>室）购买单一来源采购文件。</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240" w:hanging="240" w:hangingChars="100"/>
        <w:textAlignment w:val="auto"/>
        <w:rPr>
          <w:color w:val="auto"/>
          <w:highlight w:val="none"/>
        </w:rPr>
      </w:pPr>
      <w:r>
        <w:rPr>
          <w:color w:val="auto"/>
          <w:highlight w:val="none"/>
        </w:rPr>
        <w:t>8.</w:t>
      </w:r>
      <w:r>
        <w:rPr>
          <w:rFonts w:hint="eastAsia"/>
          <w:color w:val="auto"/>
          <w:highlight w:val="none"/>
        </w:rPr>
        <w:t>采购文件售价：</w:t>
      </w:r>
      <w:r>
        <w:rPr>
          <w:rFonts w:hint="eastAsia"/>
          <w:color w:val="auto"/>
          <w:highlight w:val="none"/>
          <w:lang w:val="en-US" w:eastAsia="zh-CN"/>
        </w:rPr>
        <w:t>2</w:t>
      </w:r>
      <w:r>
        <w:rPr>
          <w:color w:val="auto"/>
          <w:highlight w:val="none"/>
        </w:rPr>
        <w:t>00</w:t>
      </w:r>
      <w:r>
        <w:rPr>
          <w:rFonts w:hint="eastAsia"/>
          <w:color w:val="auto"/>
          <w:highlight w:val="none"/>
        </w:rPr>
        <w:t>元。</w:t>
      </w:r>
      <w:r>
        <w:rPr>
          <w:color w:val="auto"/>
          <w:highlight w:val="none"/>
        </w:rPr>
        <w:t>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240" w:hanging="240" w:hangingChars="100"/>
        <w:textAlignment w:val="auto"/>
        <w:rPr>
          <w:color w:val="auto"/>
          <w:highlight w:val="none"/>
        </w:rPr>
      </w:pPr>
      <w:r>
        <w:rPr>
          <w:rFonts w:hint="eastAsia"/>
          <w:color w:val="auto"/>
          <w:highlight w:val="none"/>
        </w:rPr>
        <w:t>9</w:t>
      </w:r>
      <w:r>
        <w:rPr>
          <w:color w:val="auto"/>
          <w:highlight w:val="none"/>
        </w:rPr>
        <w:t>、提交响应文件截止时间及提交响应文件地点：2019</w:t>
      </w:r>
      <w:r>
        <w:rPr>
          <w:rFonts w:hint="eastAsia"/>
          <w:color w:val="auto"/>
          <w:highlight w:val="none"/>
        </w:rPr>
        <w:t>年</w:t>
      </w:r>
      <w:r>
        <w:rPr>
          <w:rFonts w:hint="eastAsia"/>
          <w:color w:val="auto"/>
          <w:highlight w:val="none"/>
          <w:lang w:val="en-US" w:eastAsia="zh-CN"/>
        </w:rPr>
        <w:t xml:space="preserve">10 </w:t>
      </w:r>
      <w:r>
        <w:rPr>
          <w:rFonts w:hint="eastAsia"/>
          <w:color w:val="auto"/>
          <w:highlight w:val="none"/>
        </w:rPr>
        <w:t>月</w:t>
      </w:r>
      <w:r>
        <w:rPr>
          <w:rFonts w:hint="eastAsia"/>
          <w:color w:val="auto"/>
          <w:highlight w:val="none"/>
          <w:lang w:val="en-US" w:eastAsia="zh-CN"/>
        </w:rPr>
        <w:t>11</w:t>
      </w:r>
      <w:r>
        <w:rPr>
          <w:rFonts w:hint="eastAsia"/>
          <w:color w:val="auto"/>
          <w:highlight w:val="none"/>
        </w:rPr>
        <w:t xml:space="preserve">日 </w:t>
      </w:r>
      <w:r>
        <w:rPr>
          <w:rFonts w:hint="eastAsia"/>
          <w:color w:val="auto"/>
          <w:highlight w:val="none"/>
          <w:lang w:val="en-US" w:eastAsia="zh-CN"/>
        </w:rPr>
        <w:t xml:space="preserve">9:00 </w:t>
      </w:r>
      <w:r>
        <w:rPr>
          <w:rFonts w:hint="eastAsia"/>
          <w:color w:val="auto"/>
          <w:highlight w:val="none"/>
        </w:rPr>
        <w:t>时（北京时间），泉州市丰泽区东海大街东海湾中心</w:t>
      </w:r>
      <w:r>
        <w:rPr>
          <w:color w:val="auto"/>
          <w:highlight w:val="none"/>
        </w:rPr>
        <w:t>1</w:t>
      </w:r>
      <w:r>
        <w:rPr>
          <w:rFonts w:hint="eastAsia"/>
          <w:color w:val="auto"/>
          <w:highlight w:val="none"/>
        </w:rPr>
        <w:t>号</w:t>
      </w:r>
      <w:r>
        <w:rPr>
          <w:color w:val="auto"/>
          <w:highlight w:val="none"/>
        </w:rPr>
        <w:t>801</w:t>
      </w:r>
      <w:r>
        <w:rPr>
          <w:rFonts w:hint="eastAsia"/>
          <w:color w:val="auto"/>
          <w:highlight w:val="none"/>
        </w:rPr>
        <w:t>室。</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240" w:hanging="240" w:hangingChars="100"/>
        <w:textAlignment w:val="auto"/>
        <w:rPr>
          <w:color w:val="auto"/>
          <w:highlight w:val="none"/>
        </w:rPr>
      </w:pPr>
      <w:r>
        <w:rPr>
          <w:rFonts w:hint="eastAsia"/>
          <w:color w:val="auto"/>
          <w:highlight w:val="none"/>
        </w:rPr>
        <w:t>10</w:t>
      </w:r>
      <w:r>
        <w:rPr>
          <w:color w:val="auto"/>
          <w:highlight w:val="none"/>
        </w:rPr>
        <w:t>、协商时间及协商地点：2019</w:t>
      </w:r>
      <w:r>
        <w:rPr>
          <w:rFonts w:hint="eastAsia"/>
          <w:color w:val="auto"/>
          <w:highlight w:val="none"/>
        </w:rPr>
        <w:t>年</w:t>
      </w:r>
      <w:r>
        <w:rPr>
          <w:rFonts w:hint="eastAsia"/>
          <w:color w:val="auto"/>
          <w:highlight w:val="none"/>
          <w:lang w:val="en-US" w:eastAsia="zh-CN"/>
        </w:rPr>
        <w:t xml:space="preserve">10 </w:t>
      </w:r>
      <w:r>
        <w:rPr>
          <w:rFonts w:hint="eastAsia"/>
          <w:color w:val="auto"/>
          <w:highlight w:val="none"/>
        </w:rPr>
        <w:t>月</w:t>
      </w:r>
      <w:r>
        <w:rPr>
          <w:rFonts w:hint="eastAsia"/>
          <w:color w:val="auto"/>
          <w:highlight w:val="none"/>
          <w:lang w:val="en-US" w:eastAsia="zh-CN"/>
        </w:rPr>
        <w:t>11</w:t>
      </w:r>
      <w:r>
        <w:rPr>
          <w:rFonts w:hint="eastAsia"/>
          <w:color w:val="auto"/>
          <w:highlight w:val="none"/>
        </w:rPr>
        <w:t xml:space="preserve">日 </w:t>
      </w:r>
      <w:r>
        <w:rPr>
          <w:rFonts w:hint="eastAsia"/>
          <w:color w:val="auto"/>
          <w:highlight w:val="none"/>
          <w:lang w:val="en-US" w:eastAsia="zh-CN"/>
        </w:rPr>
        <w:t xml:space="preserve">9:00 </w:t>
      </w:r>
      <w:r>
        <w:rPr>
          <w:rFonts w:hint="eastAsia"/>
          <w:color w:val="auto"/>
          <w:highlight w:val="none"/>
        </w:rPr>
        <w:t>时（北京时间），泉州市丰泽区东海大街东海湾中心</w:t>
      </w:r>
      <w:r>
        <w:rPr>
          <w:color w:val="auto"/>
          <w:highlight w:val="none"/>
        </w:rPr>
        <w:t>1</w:t>
      </w:r>
      <w:r>
        <w:rPr>
          <w:rFonts w:hint="eastAsia"/>
          <w:color w:val="auto"/>
          <w:highlight w:val="none"/>
        </w:rPr>
        <w:t>号</w:t>
      </w:r>
      <w:r>
        <w:rPr>
          <w:color w:val="auto"/>
          <w:highlight w:val="none"/>
        </w:rPr>
        <w:t>801</w:t>
      </w:r>
      <w:r>
        <w:rPr>
          <w:rFonts w:hint="eastAsia"/>
          <w:color w:val="auto"/>
          <w:highlight w:val="none"/>
        </w:rPr>
        <w:t>室。</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240" w:hanging="240" w:hangingChars="100"/>
        <w:textAlignment w:val="auto"/>
        <w:rPr>
          <w:color w:val="auto"/>
          <w:highlight w:val="none"/>
        </w:rPr>
      </w:pPr>
      <w:r>
        <w:rPr>
          <w:rFonts w:hint="eastAsia"/>
          <w:color w:val="auto"/>
          <w:highlight w:val="none"/>
        </w:rPr>
        <w:t>11</w:t>
      </w:r>
      <w:r>
        <w:rPr>
          <w:color w:val="auto"/>
          <w:highlight w:val="none"/>
        </w:rPr>
        <w:t>、以上如有变更，最后发布的更正公告为准，请供应商关注。</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color w:val="auto"/>
          <w:highlight w:val="none"/>
        </w:rPr>
      </w:pPr>
      <w:r>
        <w:rPr>
          <w:rFonts w:hint="eastAsia"/>
          <w:color w:val="auto"/>
          <w:highlight w:val="none"/>
        </w:rPr>
        <w:t>12</w:t>
      </w:r>
      <w:r>
        <w:rPr>
          <w:color w:val="auto"/>
          <w:highlight w:val="none"/>
        </w:rPr>
        <w:t>、</w:t>
      </w:r>
      <w:r>
        <w:rPr>
          <w:rFonts w:hint="eastAsia"/>
          <w:color w:val="auto"/>
          <w:highlight w:val="none"/>
        </w:rPr>
        <w:t>采购人：泉州师范学院</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color w:val="auto"/>
          <w:highlight w:val="none"/>
        </w:rPr>
      </w:pPr>
      <w:r>
        <w:rPr>
          <w:color w:val="auto"/>
          <w:highlight w:val="none"/>
        </w:rPr>
        <w:t> </w:t>
      </w:r>
      <w:r>
        <w:rPr>
          <w:rFonts w:hint="eastAsia"/>
          <w:color w:val="auto"/>
          <w:highlight w:val="none"/>
        </w:rPr>
        <w:t>地</w:t>
      </w:r>
      <w:r>
        <w:rPr>
          <w:color w:val="auto"/>
          <w:highlight w:val="none"/>
        </w:rPr>
        <w:t>  </w:t>
      </w:r>
      <w:r>
        <w:rPr>
          <w:rFonts w:hint="eastAsia"/>
          <w:color w:val="auto"/>
          <w:highlight w:val="none"/>
        </w:rPr>
        <w:t>址：泉州市丰泽区东海大街</w:t>
      </w:r>
      <w:r>
        <w:rPr>
          <w:color w:val="auto"/>
          <w:highlight w:val="none"/>
        </w:rPr>
        <w:t>398</w:t>
      </w:r>
      <w:r>
        <w:rPr>
          <w:rFonts w:hint="eastAsia"/>
          <w:color w:val="auto"/>
          <w:highlight w:val="none"/>
        </w:rPr>
        <w:t>号</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color w:val="auto"/>
          <w:highlight w:val="none"/>
        </w:rPr>
      </w:pPr>
      <w:r>
        <w:rPr>
          <w:color w:val="auto"/>
          <w:highlight w:val="none"/>
        </w:rPr>
        <w:t> </w:t>
      </w:r>
      <w:r>
        <w:rPr>
          <w:rFonts w:hint="eastAsia"/>
          <w:color w:val="auto"/>
          <w:highlight w:val="none"/>
        </w:rPr>
        <w:t>联系人：陈显银</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color w:val="auto"/>
          <w:highlight w:val="none"/>
        </w:rPr>
      </w:pPr>
      <w:r>
        <w:rPr>
          <w:color w:val="auto"/>
          <w:highlight w:val="none"/>
        </w:rPr>
        <w:t> </w:t>
      </w:r>
      <w:r>
        <w:rPr>
          <w:rFonts w:hint="eastAsia"/>
          <w:color w:val="auto"/>
          <w:highlight w:val="none"/>
        </w:rPr>
        <w:t>联系方法：</w:t>
      </w:r>
      <w:r>
        <w:rPr>
          <w:color w:val="auto"/>
          <w:highlight w:val="none"/>
        </w:rPr>
        <w:t>0595-22919532</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textAlignment w:val="auto"/>
        <w:rPr>
          <w:color w:val="auto"/>
          <w:highlight w:val="none"/>
        </w:rPr>
      </w:pPr>
      <w:r>
        <w:rPr>
          <w:rFonts w:hint="eastAsia"/>
          <w:color w:val="auto"/>
          <w:highlight w:val="none"/>
        </w:rPr>
        <w:t>代理机构：福建景鑫招标有限公司</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color w:val="auto"/>
          <w:highlight w:val="none"/>
        </w:rPr>
      </w:pPr>
      <w:r>
        <w:rPr>
          <w:color w:val="auto"/>
          <w:highlight w:val="none"/>
        </w:rPr>
        <w:t> </w:t>
      </w:r>
      <w:r>
        <w:rPr>
          <w:rFonts w:hint="eastAsia"/>
          <w:color w:val="auto"/>
          <w:highlight w:val="none"/>
        </w:rPr>
        <w:t>地</w:t>
      </w:r>
      <w:r>
        <w:rPr>
          <w:color w:val="auto"/>
          <w:highlight w:val="none"/>
        </w:rPr>
        <w:t>  </w:t>
      </w:r>
      <w:r>
        <w:rPr>
          <w:rFonts w:hint="eastAsia"/>
          <w:color w:val="auto"/>
          <w:highlight w:val="none"/>
        </w:rPr>
        <w:t>址：泉州市丰泽区东海大街东海湾中心</w:t>
      </w:r>
      <w:r>
        <w:rPr>
          <w:color w:val="auto"/>
          <w:highlight w:val="none"/>
        </w:rPr>
        <w:t>1</w:t>
      </w:r>
      <w:r>
        <w:rPr>
          <w:rFonts w:hint="eastAsia"/>
          <w:color w:val="auto"/>
          <w:highlight w:val="none"/>
        </w:rPr>
        <w:t>号</w:t>
      </w:r>
      <w:r>
        <w:rPr>
          <w:color w:val="auto"/>
          <w:highlight w:val="none"/>
        </w:rPr>
        <w:t>801</w:t>
      </w:r>
      <w:r>
        <w:rPr>
          <w:rFonts w:hint="eastAsia"/>
          <w:color w:val="auto"/>
          <w:highlight w:val="none"/>
        </w:rPr>
        <w:t>室</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color w:val="auto"/>
          <w:highlight w:val="none"/>
        </w:rPr>
      </w:pPr>
      <w:r>
        <w:rPr>
          <w:color w:val="auto"/>
          <w:highlight w:val="none"/>
        </w:rPr>
        <w:t> </w:t>
      </w:r>
      <w:r>
        <w:rPr>
          <w:rFonts w:hint="eastAsia"/>
          <w:color w:val="auto"/>
          <w:highlight w:val="none"/>
        </w:rPr>
        <w:t>联系人：赵海全</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color w:val="auto"/>
          <w:highlight w:val="none"/>
        </w:rPr>
      </w:pPr>
      <w:r>
        <w:rPr>
          <w:color w:val="auto"/>
          <w:highlight w:val="none"/>
        </w:rPr>
        <w:t> </w:t>
      </w:r>
      <w:r>
        <w:rPr>
          <w:rFonts w:hint="eastAsia"/>
          <w:color w:val="auto"/>
          <w:highlight w:val="none"/>
        </w:rPr>
        <w:t>联系方法：</w:t>
      </w:r>
      <w:r>
        <w:rPr>
          <w:color w:val="auto"/>
          <w:highlight w:val="none"/>
        </w:rPr>
        <w:t>0595-22192139</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exact"/>
        <w:ind w:left="240" w:hanging="241" w:hangingChars="100"/>
        <w:textAlignment w:val="auto"/>
        <w:rPr>
          <w:b/>
          <w:bCs/>
          <w:color w:val="auto"/>
          <w:highlight w:val="none"/>
        </w:rPr>
      </w:pPr>
      <w:r>
        <w:rPr>
          <w:b/>
          <w:bCs/>
          <w:color w:val="auto"/>
          <w:highlight w:val="none"/>
        </w:rPr>
        <w:t>附1：账户信息</w:t>
      </w:r>
    </w:p>
    <w:tbl>
      <w:tblPr>
        <w:tblStyle w:val="10"/>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color w:val="auto"/>
                <w:highlight w:val="none"/>
              </w:rPr>
            </w:pPr>
            <w:r>
              <w:rPr>
                <w:rFonts w:hint="eastAsia"/>
                <w:b/>
                <w:bCs/>
                <w:color w:val="auto"/>
                <w:highlight w:val="none"/>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24" w:hRule="atLeast"/>
          <w:tblCellSpacing w:w="15" w:type="dxa"/>
        </w:trPr>
        <w:tc>
          <w:tcPr>
            <w:tcW w:w="8520" w:type="dxa"/>
            <w:tcMar>
              <w:top w:w="0" w:type="dxa"/>
              <w:left w:w="105" w:type="dxa"/>
              <w:bottom w:w="0" w:type="dxa"/>
              <w:right w:w="105" w:type="dxa"/>
            </w:tcMar>
          </w:tcPr>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w:t>
            </w: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供应商向招标代理机构提交合同包一</w:t>
            </w:r>
            <w:r>
              <w:rPr>
                <w:rFonts w:hint="eastAsia" w:ascii="宋体" w:hAnsi="宋体" w:eastAsia="宋体" w:cs="宋体"/>
                <w:color w:val="auto"/>
                <w:kern w:val="0"/>
                <w:sz w:val="24"/>
                <w:szCs w:val="24"/>
                <w:highlight w:val="none"/>
                <w:u w:val="single"/>
                <w:lang w:val="en-US" w:eastAsia="zh-CN"/>
              </w:rPr>
              <w:t>3600</w:t>
            </w:r>
            <w:r>
              <w:rPr>
                <w:rFonts w:hint="eastAsia" w:ascii="宋体" w:hAnsi="宋体" w:eastAsia="宋体" w:cs="宋体"/>
                <w:color w:val="auto"/>
                <w:kern w:val="0"/>
                <w:sz w:val="24"/>
                <w:szCs w:val="24"/>
                <w:highlight w:val="none"/>
              </w:rPr>
              <w:t>人民币元的投标保证金，投标保证金应于提交响应文件截止时间</w:t>
            </w:r>
            <w:r>
              <w:rPr>
                <w:rFonts w:hint="eastAsia" w:ascii="宋体" w:hAnsi="宋体" w:eastAsia="宋体" w:cs="宋体"/>
                <w:color w:val="auto"/>
                <w:kern w:val="0"/>
                <w:sz w:val="24"/>
                <w:szCs w:val="24"/>
                <w:highlight w:val="none"/>
                <w:lang w:eastAsia="zh-CN"/>
              </w:rPr>
              <w:t>前</w:t>
            </w:r>
            <w:r>
              <w:rPr>
                <w:rFonts w:hint="eastAsia" w:ascii="宋体" w:hAnsi="宋体" w:eastAsia="宋体" w:cs="宋体"/>
                <w:color w:val="auto"/>
                <w:kern w:val="0"/>
                <w:sz w:val="24"/>
                <w:szCs w:val="24"/>
                <w:highlight w:val="none"/>
              </w:rPr>
              <w:t>以转账或电汇方式从供应商公司账户（而非其他个人账户）提交至招标代理机构指定账户（在投标文件中应附有效证明）内。投标保证金转账单或电汇单上必须注明所投标的招标编号。</w:t>
            </w:r>
            <w:r>
              <w:rPr>
                <w:rFonts w:hint="eastAsia" w:ascii="宋体" w:hAnsi="宋体" w:eastAsia="宋体" w:cs="宋体"/>
                <w:b/>
                <w:color w:val="auto"/>
                <w:kern w:val="0"/>
                <w:sz w:val="24"/>
                <w:szCs w:val="24"/>
                <w:highlight w:val="none"/>
              </w:rPr>
              <w:t>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投标保证金递交专用账户：</w:t>
            </w:r>
          </w:p>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开户名：福建景鑫招标有限公司泉州分公司</w:t>
            </w:r>
          </w:p>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开户行：兴业银行股份有限公司泉州泉秀支行</w:t>
            </w:r>
          </w:p>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账号：</w:t>
            </w:r>
            <w:r>
              <w:rPr>
                <w:rFonts w:ascii="宋体" w:hAnsi="宋体" w:eastAsia="宋体" w:cs="宋体"/>
                <w:b/>
                <w:color w:val="auto"/>
                <w:kern w:val="0"/>
                <w:sz w:val="24"/>
                <w:szCs w:val="24"/>
                <w:highlight w:val="none"/>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color w:val="auto"/>
                <w:highlight w:val="none"/>
              </w:rPr>
            </w:pPr>
            <w:r>
              <w:rPr>
                <w:rFonts w:hint="eastAsia"/>
                <w:b/>
                <w:bCs/>
                <w:color w:val="auto"/>
                <w:highlight w:val="none"/>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color w:val="auto"/>
                <w:highlight w:val="none"/>
              </w:rPr>
            </w:pPr>
            <w:r>
              <w:rPr>
                <w:color w:val="auto"/>
                <w:highlight w:val="none"/>
              </w:rPr>
              <w:t>1</w:t>
            </w:r>
            <w:r>
              <w:rPr>
                <w:rFonts w:hint="eastAsia"/>
                <w:color w:val="auto"/>
                <w:highlight w:val="none"/>
              </w:rPr>
              <w:t>、投标人应认真核对账户信息，将投标保证金汇入以上账户，并自行承担因汇错投标保证金而产生的一切后果。</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color w:val="auto"/>
                <w:highlight w:val="none"/>
              </w:rPr>
            </w:pPr>
            <w:r>
              <w:rPr>
                <w:color w:val="auto"/>
                <w:highlight w:val="none"/>
              </w:rPr>
              <w:t>2</w:t>
            </w:r>
            <w:r>
              <w:rPr>
                <w:rFonts w:hint="eastAsia"/>
                <w:color w:val="auto"/>
                <w:highlight w:val="none"/>
              </w:rPr>
              <w:t>、投标人在转账或电汇的凭证上应按照以下格式注明，以便核对：“（招标编号：</w:t>
            </w:r>
            <w:r>
              <w:rPr>
                <w:color w:val="auto"/>
                <w:highlight w:val="none"/>
              </w:rPr>
              <w:t>***</w:t>
            </w:r>
            <w:r>
              <w:rPr>
                <w:rFonts w:hint="eastAsia"/>
                <w:color w:val="auto"/>
                <w:highlight w:val="none"/>
              </w:rPr>
              <w:t>、合同包：</w:t>
            </w:r>
            <w:r>
              <w:rPr>
                <w:color w:val="auto"/>
                <w:highlight w:val="none"/>
              </w:rPr>
              <w:t>***</w:t>
            </w:r>
            <w:r>
              <w:rPr>
                <w:rFonts w:hint="eastAsia"/>
                <w:color w:val="auto"/>
                <w:highlight w:val="none"/>
              </w:rPr>
              <w:t>）的投标保证金”。</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exact"/>
              <w:textAlignment w:val="auto"/>
              <w:rPr>
                <w:color w:val="auto"/>
                <w:highlight w:val="none"/>
              </w:rPr>
            </w:pPr>
            <w:r>
              <w:rPr>
                <w:color w:val="auto"/>
                <w:highlight w:val="none"/>
              </w:rPr>
              <w:t>3</w:t>
            </w:r>
            <w:r>
              <w:rPr>
                <w:rFonts w:hint="eastAsia"/>
                <w:color w:val="auto"/>
                <w:highlight w:val="none"/>
              </w:rPr>
              <w:t>、</w:t>
            </w:r>
            <w:r>
              <w:rPr>
                <w:rFonts w:hint="eastAsia"/>
                <w:b/>
                <w:color w:val="auto"/>
                <w:highlight w:val="none"/>
              </w:rPr>
              <w:t>投标人的投标保证金应汇入投标保证金专用帐户，若未按规定汇入保证金专用帐户，将视为该投标保证金未到账。投标人购买单一来源文件、缴纳招标服务费等款项不可汇入此投标保证金专用账户。</w:t>
            </w:r>
          </w:p>
        </w:tc>
      </w:tr>
    </w:tbl>
    <w:p>
      <w:pPr>
        <w:widowControl/>
        <w:spacing w:before="100" w:beforeAutospacing="1" w:after="100" w:afterAutospacing="1"/>
        <w:jc w:val="left"/>
        <w:rPr>
          <w:rFonts w:ascii="宋体" w:hAnsi="宋体" w:eastAsia="宋体" w:cs="宋体"/>
          <w:color w:val="auto"/>
          <w:kern w:val="0"/>
          <w:sz w:val="24"/>
          <w:szCs w:val="24"/>
          <w:highlight w:val="none"/>
        </w:rPr>
      </w:pPr>
    </w:p>
    <w:p>
      <w:pPr>
        <w:widowControl/>
        <w:spacing w:before="100" w:beforeAutospacing="1" w:after="100" w:afterAutospacing="1"/>
        <w:jc w:val="left"/>
        <w:rPr>
          <w:rFonts w:ascii="宋体" w:hAnsi="宋体" w:eastAsia="宋体" w:cs="宋体"/>
          <w:color w:val="auto"/>
          <w:kern w:val="0"/>
          <w:sz w:val="24"/>
          <w:szCs w:val="24"/>
          <w:highlight w:val="none"/>
        </w:rPr>
      </w:pPr>
    </w:p>
    <w:p>
      <w:pPr>
        <w:widowControl/>
        <w:spacing w:before="100" w:beforeAutospacing="1" w:after="100" w:afterAutospacing="1"/>
        <w:jc w:val="left"/>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附2：采购标的一览表</w:t>
      </w:r>
    </w:p>
    <w:p>
      <w:pPr>
        <w:widowControl/>
        <w:spacing w:before="100" w:beforeAutospacing="1" w:after="100" w:afterAutospacing="1"/>
        <w:jc w:val="righ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金额单位：人民币元 </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527"/>
        <w:gridCol w:w="832"/>
        <w:gridCol w:w="1298"/>
        <w:gridCol w:w="802"/>
        <w:gridCol w:w="1536"/>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817" w:type="dxa"/>
            <w:vAlign w:val="center"/>
          </w:tcPr>
          <w:p>
            <w:pPr>
              <w:widowControl/>
              <w:jc w:val="center"/>
              <w:rPr>
                <w:color w:val="auto"/>
                <w:highlight w:val="none"/>
              </w:rPr>
            </w:pPr>
            <w:r>
              <w:rPr>
                <w:rFonts w:hint="eastAsia" w:ascii="宋体" w:hAnsi="宋体" w:cs="宋体"/>
                <w:color w:val="auto"/>
                <w:kern w:val="0"/>
                <w:sz w:val="24"/>
                <w:highlight w:val="none"/>
              </w:rPr>
              <w:t>合同包</w:t>
            </w:r>
          </w:p>
        </w:tc>
        <w:tc>
          <w:tcPr>
            <w:tcW w:w="851" w:type="dxa"/>
            <w:vAlign w:val="center"/>
          </w:tcPr>
          <w:p>
            <w:pPr>
              <w:widowControl/>
              <w:jc w:val="center"/>
              <w:rPr>
                <w:color w:val="auto"/>
                <w:highlight w:val="none"/>
              </w:rPr>
            </w:pPr>
            <w:r>
              <w:rPr>
                <w:rFonts w:hint="eastAsia" w:ascii="宋体" w:hAnsi="宋体" w:cs="宋体"/>
                <w:color w:val="auto"/>
                <w:kern w:val="0"/>
                <w:sz w:val="24"/>
                <w:highlight w:val="none"/>
              </w:rPr>
              <w:t>品目号</w:t>
            </w:r>
          </w:p>
        </w:tc>
        <w:tc>
          <w:tcPr>
            <w:tcW w:w="1527" w:type="dxa"/>
            <w:vAlign w:val="center"/>
          </w:tcPr>
          <w:p>
            <w:pPr>
              <w:widowControl/>
              <w:jc w:val="center"/>
              <w:rPr>
                <w:color w:val="auto"/>
                <w:highlight w:val="none"/>
              </w:rPr>
            </w:pPr>
            <w:r>
              <w:rPr>
                <w:rFonts w:hint="eastAsia" w:ascii="宋体" w:hAnsi="宋体" w:cs="宋体"/>
                <w:color w:val="auto"/>
                <w:kern w:val="0"/>
                <w:sz w:val="24"/>
                <w:highlight w:val="none"/>
              </w:rPr>
              <w:t>采购标的</w:t>
            </w:r>
          </w:p>
        </w:tc>
        <w:tc>
          <w:tcPr>
            <w:tcW w:w="832" w:type="dxa"/>
            <w:vAlign w:val="center"/>
          </w:tcPr>
          <w:p>
            <w:pPr>
              <w:widowControl/>
              <w:jc w:val="center"/>
              <w:rPr>
                <w:color w:val="auto"/>
                <w:highlight w:val="none"/>
              </w:rPr>
            </w:pPr>
            <w:r>
              <w:rPr>
                <w:rFonts w:hint="eastAsia" w:ascii="宋体" w:hAnsi="宋体" w:cs="宋体"/>
                <w:color w:val="auto"/>
                <w:kern w:val="0"/>
                <w:sz w:val="24"/>
                <w:highlight w:val="none"/>
              </w:rPr>
              <w:t>数量</w:t>
            </w:r>
          </w:p>
        </w:tc>
        <w:tc>
          <w:tcPr>
            <w:tcW w:w="1298" w:type="dxa"/>
            <w:vAlign w:val="center"/>
          </w:tcPr>
          <w:p>
            <w:pPr>
              <w:widowControl/>
              <w:jc w:val="center"/>
              <w:rPr>
                <w:color w:val="auto"/>
                <w:highlight w:val="none"/>
              </w:rPr>
            </w:pPr>
            <w:r>
              <w:rPr>
                <w:rFonts w:hint="eastAsia" w:ascii="宋体" w:hAnsi="宋体" w:cs="宋体"/>
                <w:color w:val="auto"/>
                <w:kern w:val="0"/>
                <w:sz w:val="24"/>
                <w:highlight w:val="none"/>
              </w:rPr>
              <w:t>品目号预算</w:t>
            </w:r>
          </w:p>
        </w:tc>
        <w:tc>
          <w:tcPr>
            <w:tcW w:w="802" w:type="dxa"/>
            <w:vAlign w:val="center"/>
          </w:tcPr>
          <w:p>
            <w:pPr>
              <w:widowControl/>
              <w:jc w:val="center"/>
              <w:rPr>
                <w:color w:val="auto"/>
                <w:highlight w:val="none"/>
              </w:rPr>
            </w:pPr>
            <w:r>
              <w:rPr>
                <w:rFonts w:hint="eastAsia" w:ascii="宋体" w:hAnsi="宋体" w:cs="宋体"/>
                <w:color w:val="auto"/>
                <w:kern w:val="0"/>
                <w:sz w:val="24"/>
                <w:highlight w:val="none"/>
              </w:rPr>
              <w:t>允许进口</w:t>
            </w:r>
          </w:p>
        </w:tc>
        <w:tc>
          <w:tcPr>
            <w:tcW w:w="1536" w:type="dxa"/>
            <w:vAlign w:val="center"/>
          </w:tcPr>
          <w:p>
            <w:pPr>
              <w:widowControl/>
              <w:jc w:val="center"/>
              <w:rPr>
                <w:color w:val="auto"/>
                <w:highlight w:val="none"/>
              </w:rPr>
            </w:pPr>
            <w:r>
              <w:rPr>
                <w:rFonts w:hint="eastAsia" w:ascii="宋体" w:hAnsi="宋体" w:cs="宋体"/>
                <w:color w:val="auto"/>
                <w:kern w:val="0"/>
                <w:sz w:val="24"/>
                <w:highlight w:val="none"/>
              </w:rPr>
              <w:t>合同包预算</w:t>
            </w:r>
          </w:p>
        </w:tc>
        <w:tc>
          <w:tcPr>
            <w:tcW w:w="859" w:type="dxa"/>
            <w:vAlign w:val="center"/>
          </w:tcPr>
          <w:p>
            <w:pPr>
              <w:widowControl/>
              <w:jc w:val="center"/>
              <w:rPr>
                <w:color w:val="auto"/>
                <w:highlight w:val="none"/>
              </w:rPr>
            </w:pPr>
            <w:r>
              <w:rPr>
                <w:rFonts w:hint="eastAsia" w:ascii="宋体" w:hAnsi="宋体" w:cs="宋体"/>
                <w:color w:val="auto"/>
                <w:kern w:val="0"/>
                <w:sz w:val="24"/>
                <w:highlight w:val="none"/>
                <w:lang w:eastAsia="zh-CN"/>
              </w:rPr>
              <w:t>协商</w:t>
            </w:r>
            <w:r>
              <w:rPr>
                <w:rFonts w:hint="eastAsia" w:ascii="宋体" w:hAnsi="宋体" w:cs="宋体"/>
                <w:color w:val="auto"/>
                <w:kern w:val="0"/>
                <w:sz w:val="24"/>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817" w:type="dxa"/>
            <w:vAlign w:val="center"/>
          </w:tcPr>
          <w:p>
            <w:pPr>
              <w:pStyle w:val="8"/>
              <w:widowControl/>
              <w:jc w:val="center"/>
              <w:rPr>
                <w:color w:val="auto"/>
                <w:highlight w:val="none"/>
              </w:rPr>
            </w:pPr>
            <w:r>
              <w:rPr>
                <w:rFonts w:ascii="宋体" w:hAnsi="宋体" w:cs="宋体"/>
                <w:color w:val="auto"/>
                <w:highlight w:val="none"/>
              </w:rPr>
              <w:t>1</w:t>
            </w:r>
          </w:p>
        </w:tc>
        <w:tc>
          <w:tcPr>
            <w:tcW w:w="851" w:type="dxa"/>
            <w:vAlign w:val="center"/>
          </w:tcPr>
          <w:p>
            <w:pPr>
              <w:pStyle w:val="8"/>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p>
        </w:tc>
        <w:tc>
          <w:tcPr>
            <w:tcW w:w="1527" w:type="dxa"/>
            <w:vAlign w:val="center"/>
          </w:tcPr>
          <w:p>
            <w:pPr>
              <w:pStyle w:val="8"/>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剧毒品处置服务</w:t>
            </w:r>
          </w:p>
        </w:tc>
        <w:tc>
          <w:tcPr>
            <w:tcW w:w="832" w:type="dxa"/>
            <w:vAlign w:val="center"/>
          </w:tcPr>
          <w:p>
            <w:pPr>
              <w:pStyle w:val="8"/>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批</w:t>
            </w:r>
          </w:p>
        </w:tc>
        <w:tc>
          <w:tcPr>
            <w:tcW w:w="1298" w:type="dxa"/>
            <w:vAlign w:val="center"/>
          </w:tcPr>
          <w:p>
            <w:pPr>
              <w:pStyle w:val="8"/>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180000</w:t>
            </w:r>
            <w:r>
              <w:rPr>
                <w:rFonts w:hint="eastAsia" w:ascii="宋体" w:hAnsi="宋体" w:eastAsia="宋体" w:cs="宋体"/>
                <w:color w:val="auto"/>
                <w:kern w:val="0"/>
                <w:sz w:val="24"/>
                <w:szCs w:val="24"/>
                <w:highlight w:val="none"/>
                <w:lang w:val="en-US" w:eastAsia="zh-CN" w:bidi="ar-SA"/>
              </w:rPr>
              <w:t>.00</w:t>
            </w:r>
          </w:p>
        </w:tc>
        <w:tc>
          <w:tcPr>
            <w:tcW w:w="802" w:type="dxa"/>
            <w:vAlign w:val="center"/>
          </w:tcPr>
          <w:p>
            <w:pPr>
              <w:pStyle w:val="8"/>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否</w:t>
            </w:r>
          </w:p>
        </w:tc>
        <w:tc>
          <w:tcPr>
            <w:tcW w:w="1536" w:type="dxa"/>
            <w:vAlign w:val="center"/>
          </w:tcPr>
          <w:p>
            <w:pPr>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180000</w:t>
            </w:r>
            <w:r>
              <w:rPr>
                <w:rFonts w:hint="eastAsia" w:ascii="宋体" w:hAnsi="宋体" w:eastAsia="宋体" w:cs="宋体"/>
                <w:color w:val="auto"/>
                <w:kern w:val="0"/>
                <w:sz w:val="24"/>
                <w:szCs w:val="24"/>
                <w:highlight w:val="none"/>
                <w:lang w:val="en-US" w:eastAsia="zh-CN" w:bidi="ar-SA"/>
              </w:rPr>
              <w:t>.00</w:t>
            </w:r>
          </w:p>
        </w:tc>
        <w:tc>
          <w:tcPr>
            <w:tcW w:w="859" w:type="dxa"/>
            <w:vAlign w:val="center"/>
          </w:tcPr>
          <w:p>
            <w:pPr>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3600</w:t>
            </w:r>
          </w:p>
        </w:tc>
      </w:tr>
    </w:tbl>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both"/>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color w:val="auto"/>
          <w:kern w:val="0"/>
          <w:sz w:val="24"/>
          <w:szCs w:val="24"/>
          <w:highlight w:val="none"/>
        </w:rPr>
      </w:pPr>
      <w:bookmarkStart w:id="26" w:name="_GoBack"/>
      <w:bookmarkEnd w:id="26"/>
      <w:r>
        <w:rPr>
          <w:rFonts w:ascii="宋体" w:hAnsi="宋体" w:eastAsia="宋体" w:cs="宋体"/>
          <w:b/>
          <w:bCs/>
          <w:color w:val="auto"/>
          <w:kern w:val="0"/>
          <w:sz w:val="35"/>
          <w:highlight w:val="none"/>
        </w:rPr>
        <w:t>第二章  协商须知前附表</w:t>
      </w:r>
    </w:p>
    <w:p>
      <w:pPr>
        <w:widowControl/>
        <w:spacing w:before="100" w:beforeAutospacing="1" w:after="100" w:afterAutospacing="1" w:line="288" w:lineRule="atLeast"/>
        <w:ind w:firstLine="336"/>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本须知前附表的项号与采购文件内容如有矛盾，应以本须知前附表为准。 </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表1</w:t>
      </w:r>
    </w:p>
    <w:tbl>
      <w:tblPr>
        <w:tblStyle w:val="10"/>
        <w:tblW w:w="8767"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77"/>
        <w:gridCol w:w="968"/>
        <w:gridCol w:w="7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序号</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采购文件（第三章）</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编   列   内    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340" w:lineRule="exact"/>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FJJX20197</w:t>
            </w:r>
            <w:r>
              <w:rPr>
                <w:rFonts w:hint="eastAsia" w:ascii="宋体" w:hAnsi="宋体" w:eastAsia="宋体" w:cs="宋体"/>
                <w:color w:val="auto"/>
                <w:kern w:val="0"/>
                <w:sz w:val="24"/>
                <w:szCs w:val="24"/>
                <w:highlight w:val="none"/>
                <w:lang w:val="en-US" w:eastAsia="zh-CN"/>
              </w:rPr>
              <w:t>53-2</w:t>
            </w:r>
          </w:p>
          <w:p>
            <w:pPr>
              <w:keepNext w:val="0"/>
              <w:keepLines w:val="0"/>
              <w:pageBreakBefore w:val="0"/>
              <w:widowControl/>
              <w:kinsoku/>
              <w:wordWrap w:val="0"/>
              <w:overflowPunct/>
              <w:topLinePunct w:val="0"/>
              <w:autoSpaceDE/>
              <w:autoSpaceDN/>
              <w:bidi w:val="0"/>
              <w:adjustRightInd/>
              <w:snapToGrid/>
              <w:spacing w:beforeAutospacing="0" w:afterAutospacing="0" w:line="340" w:lineRule="exact"/>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rPr>
              <w:t>泉州师范学</w:t>
            </w:r>
            <w:r>
              <w:rPr>
                <w:rFonts w:hint="eastAsia" w:ascii="宋体" w:hAnsi="宋体" w:eastAsia="宋体" w:cs="宋体"/>
                <w:color w:val="auto"/>
                <w:kern w:val="0"/>
                <w:sz w:val="24"/>
                <w:szCs w:val="24"/>
                <w:highlight w:val="none"/>
                <w:lang w:eastAsia="zh-CN"/>
              </w:rPr>
              <w:t>院实验室与设备管理中心</w:t>
            </w:r>
            <w:r>
              <w:rPr>
                <w:rFonts w:hint="eastAsia" w:ascii="宋体" w:hAnsi="宋体" w:eastAsia="宋体" w:cs="宋体"/>
                <w:color w:val="auto"/>
                <w:kern w:val="0"/>
                <w:sz w:val="24"/>
                <w:szCs w:val="24"/>
                <w:highlight w:val="none"/>
                <w:lang w:val="en-US" w:eastAsia="zh-CN"/>
              </w:rPr>
              <w:t>剧毒品处置服务</w:t>
            </w:r>
            <w:r>
              <w:rPr>
                <w:rFonts w:hint="eastAsia" w:ascii="宋体" w:hAnsi="宋体" w:eastAsia="宋体" w:cs="宋体"/>
                <w:color w:val="auto"/>
                <w:kern w:val="0"/>
                <w:sz w:val="24"/>
                <w:szCs w:val="24"/>
                <w:highlight w:val="none"/>
                <w:lang w:eastAsia="zh-CN"/>
              </w:rPr>
              <w:t>采购项目</w:t>
            </w:r>
          </w:p>
          <w:p>
            <w:pPr>
              <w:keepNext w:val="0"/>
              <w:keepLines w:val="0"/>
              <w:pageBreakBefore w:val="0"/>
              <w:widowControl/>
              <w:kinsoku/>
              <w:wordWrap w:val="0"/>
              <w:overflowPunct/>
              <w:topLinePunct w:val="0"/>
              <w:autoSpaceDE/>
              <w:autoSpaceDN/>
              <w:bidi w:val="0"/>
              <w:adjustRightInd/>
              <w:snapToGrid/>
              <w:spacing w:beforeAutospacing="0" w:afterAutospacing="0" w:line="340" w:lineRule="exact"/>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采购人名称：</w:t>
            </w:r>
            <w:r>
              <w:rPr>
                <w:rFonts w:hint="eastAsia" w:ascii="宋体" w:hAnsi="宋体" w:eastAsia="宋体" w:cs="宋体"/>
                <w:color w:val="auto"/>
                <w:kern w:val="0"/>
                <w:sz w:val="24"/>
                <w:szCs w:val="24"/>
                <w:highlight w:val="none"/>
              </w:rPr>
              <w:t>泉州师范学院</w:t>
            </w:r>
          </w:p>
          <w:p>
            <w:pPr>
              <w:keepNext w:val="0"/>
              <w:keepLines w:val="0"/>
              <w:pageBreakBefore w:val="0"/>
              <w:widowControl/>
              <w:kinsoku/>
              <w:wordWrap w:val="0"/>
              <w:overflowPunct/>
              <w:topLinePunct w:val="0"/>
              <w:autoSpaceDE/>
              <w:autoSpaceDN/>
              <w:bidi w:val="0"/>
              <w:adjustRightInd/>
              <w:snapToGrid/>
              <w:spacing w:beforeAutospacing="0" w:afterAutospacing="0" w:line="340" w:lineRule="exact"/>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项目内容：详见采购标的一览表及采购文件第四章。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236"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资格要求：</w:t>
            </w:r>
          </w:p>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 详见第一章《协商邀请》；</w:t>
            </w:r>
          </w:p>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rPr>
              <w:t>供应商的资格要求</w:t>
            </w:r>
          </w:p>
          <w:tbl>
            <w:tblPr>
              <w:tblStyle w:val="10"/>
              <w:tblW w:w="7073"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83"/>
              <w:gridCol w:w="38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明细</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a1投标函</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a2单位负责人授权书</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a3法人或者其他组织的营业执照等证明文件，自然人的身份证明</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a4财务状况报告</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提供会计师事务所出具的上一年度或上一季度财务审计报告，至少包括“资产负债表、利润表、现金流量表”；或者提供开户许可证和投标截止时间前三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a5依法缴纳税收的相关材料</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提供投标截止时间前三个月任一个月的依法缴纳税收的凭据；或者提供依法免税的相应证明文件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a6依法缴纳社会保障资金的相关材料</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提供投标截止时间前三个月任一个月的依法缴纳社会保障资金的凭据；或者提供依法不需要缴纳社会保障资金的相应证明文件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a7具备履行合同所必需的设备和专业技术能力的材料</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a8参加政府采购活动前3年内在经营活动中没有重大违法记录的书面声明</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重大违法记录”指单一来源采购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单一来源采购供应商应按照单一来源采购文件第六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a9信用信息查询结果</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a1</w:t>
                  </w:r>
                  <w:r>
                    <w:rPr>
                      <w:rFonts w:hint="eastAsia" w:ascii="宋体" w:hAnsi="宋体" w:eastAsia="宋体" w:cs="宋体"/>
                      <w:color w:val="auto"/>
                      <w:kern w:val="0"/>
                      <w:sz w:val="24"/>
                      <w:szCs w:val="24"/>
                      <w:highlight w:val="none"/>
                    </w:rPr>
                    <w:t>0</w:t>
                  </w:r>
                  <w:r>
                    <w:rPr>
                      <w:rFonts w:ascii="宋体" w:hAnsi="宋体" w:eastAsia="宋体" w:cs="宋体"/>
                      <w:color w:val="auto"/>
                      <w:kern w:val="0"/>
                      <w:sz w:val="24"/>
                      <w:szCs w:val="24"/>
                      <w:highlight w:val="none"/>
                    </w:rPr>
                    <w:t>投标保证金</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37" w:hRule="atLeast"/>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t>具备环境保护行政主管部门颁发的《危险废物经营许可证》</w:t>
                  </w:r>
                </w:p>
              </w:tc>
              <w:tc>
                <w:tcPr>
                  <w:tcW w:w="389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供应商必须具备环境保护行政主管部门颁发的《危险废物经营许可证》，核准经营类别须至少含有：《国家危险废物名录》（2016年）废物类别HW49其他废物中的废物代码：900-041-49、900-047-49、900-999-49处理、处置资质（提供证书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具备运输单位营业执照及运输危险货物的《道路运输经营许可证》</w:t>
                  </w:r>
                </w:p>
              </w:tc>
              <w:tc>
                <w:tcPr>
                  <w:tcW w:w="389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lang w:eastAsia="zh-CN"/>
                    </w:rPr>
                    <w:t>具备运输单位营业执照及运输危险货物的《道路运输经营许可证》</w:t>
                  </w:r>
                  <w:r>
                    <w:rPr>
                      <w:rFonts w:hint="eastAsia" w:ascii="宋体" w:hAnsi="宋体" w:eastAsia="宋体" w:cs="宋体"/>
                      <w:b w:val="0"/>
                      <w:bCs w:val="0"/>
                      <w:color w:val="auto"/>
                      <w:kern w:val="0"/>
                      <w:sz w:val="24"/>
                      <w:szCs w:val="24"/>
                      <w:highlight w:val="none"/>
                      <w:lang w:val="en-US" w:eastAsia="zh-CN"/>
                    </w:rPr>
                    <w:t>（提供证书复印件）</w:t>
                  </w:r>
                </w:p>
              </w:tc>
            </w:tr>
          </w:tbl>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296"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6.4</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响应文件份数：</w:t>
            </w:r>
          </w:p>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正本</w:t>
            </w:r>
            <w:r>
              <w:rPr>
                <w:rFonts w:ascii="宋体" w:hAnsi="宋体" w:eastAsia="宋体" w:cs="宋体"/>
                <w:color w:val="auto"/>
                <w:kern w:val="0"/>
                <w:sz w:val="24"/>
                <w:szCs w:val="24"/>
                <w:highlight w:val="none"/>
                <w:u w:val="single"/>
              </w:rPr>
              <w:t>1</w:t>
            </w:r>
            <w:r>
              <w:rPr>
                <w:rFonts w:ascii="宋体" w:hAnsi="宋体" w:eastAsia="宋体" w:cs="宋体"/>
                <w:color w:val="auto"/>
                <w:kern w:val="0"/>
                <w:sz w:val="24"/>
                <w:szCs w:val="24"/>
                <w:highlight w:val="none"/>
              </w:rPr>
              <w:t>份、副本</w:t>
            </w:r>
            <w:r>
              <w:rPr>
                <w:rFonts w:ascii="宋体" w:hAnsi="宋体" w:eastAsia="宋体" w:cs="宋体"/>
                <w:color w:val="auto"/>
                <w:kern w:val="0"/>
                <w:sz w:val="24"/>
                <w:szCs w:val="24"/>
                <w:highlight w:val="none"/>
                <w:u w:val="single"/>
              </w:rPr>
              <w:t>3</w:t>
            </w:r>
            <w:r>
              <w:rPr>
                <w:rFonts w:ascii="宋体" w:hAnsi="宋体" w:eastAsia="宋体" w:cs="宋体"/>
                <w:color w:val="auto"/>
                <w:kern w:val="0"/>
                <w:sz w:val="24"/>
                <w:szCs w:val="24"/>
                <w:highlight w:val="none"/>
              </w:rPr>
              <w:t>份，电子文本</w:t>
            </w:r>
            <w:r>
              <w:rPr>
                <w:rFonts w:ascii="Calibri" w:hAnsi="Calibri" w:eastAsia="宋体" w:cs="Calibri"/>
                <w:color w:val="auto"/>
                <w:kern w:val="0"/>
                <w:sz w:val="24"/>
                <w:szCs w:val="24"/>
                <w:highlight w:val="none"/>
                <w:u w:val="single"/>
              </w:rPr>
              <w:t>1 </w:t>
            </w:r>
            <w:r>
              <w:rPr>
                <w:rFonts w:ascii="宋体" w:hAnsi="宋体" w:eastAsia="宋体" w:cs="宋体"/>
                <w:color w:val="auto"/>
                <w:kern w:val="0"/>
                <w:sz w:val="24"/>
                <w:szCs w:val="24"/>
                <w:highlight w:val="none"/>
              </w:rPr>
              <w:t>份。</w:t>
            </w:r>
          </w:p>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响应文件的编制要求详见本须知第6.5条“响应文件的格式”；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64"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6.6</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最高限价：</w:t>
            </w:r>
            <w:r>
              <w:rPr>
                <w:rFonts w:ascii="宋体" w:hAnsi="宋体" w:eastAsia="宋体" w:cs="宋体"/>
                <w:color w:val="auto"/>
                <w:kern w:val="0"/>
                <w:sz w:val="24"/>
                <w:szCs w:val="24"/>
                <w:highlight w:val="none"/>
              </w:rPr>
              <w:t>本次采购项目预算金额为最高限价，详见《采购标的一览表》。供应商报价超出最高限价者，按无效报价处理。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64"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6.7</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响应有效期：提交响应文件截止时间结束后</w:t>
            </w:r>
            <w:r>
              <w:rPr>
                <w:rFonts w:ascii="宋体" w:hAnsi="宋体" w:eastAsia="宋体" w:cs="宋体"/>
                <w:color w:val="auto"/>
                <w:kern w:val="0"/>
                <w:sz w:val="24"/>
                <w:szCs w:val="24"/>
                <w:highlight w:val="none"/>
                <w:u w:val="single"/>
              </w:rPr>
              <w:t>90</w:t>
            </w:r>
            <w:r>
              <w:rPr>
                <w:rFonts w:ascii="宋体" w:hAnsi="宋体" w:eastAsia="宋体" w:cs="宋体"/>
                <w:color w:val="auto"/>
                <w:kern w:val="0"/>
                <w:sz w:val="24"/>
                <w:szCs w:val="24"/>
                <w:highlight w:val="none"/>
              </w:rPr>
              <w:t>日历日。</w:t>
            </w:r>
          </w:p>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有效期不足将导致其响应文件被拒绝。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236"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6.8</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协商保证金：</w:t>
            </w:r>
            <w:r>
              <w:rPr>
                <w:rFonts w:ascii="宋体" w:hAnsi="宋体" w:eastAsia="宋体" w:cs="宋体"/>
                <w:color w:val="auto"/>
                <w:kern w:val="0"/>
                <w:sz w:val="24"/>
                <w:szCs w:val="24"/>
                <w:highlight w:val="none"/>
              </w:rPr>
              <w:t>本项目的协商保证金详见《采购标的一览表》，数额不得超过采购项目预算金额的2%，提交方式为</w:t>
            </w:r>
            <w:r>
              <w:rPr>
                <w:rFonts w:hint="eastAsia" w:ascii="宋体" w:hAnsi="宋体" w:eastAsia="宋体" w:cs="宋体"/>
                <w:b/>
                <w:color w:val="auto"/>
                <w:kern w:val="0"/>
                <w:sz w:val="24"/>
                <w:szCs w:val="24"/>
                <w:highlight w:val="none"/>
                <w:u w:val="single"/>
              </w:rPr>
              <w:t>公对公转账</w:t>
            </w:r>
            <w:r>
              <w:rPr>
                <w:rFonts w:ascii="宋体" w:hAnsi="宋体" w:eastAsia="宋体" w:cs="宋体"/>
                <w:color w:val="auto"/>
                <w:kern w:val="0"/>
                <w:sz w:val="24"/>
                <w:szCs w:val="24"/>
                <w:highlight w:val="none"/>
              </w:rPr>
              <w:t>，须于提交响应文件截止时间前到达指定账户为准，是否到达以</w:t>
            </w:r>
            <w:r>
              <w:rPr>
                <w:rFonts w:hint="eastAsia" w:ascii="宋体" w:hAnsi="宋体" w:eastAsia="宋体" w:cs="宋体"/>
                <w:b/>
                <w:color w:val="auto"/>
                <w:kern w:val="0"/>
                <w:sz w:val="24"/>
                <w:szCs w:val="24"/>
                <w:highlight w:val="none"/>
                <w:u w:val="single"/>
              </w:rPr>
              <w:t>投标保证金递交专用账户到账</w:t>
            </w:r>
            <w:r>
              <w:rPr>
                <w:rFonts w:ascii="宋体" w:hAnsi="宋体" w:eastAsia="宋体" w:cs="宋体"/>
                <w:color w:val="auto"/>
                <w:kern w:val="0"/>
                <w:sz w:val="24"/>
                <w:szCs w:val="24"/>
                <w:highlight w:val="none"/>
              </w:rPr>
              <w:t>为准；</w:t>
            </w:r>
          </w:p>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11.1</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协商标准和方法：</w:t>
            </w:r>
            <w:r>
              <w:rPr>
                <w:rFonts w:ascii="宋体" w:hAnsi="宋体" w:eastAsia="宋体" w:cs="宋体"/>
                <w:color w:val="auto"/>
                <w:kern w:val="0"/>
                <w:sz w:val="24"/>
                <w:szCs w:val="24"/>
                <w:highlight w:val="none"/>
              </w:rPr>
              <w:t>在保证本项目质量的前提下，与供应商商定合理的成交价格。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40"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12.1</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履约保证金：</w:t>
            </w:r>
          </w:p>
          <w:tbl>
            <w:tblPr>
              <w:tblStyle w:val="10"/>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22"/>
              <w:gridCol w:w="1886"/>
              <w:gridCol w:w="40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2" w:hRule="atLeast"/>
                <w:tblHeade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包号</w:t>
                  </w:r>
                </w:p>
              </w:tc>
              <w:tc>
                <w:tcPr>
                  <w:tcW w:w="1886"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履约保证金比例</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highlight w:val="none"/>
                    </w:rPr>
                  </w:pPr>
                  <w:r>
                    <w:rPr>
                      <w:rFonts w:ascii="宋体" w:hAnsi="宋体" w:cs="宋体"/>
                      <w:color w:val="auto"/>
                      <w:kern w:val="0"/>
                      <w:sz w:val="24"/>
                      <w:highlight w:val="none"/>
                    </w:rPr>
                    <w:t>1</w:t>
                  </w:r>
                </w:p>
              </w:tc>
              <w:tc>
                <w:tcPr>
                  <w:tcW w:w="1886"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highlight w:val="none"/>
                    </w:rPr>
                  </w:pPr>
                  <w:r>
                    <w:rPr>
                      <w:rFonts w:ascii="宋体" w:hAnsi="宋体" w:cs="宋体"/>
                      <w:color w:val="auto"/>
                      <w:kern w:val="0"/>
                      <w:sz w:val="24"/>
                      <w:highlight w:val="none"/>
                    </w:rPr>
                    <w:t>5%</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成交供应商在签订合同前应向采购单位缴纳合同金额约</w:t>
                  </w:r>
                  <w:r>
                    <w:rPr>
                      <w:rFonts w:ascii="宋体" w:hAnsi="宋体" w:cs="宋体"/>
                      <w:color w:val="auto"/>
                      <w:kern w:val="0"/>
                      <w:sz w:val="24"/>
                      <w:highlight w:val="none"/>
                    </w:rPr>
                    <w:t>5%</w:t>
                  </w:r>
                  <w:r>
                    <w:rPr>
                      <w:rFonts w:hint="eastAsia" w:ascii="宋体" w:hAnsi="宋体" w:cs="宋体"/>
                      <w:color w:val="auto"/>
                      <w:kern w:val="0"/>
                      <w:sz w:val="24"/>
                      <w:highlight w:val="none"/>
                    </w:rPr>
                    <w:t>的履</w:t>
                  </w:r>
                  <w:r>
                    <w:rPr>
                      <w:rFonts w:hint="eastAsia" w:ascii="宋体" w:hAnsi="宋体" w:cs="宋体"/>
                      <w:color w:val="auto"/>
                      <w:kern w:val="0"/>
                      <w:sz w:val="24"/>
                      <w:highlight w:val="none"/>
                      <w:lang w:eastAsia="zh-CN"/>
                    </w:rPr>
                    <w:t>约</w:t>
                  </w:r>
                  <w:r>
                    <w:rPr>
                      <w:rFonts w:hint="eastAsia" w:ascii="宋体" w:hAnsi="宋体" w:cs="宋体"/>
                      <w:color w:val="auto"/>
                      <w:kern w:val="0"/>
                      <w:sz w:val="24"/>
                      <w:highlight w:val="none"/>
                    </w:rPr>
                    <w:t>保证金</w:t>
                  </w:r>
                  <w:r>
                    <w:rPr>
                      <w:rFonts w:hint="eastAsia" w:ascii="宋体" w:hAnsi="宋体" w:cs="宋体"/>
                      <w:color w:val="auto"/>
                      <w:kern w:val="0"/>
                      <w:sz w:val="24"/>
                      <w:highlight w:val="none"/>
                      <w:lang w:eastAsia="zh-CN"/>
                    </w:rPr>
                    <w:t>，该履约保证金在合同签订</w:t>
                  </w:r>
                  <w:r>
                    <w:rPr>
                      <w:rFonts w:hint="eastAsia" w:ascii="宋体" w:hAnsi="宋体" w:cs="宋体"/>
                      <w:color w:val="auto"/>
                      <w:kern w:val="0"/>
                      <w:sz w:val="24"/>
                      <w:highlight w:val="none"/>
                    </w:rPr>
                    <w:t>后</w:t>
                  </w:r>
                  <w:r>
                    <w:rPr>
                      <w:rFonts w:hint="eastAsia" w:ascii="宋体" w:hAnsi="宋体" w:cs="宋体"/>
                      <w:color w:val="auto"/>
                      <w:kern w:val="0"/>
                      <w:sz w:val="24"/>
                      <w:highlight w:val="none"/>
                      <w:lang w:eastAsia="zh-CN"/>
                    </w:rPr>
                    <w:t>转为质量保证金，待剧毒品处置完毕且验收合格后</w:t>
                  </w:r>
                  <w:r>
                    <w:rPr>
                      <w:rFonts w:hint="eastAsia" w:ascii="宋体" w:hAnsi="宋体" w:cs="宋体"/>
                      <w:color w:val="auto"/>
                      <w:kern w:val="0"/>
                      <w:sz w:val="24"/>
                      <w:highlight w:val="none"/>
                    </w:rPr>
                    <w:t>无息退还。</w:t>
                  </w:r>
                </w:p>
              </w:tc>
            </w:tr>
          </w:tbl>
          <w:p>
            <w:pPr>
              <w:widowControl/>
              <w:wordWrap w:val="0"/>
              <w:spacing w:before="100" w:beforeAutospacing="1" w:after="100" w:afterAutospacing="1"/>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408"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监督管理部门：</w:t>
            </w:r>
            <w:r>
              <w:rPr>
                <w:rFonts w:hint="eastAsia" w:ascii="宋体" w:hAnsi="宋体" w:eastAsia="宋体" w:cs="宋体"/>
                <w:b/>
                <w:color w:val="auto"/>
                <w:kern w:val="0"/>
                <w:sz w:val="24"/>
                <w:szCs w:val="24"/>
                <w:highlight w:val="none"/>
              </w:rPr>
              <w:t>泉州师范学院</w:t>
            </w:r>
            <w:r>
              <w:rPr>
                <w:rFonts w:ascii="宋体" w:hAnsi="宋体" w:eastAsia="宋体" w:cs="宋体"/>
                <w:b/>
                <w:bCs/>
                <w:color w:val="auto"/>
                <w:kern w:val="0"/>
                <w:sz w:val="24"/>
                <w:szCs w:val="24"/>
                <w:highlight w:val="none"/>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492"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采购信息发布媒体（以下简称：“指定媒体”）：</w:t>
            </w:r>
          </w:p>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（1）中国政府采购网，网址www.ccgp.gov.cn。</w:t>
            </w:r>
          </w:p>
          <w:p>
            <w:pPr>
              <w:widowControl/>
              <w:wordWrap w:val="0"/>
              <w:spacing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rPr>
              <w:t>福建景鑫招标有限公司网，网址</w:t>
            </w:r>
            <w:r>
              <w:rPr>
                <w:color w:val="auto"/>
                <w:highlight w:val="none"/>
              </w:rPr>
              <w:fldChar w:fldCharType="begin"/>
            </w:r>
            <w:r>
              <w:rPr>
                <w:color w:val="auto"/>
                <w:highlight w:val="none"/>
              </w:rPr>
              <w:instrText xml:space="preserve"> HYPERLINK "http://www.fjsjxzb.com/" </w:instrText>
            </w:r>
            <w:r>
              <w:rPr>
                <w:color w:val="auto"/>
                <w:highlight w:val="none"/>
              </w:rPr>
              <w:fldChar w:fldCharType="separate"/>
            </w:r>
            <w:r>
              <w:rPr>
                <w:rFonts w:ascii="宋体" w:hAnsi="宋体" w:eastAsia="宋体" w:cs="宋体"/>
                <w:color w:val="auto"/>
                <w:kern w:val="0"/>
                <w:sz w:val="24"/>
                <w:szCs w:val="24"/>
                <w:highlight w:val="none"/>
              </w:rPr>
              <w:t>http://www.jxzbyxgs.com/</w:t>
            </w:r>
            <w:r>
              <w:rPr>
                <w:rFonts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w:t>
            </w:r>
          </w:p>
          <w:p>
            <w:pPr>
              <w:widowControl/>
              <w:wordWrap w:val="0"/>
              <w:spacing w:before="100" w:beforeAutospacing="1" w:after="100" w:afterAutospacing="1"/>
              <w:jc w:val="left"/>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492"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采购代理服务费：</w:t>
            </w:r>
            <w:r>
              <w:rPr>
                <w:rFonts w:ascii="宋体" w:hAnsi="宋体" w:eastAsia="宋体" w:cs="宋体"/>
                <w:color w:val="auto"/>
                <w:kern w:val="0"/>
                <w:sz w:val="24"/>
                <w:szCs w:val="24"/>
                <w:highlight w:val="none"/>
              </w:rPr>
              <w:t>收费标准参照国家计委“计价格【2002】1980号”文件规定的标准收费。</w:t>
            </w:r>
            <w:r>
              <w:rPr>
                <w:rFonts w:hint="eastAsia" w:ascii="宋体" w:hAnsi="宋体" w:eastAsia="宋体" w:cs="宋体"/>
                <w:color w:val="auto"/>
                <w:kern w:val="0"/>
                <w:sz w:val="24"/>
                <w:szCs w:val="24"/>
                <w:highlight w:val="none"/>
              </w:rPr>
              <w:t>不足3000元按3000元收取。</w:t>
            </w:r>
          </w:p>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u w:val="single"/>
              </w:rPr>
              <w:t>本项目代理费服务费由成交供应商支付。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16"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其他事项：</w:t>
            </w:r>
            <w:r>
              <w:rPr>
                <w:rFonts w:ascii="宋体" w:hAnsi="宋体" w:eastAsia="宋体" w:cs="宋体"/>
                <w:color w:val="auto"/>
                <w:kern w:val="0"/>
                <w:sz w:val="24"/>
                <w:szCs w:val="24"/>
                <w:highlight w:val="none"/>
              </w:rPr>
              <w:t>无。</w:t>
            </w:r>
          </w:p>
        </w:tc>
      </w:tr>
    </w:tbl>
    <w:p>
      <w:pPr>
        <w:widowControl/>
        <w:spacing w:before="100" w:beforeAutospacing="1" w:after="100" w:afterAutospacing="1"/>
        <w:jc w:val="both"/>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35"/>
          <w:highlight w:val="none"/>
        </w:rPr>
        <w:t>第三章  协商须知正文</w:t>
      </w:r>
    </w:p>
    <w:p>
      <w:pPr>
        <w:widowControl/>
        <w:spacing w:before="100" w:beforeAutospacing="1" w:after="100" w:afterAutospacing="1" w:line="324"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一、总则</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1、适用范围</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1.1适用于采购文件载明项目的采购活动（以下简称：“本次采购活动”）。</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2、定义</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2.1“采购标的”指采购文件载明的需要采购的货物、服务或工程。</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2.2“采购方”指组织采购标的采购活动的采购人（自行采购的）或采购代理机构（代理采购的）。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2.3“供应商”指采购文件第一章第4条被邀请参加本项目特定合同包协商的供应商。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2.4“单位负责人”指单位法定代表人（供应商为法人的）或法律、法规规定代表单位行使职权的主要负责人（供应商为其他组织的）。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2.5“供应商代表”指供应商（供应商为法人或其他组织的）的单位负责人或由其授权的委托代理人，即单位负责人授权书中载明的接受授权方。</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24"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二、供应商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3、合格供应商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3.1一般规定</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（1）供应商除了应遵守政府采购法及实施条例、政府采购非招标采购方式管理办法及财政部、福建省财政厅有关政府采购文件的规定外，还应遵守有关法律、法规和规章的强制性规定。</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（2）供应商的资格要求：详见采购文件第一章《协商邀请》。</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4、参与协商的费用</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4.1 除采购文件另有规定外，无论协商的结果如何，供应商应自行承担其参加本项目协商所涉及的一切费用。</w:t>
      </w:r>
    </w:p>
    <w:p>
      <w:pPr>
        <w:widowControl/>
        <w:spacing w:before="100" w:beforeAutospacing="1" w:after="100" w:afterAutospacing="1" w:line="324"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三、采购文件</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5、采购文件的组成</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5.1采购文件用以阐明所需项目协商程序和合同主要条款，由下列部分及在采购过程中发出的澄清或者修改文件组成：</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第一章 协商邀请</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第二章 协商须知前附表</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第三章 协商须知正文</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第四章 采购标的及要求</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第五章 政府采购合同</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第六章 响应文件格式</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5.2 采购文件的澄清或者修改</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5.2.1采购方对已发出的采购文件进行必要澄清或者修改的，将以更正公告通知供应商。澄清或者修改文件作为采购文件的组成部分。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24"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四、响应文件的编写</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6、响应文件</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6.1响应文件的编制</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（1）供应商应仔细阅读采购文件的所有内容，按照采购文件的要求编制响应文件。</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（2）响应文件应按照本章第6.2条规定编制其组成部分。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（3）响应文件应满足采购文件提出的实质性要求和条件，并保证其所提交的全部资料是不可割离且真实、有效、准确、完整和不具有任何误导性的，否则造成不利后果由供应商承担责任。</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6.2 响应文件的组成：详见采购文件第六章《响应文件格式》。</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6.3响应文件的语言</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（1）除采购文件另有规定外，响应文件应使用中文文本，若有不同文本，以中文文本为准。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6.4响应文件的份数：详见采购文件第二章《协商须知前附表》</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6.5响应文件的格式</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（1）除采购文件另有规定外，响应文件应使用采购文件第六章规定的格式。</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（2）除采购文件另有规定外，响应文件的正本和全部副本均应使用不能擦去的墨料或墨水打印、书写或复印，其中副本可用正本的完整复印件，并与正本保持一致（若不一致，以正本为准）。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（3）除采购文件另有规定外，响应文件应使用我国法定计量单位，未列明时默认为我国法定计量单位。</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（4）响应文件应由供应商代表签字并加盖供应商的单位公章。若供应商代表为单位负责人授权的委托代理人，应提供“单位负责人授权书”。</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（5）响应文件应没有涂改或行间插字，除非这些改动是根据采购方的指示进行的，或是为改正响应人造成的应修改的错误而进行的。若有前述改动，应按照下列规定之一对改动处进行处理：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①供应商代表签字确认；</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②加盖供应商的单位公章或校正章。</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6.6供应商报价</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（1）预算价作为最高限价。供应商报价超出最高限价者，按无效报价处理。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（2）除采购文件另有规定外，响应文件应使用人民币作为计量货币。</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（3）除采购文件另有规定外，响应文件不能出现任何选择性的报价，即每一个合同包和品目号的采购标的都只能有一个报价。任何选择性的报价将导致响应文件无效。</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（4）供应商报价仅作为协商的参考，不得未经协商直接确定为成交价格。最后的成交价格应以协商后确定的价格为准。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6.7响应有效期</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（1）响应文件从采购文件第一章所规定的提交响应文件截止时间之后开始生效，在协商须知前附表第5项所规定的期限内保持有效。</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（1）采购文件载明的响应有效期：详见采购文件第二章《协商须知前附表》。</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（2）响应文件承诺的响应有效期不得少于采购文件载明的响应有效期，否则响应文件无效。</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6.8 协商保证金：协商须知前附表若有要求提交协商保证金的，则按照下列条款执行</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（1）协商保证金作为供应商按照采购文件要求履行相应协商义务的约束及担保。</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（2）协商保证金的有效期与响应文件承诺的投标有效期保持一致。</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（3）提交</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①供应商应从其银行账户（基本户）按照采购文件第二章《协商须知前附表》规定的方式向采购文件载明的协商保证金账户提交协商保证金，具体金额详见采购文件第一章。</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②协商保证金应于提交响应文件截止时间前到达采购文件载明的协商保证金账户，否则视为协商保证金未提交。</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（4）退还</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①未成交的协商保证金将在结果公告发出之日起5个工作日内退回原账户。结果公告将作为采购方通知供应商可以办理退还协商保证金的书面形式。结果公告刊登之后，供应商应当及时向采购方提交或者确认清晰准确的银行账户信息、提交协商保证金收据凭证（如果有开具的话），以便采购方能够在规定时间内办理退还手续。由于供应商自身原因耽搁，造成协商保证金的退还时间超过5个工作日的，采购方不承担延后退还的责任。</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②成交的协商保证金将在政府采购合同签订之日起5个工作日内退回原账户；签订之日以</w:t>
      </w:r>
      <w:r>
        <w:rPr>
          <w:rFonts w:hint="eastAsia" w:ascii="宋体" w:hAnsi="宋体" w:eastAsia="宋体" w:cs="宋体"/>
          <w:color w:val="auto"/>
          <w:kern w:val="0"/>
          <w:sz w:val="24"/>
          <w:szCs w:val="24"/>
          <w:highlight w:val="none"/>
          <w:u w:val="single"/>
        </w:rPr>
        <w:t>合同</w:t>
      </w:r>
      <w:r>
        <w:rPr>
          <w:rFonts w:ascii="宋体" w:hAnsi="宋体" w:eastAsia="宋体" w:cs="宋体"/>
          <w:color w:val="auto"/>
          <w:kern w:val="0"/>
          <w:sz w:val="24"/>
          <w:szCs w:val="24"/>
          <w:highlight w:val="none"/>
        </w:rPr>
        <w:t>为准。成交合同签订之后，成交供应商应当及时向采购方提交或者确认清晰准确的银行账户信息，并随附一份成交合同（原件或者复印件但要加盖成交供应商单位公章），以便采购方能够在规定时间内办理退还手续。由于成交供应商自身原因耽搁，造成协商保证金的退还时间超过5个工作日的，采购方不承担延后退还的责任。</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若出现本章第6.7条第（3）款规定情形，对于拒绝延长响应有效期的供应商，协商保证金仍可退还。对于接受延长响应有效期的供应商，相应延长协商保证金有效期，采购文件关于退还和不予退还协商保证金的规定继续适用。</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（6）有下列情形之一的，协商保证金将不予退还：</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①供应商提供虚假材料的；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②除因不可抗力或本采购文件认可的情形以外，供应商不与采购人签订合同的；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③未按照采购文件、响应文件的约定签订政府采购合同或提交履约保证金的；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④法律、法规或其他规章制度或本采购文件中规定的其他没收保证金的情形；</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※若上述协商保证金不予退还情形给采购方造成损失，则供应商还要承担相应的赔偿责任。</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24"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五、响应文件的提交</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 响应文件的递交</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7.1 供应商应按照协商第一章规定的时间和地点递交响应文件。</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7.2 响应文件须由单位负责人或单位负责人正式授权的供应商代表递交，并由其参与本项目协商。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7.3 供应商在提交响应文件截止时间前，可以对所提交的响应文件进行修改或者撤回，并书面通知采购方。修改的内容和撤回通知作为响应文件的组成部分。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 响应文件未在协商邀请规定的截止时间前送达的，采购方将根据项目情况依法另行组织采购或延长响应文件提交截止时间。</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24"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六、协商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 协商小组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9.1 采购方根据采购项目的特点依法组织具有相关经验的专业人员组建协商小组并在提交响应文件截止时间后的适当时间里对响应文件进行审查、评估、和供应商进行协商，并做出授予合同的建议。</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9.2协商小组由</w:t>
      </w:r>
      <w:r>
        <w:rPr>
          <w:rFonts w:hint="eastAsia" w:ascii="宋体" w:hAnsi="宋体" w:eastAsia="宋体" w:cs="宋体"/>
          <w:color w:val="auto"/>
          <w:kern w:val="0"/>
          <w:sz w:val="24"/>
          <w:szCs w:val="24"/>
          <w:highlight w:val="none"/>
          <w:u w:val="single"/>
        </w:rPr>
        <w:t>3</w:t>
      </w:r>
      <w:r>
        <w:rPr>
          <w:rFonts w:ascii="宋体" w:hAnsi="宋体" w:eastAsia="宋体" w:cs="宋体"/>
          <w:color w:val="auto"/>
          <w:kern w:val="0"/>
          <w:sz w:val="24"/>
          <w:szCs w:val="24"/>
          <w:highlight w:val="none"/>
        </w:rPr>
        <w:t>人组成，其中采购人专业人员代表</w:t>
      </w:r>
      <w:r>
        <w:rPr>
          <w:rFonts w:ascii="宋体" w:hAnsi="宋体" w:eastAsia="宋体" w:cs="宋体"/>
          <w:color w:val="auto"/>
          <w:kern w:val="0"/>
          <w:sz w:val="24"/>
          <w:szCs w:val="24"/>
          <w:highlight w:val="none"/>
          <w:u w:val="single"/>
        </w:rPr>
        <w:t>1</w:t>
      </w:r>
      <w:r>
        <w:rPr>
          <w:rFonts w:ascii="宋体" w:hAnsi="宋体" w:eastAsia="宋体" w:cs="宋体"/>
          <w:color w:val="auto"/>
          <w:kern w:val="0"/>
          <w:sz w:val="24"/>
          <w:szCs w:val="24"/>
          <w:highlight w:val="none"/>
        </w:rPr>
        <w:t>人，专家</w:t>
      </w:r>
      <w:r>
        <w:rPr>
          <w:rFonts w:hint="eastAsia" w:ascii="宋体" w:hAnsi="宋体" w:eastAsia="宋体" w:cs="宋体"/>
          <w:color w:val="auto"/>
          <w:kern w:val="0"/>
          <w:sz w:val="24"/>
          <w:szCs w:val="24"/>
          <w:highlight w:val="none"/>
          <w:u w:val="single"/>
        </w:rPr>
        <w:t>2</w:t>
      </w:r>
      <w:r>
        <w:rPr>
          <w:rFonts w:ascii="宋体" w:hAnsi="宋体" w:eastAsia="宋体" w:cs="宋体"/>
          <w:color w:val="auto"/>
          <w:kern w:val="0"/>
          <w:sz w:val="24"/>
          <w:szCs w:val="24"/>
          <w:highlight w:val="none"/>
        </w:rPr>
        <w:t>人。</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 文件审查</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10.1 协商小组对响应文件进行审查。</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 协商并确定成交价格</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11.1 在项目预算范围内，协商小组与供应商就价格进行协商，在保证采购项目质量的前提下，确定合理的成交价格。</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 协商终止</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12.1 出现下列情形之一的，采购方应当终止采购活动，发布项目终止公告并说明原因，重新开展采购活动：</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(1)因情况变化，不再符合规定的单一来源采购方式适用情形的；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(2)出现影响采购公正的违法、违规行为的；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(3)报价超过采购预算。</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 项目取消</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在采购活动中因重大变故，采购任务取消的，采购方应当终止采购活动，通知所有参加采购活动的供应商，并将项目实施情况和采购任务取消原因报送本级财政部门。</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 保密要求</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14.1 协商小组以及与协商工作有关的人员对协商情况以及协商过程中获悉的国家秘密、商业秘密应当保密。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24"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七、成交与政府采购合同</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 成交</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14.1 成交结果信息的公布</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 成交供应商确定后2个工作日内，采购方应将成交结果信息（含采购文件）在采购文件载明的指定媒体上以结果公告的形式发布成交结果。</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 结果公告的公告期限为１个工作日。</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14.2 成交通知</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 结果公告发布的同时，采购方将以书面形式向成交供应商发出成交通知书。</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 成交通知书对采购人和成交供应商具有同等法律效力。成交通知书发出后，成交供应商放弃成交的，应依法承担法律责任。</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 成交通知书是合同文件的组成部分。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 政府采购合同</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15.1履约保证金（若有）：成交供应商在收到成交通知书后，应按照采购文件的规定，向采购人提交履约保证金，具体见协商须知前附表。成交供应商没有按照本章规定提交履约保证金的，视为放弃成交资格。</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15.2 签订依据：成交通知书、采购文件、成交供应商的响应文件及其补充的响应文件等均为签订政府采购合同的依据。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15.3 签订时限：自成交通知书发出之日起30个日历日内。</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15.4 补充合同：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w:t>
      </w:r>
      <w:r>
        <w:rPr>
          <w:rFonts w:hint="eastAsia" w:ascii="宋体" w:hAnsi="宋体" w:eastAsia="宋体" w:cs="宋体"/>
          <w:color w:val="auto"/>
          <w:kern w:val="0"/>
          <w:sz w:val="24"/>
          <w:szCs w:val="24"/>
          <w:highlight w:val="none"/>
        </w:rPr>
        <w:t>5</w:t>
      </w:r>
      <w:r>
        <w:rPr>
          <w:rFonts w:ascii="宋体" w:hAnsi="宋体" w:eastAsia="宋体" w:cs="宋体"/>
          <w:color w:val="auto"/>
          <w:kern w:val="0"/>
          <w:sz w:val="24"/>
          <w:szCs w:val="24"/>
          <w:highlight w:val="none"/>
        </w:rPr>
        <w:t>政府采购合同的履行、违约责任和解决争议的方法等适用合同法。</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w:t>
      </w:r>
      <w:r>
        <w:rPr>
          <w:rFonts w:hint="eastAsia" w:ascii="宋体" w:hAnsi="宋体" w:eastAsia="宋体" w:cs="宋体"/>
          <w:color w:val="auto"/>
          <w:kern w:val="0"/>
          <w:sz w:val="24"/>
          <w:szCs w:val="24"/>
          <w:highlight w:val="none"/>
        </w:rPr>
        <w:t>6</w:t>
      </w:r>
      <w:r>
        <w:rPr>
          <w:rFonts w:ascii="宋体" w:hAnsi="宋体" w:eastAsia="宋体" w:cs="宋体"/>
          <w:color w:val="auto"/>
          <w:kern w:val="0"/>
          <w:sz w:val="24"/>
          <w:szCs w:val="24"/>
          <w:highlight w:val="none"/>
        </w:rPr>
        <w:t>成交供应商在政府采购合同履行过程中应遵守有关法律、法规和规章的强制性规定（即使前述强制性规定有可能在采购文件中未予列明）。</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w:t>
      </w:r>
      <w:r>
        <w:rPr>
          <w:rFonts w:hint="eastAsia" w:ascii="宋体" w:hAnsi="宋体" w:eastAsia="宋体" w:cs="宋体"/>
          <w:color w:val="auto"/>
          <w:kern w:val="0"/>
          <w:sz w:val="24"/>
          <w:szCs w:val="24"/>
          <w:highlight w:val="none"/>
        </w:rPr>
        <w:t>7</w:t>
      </w:r>
      <w:r>
        <w:rPr>
          <w:rFonts w:ascii="宋体" w:hAnsi="宋体" w:eastAsia="宋体" w:cs="宋体"/>
          <w:color w:val="auto"/>
          <w:kern w:val="0"/>
          <w:sz w:val="24"/>
          <w:szCs w:val="24"/>
          <w:highlight w:val="none"/>
        </w:rPr>
        <w:t>成交供应商有下列情形之一的，应依法承担违约责任：</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（1）在成交后，无正当理由不与采购人签订合同的；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（2）在履行期限届满前，明确表示或以自己的行为表明不履行合同义务的；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（3）迟延履行合同，经催告后在合理期限内仍未履行；</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（4）有违反法律、法规相关规定的其他违约行为致使不能实现合同目的；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（5）将合同转包，或采取分包方式履行合同的。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16. 供应商须保证采购人在使用该标的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pPr>
        <w:widowControl/>
        <w:spacing w:before="100" w:beforeAutospacing="1" w:after="100" w:afterAutospacing="1" w:line="348"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第四章 采购标的及要求</w:t>
      </w:r>
      <w:r>
        <w:rPr>
          <w:rFonts w:ascii="宋体" w:hAnsi="宋体" w:eastAsia="宋体" w:cs="宋体"/>
          <w:color w:val="auto"/>
          <w:kern w:val="0"/>
          <w:sz w:val="17"/>
          <w:szCs w:val="17"/>
          <w:highlight w:val="none"/>
        </w:rPr>
        <w:t>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b/>
          <w:bCs/>
          <w:color w:val="auto"/>
          <w:highlight w:val="none"/>
        </w:rPr>
      </w:pPr>
      <w:r>
        <w:rPr>
          <w:rFonts w:hint="eastAsia" w:ascii="宋体" w:hAnsi="宋体" w:cs="宋体"/>
          <w:b/>
          <w:bCs/>
          <w:color w:val="auto"/>
          <w:highlight w:val="none"/>
        </w:rPr>
        <w:t>一、（根据本项目实际情况，填写“采购标的”或“项目概况”）</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本项目为危险废物处置项目，要求</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依法拥有安全处置危险废物的合法资质。</w:t>
      </w:r>
    </w:p>
    <w:p>
      <w:pPr>
        <w:pStyle w:val="8"/>
        <w:keepNext w:val="0"/>
        <w:keepLines w:val="0"/>
        <w:pageBreakBefore w:val="0"/>
        <w:widowControl/>
        <w:numPr>
          <w:ilvl w:val="0"/>
          <w:numId w:val="1"/>
        </w:numPr>
        <w:kinsoku/>
        <w:wordWrap/>
        <w:overflowPunct/>
        <w:topLinePunct w:val="0"/>
        <w:autoSpaceDE/>
        <w:autoSpaceDN/>
        <w:bidi w:val="0"/>
        <w:spacing w:before="0" w:beforeAutospacing="0" w:after="0" w:afterAutospacing="0" w:line="500" w:lineRule="exact"/>
        <w:textAlignment w:val="auto"/>
        <w:rPr>
          <w:rFonts w:ascii="宋体" w:cs="宋体"/>
          <w:b/>
          <w:bCs/>
          <w:color w:val="auto"/>
          <w:sz w:val="24"/>
          <w:szCs w:val="24"/>
          <w:highlight w:val="none"/>
        </w:rPr>
      </w:pPr>
      <w:r>
        <w:rPr>
          <w:rFonts w:hint="eastAsia" w:ascii="宋体" w:hAnsi="宋体" w:cs="宋体"/>
          <w:b/>
          <w:bCs/>
          <w:color w:val="auto"/>
          <w:sz w:val="24"/>
          <w:szCs w:val="24"/>
          <w:highlight w:val="none"/>
        </w:rPr>
        <w:t>技术和服务要求</w:t>
      </w:r>
    </w:p>
    <w:p>
      <w:pPr>
        <w:pStyle w:val="8"/>
        <w:keepNext w:val="0"/>
        <w:keepLines w:val="0"/>
        <w:pageBreakBefore w:val="0"/>
        <w:widowControl/>
        <w:numPr>
          <w:ilvl w:val="0"/>
          <w:numId w:val="0"/>
        </w:numPr>
        <w:kinsoku/>
        <w:wordWrap/>
        <w:overflowPunct/>
        <w:topLinePunct w:val="0"/>
        <w:autoSpaceDE/>
        <w:autoSpaceDN/>
        <w:bidi w:val="0"/>
        <w:spacing w:before="0" w:beforeAutospacing="0" w:after="0" w:afterAutospacing="0" w:line="5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2.1、</w:t>
      </w:r>
      <w:r>
        <w:rPr>
          <w:rFonts w:hint="eastAsia" w:ascii="宋体" w:hAnsi="宋体" w:eastAsia="宋体" w:cs="宋体"/>
          <w:b w:val="0"/>
          <w:bCs w:val="0"/>
          <w:color w:val="auto"/>
          <w:sz w:val="24"/>
          <w:szCs w:val="24"/>
          <w:highlight w:val="none"/>
        </w:rPr>
        <w:t>采购内容为实验室废弃的剧毒化学品</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高毒化学品</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不明化学品（含固态、液态）的危险废物处理处置服务，具体项目如下表：</w:t>
      </w:r>
    </w:p>
    <w:tbl>
      <w:tblPr>
        <w:tblStyle w:val="10"/>
        <w:tblW w:w="8981" w:type="dxa"/>
        <w:jc w:val="center"/>
        <w:tblInd w:w="-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059"/>
        <w:gridCol w:w="979"/>
        <w:gridCol w:w="598"/>
        <w:gridCol w:w="1411"/>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801" w:type="dxa"/>
            <w:noWrap w:val="0"/>
            <w:vAlign w:val="center"/>
          </w:tcPr>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宋体" w:hAnsi="宋体" w:eastAsia="宋体" w:cs="宋体"/>
                <w:b/>
                <w:bCs/>
                <w:color w:val="auto"/>
                <w:sz w:val="24"/>
                <w:szCs w:val="24"/>
                <w:highlight w:val="none"/>
                <w:lang w:val="en-US" w:eastAsia="zh-CN"/>
              </w:rPr>
            </w:pPr>
            <w:bookmarkStart w:id="0" w:name="_Toc5011"/>
            <w:r>
              <w:rPr>
                <w:rFonts w:hint="eastAsia" w:ascii="宋体" w:hAnsi="宋体" w:eastAsia="宋体" w:cs="宋体"/>
                <w:b/>
                <w:bCs/>
                <w:color w:val="auto"/>
                <w:sz w:val="24"/>
                <w:szCs w:val="24"/>
                <w:highlight w:val="none"/>
                <w:lang w:val="en-US" w:eastAsia="zh-CN"/>
              </w:rPr>
              <w:t>品目号</w:t>
            </w:r>
            <w:bookmarkEnd w:id="0"/>
          </w:p>
        </w:tc>
        <w:tc>
          <w:tcPr>
            <w:tcW w:w="3059" w:type="dxa"/>
            <w:noWrap w:val="0"/>
            <w:vAlign w:val="center"/>
          </w:tcPr>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宋体" w:hAnsi="宋体" w:eastAsia="宋体" w:cs="宋体"/>
                <w:b/>
                <w:bCs/>
                <w:color w:val="auto"/>
                <w:sz w:val="24"/>
                <w:szCs w:val="24"/>
                <w:highlight w:val="none"/>
              </w:rPr>
            </w:pPr>
            <w:bookmarkStart w:id="1" w:name="_Toc24866"/>
            <w:r>
              <w:rPr>
                <w:rFonts w:hint="eastAsia" w:ascii="宋体" w:hAnsi="宋体" w:eastAsia="宋体" w:cs="宋体"/>
                <w:b/>
                <w:bCs/>
                <w:color w:val="auto"/>
                <w:sz w:val="24"/>
                <w:szCs w:val="24"/>
                <w:highlight w:val="none"/>
                <w:lang w:val="en-US" w:eastAsia="zh-CN"/>
              </w:rPr>
              <w:t>品目</w:t>
            </w:r>
            <w:r>
              <w:rPr>
                <w:rFonts w:hint="eastAsia" w:ascii="宋体" w:hAnsi="宋体" w:eastAsia="宋体" w:cs="宋体"/>
                <w:b/>
                <w:bCs/>
                <w:color w:val="auto"/>
                <w:sz w:val="24"/>
                <w:szCs w:val="24"/>
                <w:highlight w:val="none"/>
              </w:rPr>
              <w:t>名称</w:t>
            </w:r>
            <w:bookmarkEnd w:id="1"/>
          </w:p>
        </w:tc>
        <w:tc>
          <w:tcPr>
            <w:tcW w:w="979" w:type="dxa"/>
            <w:noWrap w:val="0"/>
            <w:vAlign w:val="center"/>
          </w:tcPr>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宋体" w:hAnsi="宋体" w:eastAsia="宋体" w:cs="宋体"/>
                <w:b/>
                <w:bCs/>
                <w:color w:val="auto"/>
                <w:sz w:val="24"/>
                <w:szCs w:val="24"/>
                <w:highlight w:val="none"/>
                <w:lang w:val="en-US" w:eastAsia="zh-CN"/>
              </w:rPr>
            </w:pPr>
            <w:bookmarkStart w:id="2" w:name="_Toc704"/>
            <w:r>
              <w:rPr>
                <w:rFonts w:hint="eastAsia" w:ascii="宋体" w:hAnsi="宋体" w:eastAsia="宋体" w:cs="宋体"/>
                <w:b/>
                <w:bCs/>
                <w:color w:val="auto"/>
                <w:sz w:val="24"/>
                <w:szCs w:val="24"/>
                <w:highlight w:val="none"/>
                <w:lang w:val="en-US" w:eastAsia="zh-CN"/>
              </w:rPr>
              <w:t>预估</w:t>
            </w:r>
          </w:p>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bookmarkEnd w:id="2"/>
          </w:p>
        </w:tc>
        <w:tc>
          <w:tcPr>
            <w:tcW w:w="598" w:type="dxa"/>
            <w:noWrap w:val="0"/>
            <w:vAlign w:val="center"/>
          </w:tcPr>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宋体" w:hAnsi="宋体" w:eastAsia="宋体" w:cs="宋体"/>
                <w:b/>
                <w:bCs/>
                <w:color w:val="auto"/>
                <w:sz w:val="24"/>
                <w:szCs w:val="24"/>
                <w:highlight w:val="none"/>
              </w:rPr>
            </w:pPr>
            <w:bookmarkStart w:id="3" w:name="_Toc15995"/>
            <w:r>
              <w:rPr>
                <w:rFonts w:hint="eastAsia" w:ascii="宋体" w:hAnsi="宋体" w:eastAsia="宋体" w:cs="宋体"/>
                <w:b/>
                <w:bCs/>
                <w:color w:val="auto"/>
                <w:sz w:val="24"/>
                <w:szCs w:val="24"/>
                <w:highlight w:val="none"/>
              </w:rPr>
              <w:t>单位</w:t>
            </w:r>
            <w:bookmarkEnd w:id="3"/>
          </w:p>
        </w:tc>
        <w:tc>
          <w:tcPr>
            <w:tcW w:w="1411" w:type="dxa"/>
            <w:noWrap w:val="0"/>
            <w:vAlign w:val="center"/>
          </w:tcPr>
          <w:p>
            <w:pPr>
              <w:keepNext w:val="0"/>
              <w:keepLines w:val="0"/>
              <w:pageBreakBefore w:val="0"/>
              <w:kinsoku/>
              <w:wordWrap/>
              <w:overflowPunct/>
              <w:topLinePunct w:val="0"/>
              <w:autoSpaceDE/>
              <w:autoSpaceDN/>
              <w:bidi w:val="0"/>
              <w:spacing w:line="500" w:lineRule="exact"/>
              <w:jc w:val="center"/>
              <w:textAlignment w:val="auto"/>
              <w:outlineLvl w:val="0"/>
              <w:rPr>
                <w:rFonts w:hint="default" w:ascii="宋体" w:hAnsi="宋体" w:eastAsia="宋体" w:cs="宋体"/>
                <w:b/>
                <w:bCs/>
                <w:color w:val="auto"/>
                <w:sz w:val="24"/>
                <w:szCs w:val="24"/>
                <w:highlight w:val="none"/>
                <w:lang w:val="en-US" w:eastAsia="zh-CN"/>
              </w:rPr>
            </w:pPr>
            <w:bookmarkStart w:id="4" w:name="_Toc11068"/>
            <w:r>
              <w:rPr>
                <w:rFonts w:hint="eastAsia" w:ascii="宋体" w:hAnsi="宋体" w:eastAsia="宋体" w:cs="宋体"/>
                <w:b/>
                <w:bCs/>
                <w:color w:val="auto"/>
                <w:sz w:val="24"/>
                <w:szCs w:val="24"/>
                <w:highlight w:val="none"/>
                <w:lang w:val="en-US" w:eastAsia="zh-CN"/>
              </w:rPr>
              <w:t>最高单价限价</w:t>
            </w:r>
            <w:bookmarkEnd w:id="4"/>
          </w:p>
        </w:tc>
        <w:tc>
          <w:tcPr>
            <w:tcW w:w="2133" w:type="dxa"/>
            <w:noWrap w:val="0"/>
            <w:vAlign w:val="center"/>
          </w:tcPr>
          <w:p>
            <w:pPr>
              <w:keepNext w:val="0"/>
              <w:keepLines w:val="0"/>
              <w:pageBreakBefore w:val="0"/>
              <w:kinsoku/>
              <w:wordWrap/>
              <w:overflowPunct/>
              <w:topLinePunct w:val="0"/>
              <w:autoSpaceDE/>
              <w:autoSpaceDN/>
              <w:bidi w:val="0"/>
              <w:spacing w:line="500" w:lineRule="exact"/>
              <w:jc w:val="center"/>
              <w:textAlignment w:val="auto"/>
              <w:outlineLvl w:val="0"/>
              <w:rPr>
                <w:rFonts w:hint="default" w:ascii="宋体" w:hAnsi="宋体" w:eastAsia="宋体" w:cs="宋体"/>
                <w:b/>
                <w:bCs/>
                <w:color w:val="auto"/>
                <w:sz w:val="24"/>
                <w:szCs w:val="24"/>
                <w:highlight w:val="none"/>
                <w:lang w:val="en-US" w:eastAsia="zh-CN"/>
              </w:rPr>
            </w:pPr>
            <w:bookmarkStart w:id="5" w:name="_Toc16403"/>
            <w:r>
              <w:rPr>
                <w:rFonts w:hint="eastAsia" w:ascii="宋体" w:hAnsi="宋体" w:eastAsia="宋体" w:cs="宋体"/>
                <w:b/>
                <w:bCs w:val="0"/>
                <w:color w:val="auto"/>
                <w:sz w:val="24"/>
                <w:szCs w:val="24"/>
                <w:highlight w:val="none"/>
                <w:lang w:val="en-US" w:eastAsia="zh-CN"/>
              </w:rPr>
              <w:t>另附</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801" w:type="dxa"/>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val="0"/>
                <w:bCs/>
                <w:color w:val="auto"/>
                <w:spacing w:val="-6"/>
                <w:sz w:val="24"/>
                <w:szCs w:val="24"/>
                <w:highlight w:val="none"/>
                <w:lang w:val="en-US" w:eastAsia="zh-CN"/>
              </w:rPr>
            </w:pPr>
            <w:r>
              <w:rPr>
                <w:rFonts w:hint="eastAsia" w:ascii="宋体" w:hAnsi="宋体" w:eastAsia="宋体" w:cs="宋体"/>
                <w:b w:val="0"/>
                <w:bCs/>
                <w:color w:val="auto"/>
                <w:spacing w:val="-6"/>
                <w:sz w:val="24"/>
                <w:szCs w:val="24"/>
                <w:highlight w:val="none"/>
                <w:lang w:val="en-US" w:eastAsia="zh-CN"/>
              </w:rPr>
              <w:t>1</w:t>
            </w:r>
          </w:p>
          <w:p>
            <w:pPr>
              <w:keepNext w:val="0"/>
              <w:keepLines w:val="0"/>
              <w:pageBreakBefore w:val="0"/>
              <w:kinsoku/>
              <w:wordWrap/>
              <w:overflowPunct/>
              <w:topLinePunct w:val="0"/>
              <w:autoSpaceDE/>
              <w:autoSpaceDN/>
              <w:bidi w:val="0"/>
              <w:spacing w:line="500" w:lineRule="exact"/>
              <w:jc w:val="center"/>
              <w:textAlignment w:val="auto"/>
              <w:rPr>
                <w:rFonts w:hint="default" w:ascii="宋体" w:hAnsi="宋体" w:eastAsia="宋体" w:cs="宋体"/>
                <w:b w:val="0"/>
                <w:bCs/>
                <w:color w:val="auto"/>
                <w:spacing w:val="-6"/>
                <w:sz w:val="24"/>
                <w:szCs w:val="24"/>
                <w:highlight w:val="none"/>
                <w:lang w:val="en-US" w:eastAsia="zh-CN"/>
              </w:rPr>
            </w:pPr>
          </w:p>
        </w:tc>
        <w:tc>
          <w:tcPr>
            <w:tcW w:w="3059" w:type="dxa"/>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val="0"/>
                <w:bCs/>
                <w:color w:val="auto"/>
                <w:spacing w:val="-6"/>
                <w:sz w:val="24"/>
                <w:szCs w:val="24"/>
                <w:highlight w:val="none"/>
                <w:lang w:eastAsia="zh-CN"/>
              </w:rPr>
            </w:pPr>
            <w:r>
              <w:rPr>
                <w:rFonts w:hint="eastAsia" w:ascii="宋体" w:hAnsi="宋体" w:eastAsia="宋体" w:cs="宋体"/>
                <w:b w:val="0"/>
                <w:bCs/>
                <w:color w:val="auto"/>
                <w:sz w:val="24"/>
                <w:szCs w:val="24"/>
                <w:highlight w:val="none"/>
              </w:rPr>
              <w:t>剧毒</w:t>
            </w:r>
            <w:r>
              <w:rPr>
                <w:rFonts w:hint="eastAsia" w:ascii="宋体" w:hAnsi="宋体" w:eastAsia="宋体" w:cs="宋体"/>
                <w:b w:val="0"/>
                <w:bCs/>
                <w:color w:val="auto"/>
                <w:sz w:val="24"/>
                <w:szCs w:val="24"/>
                <w:highlight w:val="none"/>
                <w:lang w:eastAsia="zh-CN"/>
              </w:rPr>
              <w:t>化学品</w:t>
            </w: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val="0"/>
                <w:bCs/>
                <w:color w:val="auto"/>
                <w:spacing w:val="-6"/>
                <w:sz w:val="24"/>
                <w:szCs w:val="24"/>
                <w:highlight w:val="none"/>
                <w:lang w:eastAsia="zh-CN"/>
              </w:rPr>
            </w:pPr>
            <w:r>
              <w:rPr>
                <w:rFonts w:hint="eastAsia" w:ascii="宋体" w:hAnsi="宋体" w:eastAsia="宋体" w:cs="宋体"/>
                <w:b w:val="0"/>
                <w:bCs/>
                <w:color w:val="auto"/>
                <w:sz w:val="24"/>
                <w:szCs w:val="24"/>
                <w:highlight w:val="none"/>
                <w:lang w:val="en-US" w:eastAsia="zh-CN"/>
              </w:rPr>
              <w:t>高</w:t>
            </w:r>
            <w:r>
              <w:rPr>
                <w:rFonts w:hint="eastAsia" w:ascii="宋体" w:hAnsi="宋体" w:eastAsia="宋体" w:cs="宋体"/>
                <w:b w:val="0"/>
                <w:bCs/>
                <w:color w:val="auto"/>
                <w:sz w:val="24"/>
                <w:szCs w:val="24"/>
                <w:highlight w:val="none"/>
              </w:rPr>
              <w:t>毒</w:t>
            </w:r>
            <w:r>
              <w:rPr>
                <w:rFonts w:hint="eastAsia" w:ascii="宋体" w:hAnsi="宋体" w:eastAsia="宋体" w:cs="宋体"/>
                <w:b w:val="0"/>
                <w:bCs/>
                <w:color w:val="auto"/>
                <w:sz w:val="24"/>
                <w:szCs w:val="24"/>
                <w:highlight w:val="none"/>
                <w:lang w:eastAsia="zh-CN"/>
              </w:rPr>
              <w:t>化学品</w:t>
            </w: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val="0"/>
                <w:bCs/>
                <w:color w:val="auto"/>
                <w:spacing w:val="-6"/>
                <w:sz w:val="24"/>
                <w:szCs w:val="24"/>
                <w:highlight w:val="none"/>
                <w:lang w:eastAsia="zh-CN"/>
              </w:rPr>
            </w:pPr>
            <w:r>
              <w:rPr>
                <w:rFonts w:hint="eastAsia" w:ascii="宋体" w:hAnsi="宋体" w:eastAsia="宋体" w:cs="宋体"/>
                <w:b w:val="0"/>
                <w:bCs/>
                <w:color w:val="auto"/>
                <w:spacing w:val="-6"/>
                <w:sz w:val="24"/>
                <w:szCs w:val="24"/>
                <w:highlight w:val="none"/>
                <w:lang w:eastAsia="zh-CN"/>
              </w:rPr>
              <w:t>不明化学品（含固态、液态）</w:t>
            </w:r>
          </w:p>
        </w:tc>
        <w:tc>
          <w:tcPr>
            <w:tcW w:w="979" w:type="dxa"/>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36</w:t>
            </w:r>
          </w:p>
        </w:tc>
        <w:tc>
          <w:tcPr>
            <w:tcW w:w="598" w:type="dxa"/>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Kg</w:t>
            </w:r>
          </w:p>
        </w:tc>
        <w:tc>
          <w:tcPr>
            <w:tcW w:w="1411" w:type="dxa"/>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kinsoku/>
              <w:wordWrap/>
              <w:overflowPunct/>
              <w:topLinePunct w:val="0"/>
              <w:autoSpaceDE/>
              <w:autoSpaceDN/>
              <w:bidi w:val="0"/>
              <w:spacing w:line="500" w:lineRule="exact"/>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5000.00元</w:t>
            </w:r>
          </w:p>
          <w:p>
            <w:pPr>
              <w:keepNext w:val="0"/>
              <w:keepLines w:val="0"/>
              <w:pageBreakBefore w:val="0"/>
              <w:kinsoku/>
              <w:wordWrap/>
              <w:overflowPunct/>
              <w:topLinePunct w:val="0"/>
              <w:autoSpaceDE/>
              <w:autoSpaceDN/>
              <w:bidi w:val="0"/>
              <w:spacing w:line="500" w:lineRule="exact"/>
              <w:jc w:val="center"/>
              <w:textAlignment w:val="auto"/>
              <w:rPr>
                <w:rFonts w:hint="default" w:ascii="宋体" w:hAnsi="宋体" w:eastAsia="宋体" w:cs="宋体"/>
                <w:b w:val="0"/>
                <w:bCs/>
                <w:color w:val="auto"/>
                <w:sz w:val="24"/>
                <w:szCs w:val="24"/>
                <w:highlight w:val="none"/>
                <w:lang w:val="en-US" w:eastAsia="zh-CN"/>
              </w:rPr>
            </w:pPr>
          </w:p>
        </w:tc>
        <w:tc>
          <w:tcPr>
            <w:tcW w:w="2133" w:type="dxa"/>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危险废物明细清单（分类参照《危险化学品目录》2015版）</w:t>
            </w:r>
          </w:p>
        </w:tc>
      </w:tr>
    </w:tbl>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、处置基地要求：回收处置公司的处置基地应为福建省内。</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outlineLvl w:val="0"/>
        <w:rPr>
          <w:rFonts w:hint="eastAsia" w:ascii="宋体" w:hAnsi="宋体" w:eastAsia="宋体" w:cs="宋体"/>
          <w:b w:val="0"/>
          <w:bCs w:val="0"/>
          <w:color w:val="auto"/>
          <w:sz w:val="24"/>
          <w:szCs w:val="24"/>
          <w:highlight w:val="none"/>
        </w:rPr>
      </w:pPr>
      <w:bookmarkStart w:id="6" w:name="_Toc32374"/>
      <w:bookmarkStart w:id="7" w:name="_Toc32624"/>
      <w:bookmarkStart w:id="8" w:name="_Toc26618"/>
      <w:bookmarkStart w:id="9" w:name="_Toc18897"/>
      <w:bookmarkStart w:id="10" w:name="_Toc20515"/>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、成交供应商不得转包他人，若发现转包，采购人有权终止合同。</w:t>
      </w:r>
      <w:bookmarkEnd w:id="6"/>
      <w:bookmarkEnd w:id="7"/>
      <w:bookmarkEnd w:id="8"/>
      <w:bookmarkEnd w:id="9"/>
      <w:bookmarkEnd w:id="10"/>
    </w:p>
    <w:p>
      <w:pPr>
        <w:keepNext w:val="0"/>
        <w:keepLines w:val="0"/>
        <w:pageBreakBefore w:val="0"/>
        <w:kinsoku/>
        <w:wordWrap/>
        <w:overflowPunct/>
        <w:topLinePunct w:val="0"/>
        <w:autoSpaceDE/>
        <w:autoSpaceDN/>
        <w:bidi w:val="0"/>
        <w:adjustRightInd w:val="0"/>
        <w:snapToGrid w:val="0"/>
        <w:spacing w:line="500" w:lineRule="exact"/>
        <w:ind w:left="0" w:leftChars="0" w:firstLine="482" w:firstLineChars="200"/>
        <w:jc w:val="left"/>
        <w:textAlignment w:val="auto"/>
        <w:outlineLvl w:val="0"/>
        <w:rPr>
          <w:rFonts w:hint="eastAsia" w:ascii="宋体" w:hAnsi="宋体" w:eastAsia="宋体" w:cs="宋体"/>
          <w:b w:val="0"/>
          <w:bCs w:val="0"/>
          <w:color w:val="auto"/>
          <w:sz w:val="24"/>
          <w:szCs w:val="24"/>
          <w:highlight w:val="none"/>
        </w:rPr>
      </w:pPr>
      <w:bookmarkStart w:id="11" w:name="_Toc31722"/>
      <w:bookmarkStart w:id="12" w:name="_Toc20089"/>
      <w:bookmarkStart w:id="13" w:name="_Toc23075"/>
      <w:bookmarkStart w:id="14" w:name="_Toc11109"/>
      <w:bookmarkStart w:id="15" w:name="_Toc8257"/>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、上表数量是</w:t>
      </w:r>
      <w:r>
        <w:rPr>
          <w:rFonts w:hint="eastAsia" w:ascii="宋体" w:hAnsi="宋体" w:eastAsia="宋体" w:cs="宋体"/>
          <w:b/>
          <w:bCs/>
          <w:color w:val="auto"/>
          <w:sz w:val="24"/>
          <w:szCs w:val="24"/>
          <w:highlight w:val="none"/>
          <w:lang w:val="en-US" w:eastAsia="zh-CN"/>
        </w:rPr>
        <w:t>预估</w:t>
      </w:r>
      <w:r>
        <w:rPr>
          <w:rFonts w:hint="eastAsia" w:ascii="宋体" w:hAnsi="宋体" w:eastAsia="宋体" w:cs="宋体"/>
          <w:b/>
          <w:bCs/>
          <w:color w:val="auto"/>
          <w:sz w:val="24"/>
          <w:szCs w:val="24"/>
          <w:highlight w:val="none"/>
        </w:rPr>
        <w:t>的产生量，与实际数量存在一定差异，具体数量以</w:t>
      </w:r>
      <w:r>
        <w:rPr>
          <w:rFonts w:hint="eastAsia" w:ascii="宋体" w:hAnsi="宋体" w:cs="宋体"/>
          <w:b/>
          <w:bCs/>
          <w:color w:val="auto"/>
          <w:sz w:val="24"/>
          <w:szCs w:val="24"/>
          <w:highlight w:val="none"/>
          <w:lang w:val="en-US" w:eastAsia="zh-CN"/>
        </w:rPr>
        <w:t>学校</w:t>
      </w:r>
      <w:r>
        <w:rPr>
          <w:rFonts w:hint="eastAsia" w:ascii="宋体" w:hAnsi="宋体" w:eastAsia="宋体" w:cs="宋体"/>
          <w:b/>
          <w:bCs/>
          <w:color w:val="auto"/>
          <w:sz w:val="24"/>
          <w:szCs w:val="24"/>
          <w:highlight w:val="none"/>
        </w:rPr>
        <w:t>的实际清运数量为准。本次项目按实结算，按照采购人实际发生的数量乘以各品目项目成交</w:t>
      </w:r>
      <w:r>
        <w:rPr>
          <w:rFonts w:hint="eastAsia" w:ascii="宋体" w:hAnsi="宋体" w:cs="宋体"/>
          <w:b/>
          <w:bCs/>
          <w:color w:val="auto"/>
          <w:sz w:val="24"/>
          <w:szCs w:val="24"/>
          <w:highlight w:val="none"/>
          <w:lang w:eastAsia="zh-CN"/>
        </w:rPr>
        <w:t>公斤</w:t>
      </w:r>
      <w:r>
        <w:rPr>
          <w:rFonts w:hint="eastAsia" w:ascii="宋体" w:hAnsi="宋体" w:eastAsia="宋体" w:cs="宋体"/>
          <w:b/>
          <w:bCs/>
          <w:color w:val="auto"/>
          <w:sz w:val="24"/>
          <w:szCs w:val="24"/>
          <w:highlight w:val="none"/>
        </w:rPr>
        <w:t>单价结算费用。</w:t>
      </w:r>
      <w:bookmarkEnd w:id="11"/>
      <w:bookmarkEnd w:id="12"/>
      <w:bookmarkEnd w:id="13"/>
      <w:bookmarkEnd w:id="14"/>
      <w:bookmarkEnd w:id="15"/>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left"/>
        <w:textAlignment w:val="auto"/>
        <w:outlineLvl w:val="0"/>
        <w:rPr>
          <w:rFonts w:hint="eastAsia" w:ascii="宋体" w:hAnsi="宋体" w:eastAsia="宋体" w:cs="宋体"/>
          <w:color w:val="auto"/>
          <w:sz w:val="24"/>
          <w:szCs w:val="24"/>
          <w:highlight w:val="none"/>
        </w:rPr>
      </w:pPr>
      <w:bookmarkStart w:id="16" w:name="_Toc30668"/>
      <w:bookmarkStart w:id="17" w:name="_Toc29126"/>
      <w:bookmarkStart w:id="18" w:name="_Toc13673"/>
      <w:bookmarkStart w:id="19" w:name="_Toc10499"/>
      <w:bookmarkStart w:id="20" w:name="_Toc2137"/>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的报价为危险废物送达</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指定处理地点所涉及的有关项目费用进行报价，包含但不限于：</w:t>
      </w:r>
      <w:r>
        <w:rPr>
          <w:rFonts w:hint="eastAsia" w:ascii="宋体" w:hAnsi="宋体" w:eastAsia="宋体" w:cs="宋体"/>
          <w:b w:val="0"/>
          <w:bCs w:val="0"/>
          <w:color w:val="auto"/>
          <w:sz w:val="24"/>
          <w:szCs w:val="24"/>
          <w:highlight w:val="none"/>
          <w:lang w:eastAsia="zh-CN"/>
        </w:rPr>
        <w:t>分类打包装箱费、处置费、</w:t>
      </w:r>
      <w:r>
        <w:rPr>
          <w:rFonts w:hint="eastAsia" w:ascii="宋体" w:hAnsi="宋体" w:eastAsia="宋体" w:cs="宋体"/>
          <w:b w:val="0"/>
          <w:bCs w:val="0"/>
          <w:color w:val="auto"/>
          <w:sz w:val="24"/>
          <w:szCs w:val="24"/>
          <w:highlight w:val="none"/>
        </w:rPr>
        <w:t>分析检测费、运输费、保险、税费、服务、招标代理服务费、合同实施过程中应预见和不可预见费用等。</w:t>
      </w:r>
      <w:bookmarkEnd w:id="16"/>
      <w:bookmarkEnd w:id="17"/>
      <w:bookmarkEnd w:id="18"/>
      <w:bookmarkEnd w:id="19"/>
      <w:bookmarkEnd w:id="20"/>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left"/>
        <w:textAlignment w:val="auto"/>
        <w:outlineLvl w:val="0"/>
        <w:rPr>
          <w:rFonts w:ascii="宋体" w:cs="宋体"/>
          <w:b/>
          <w:bCs/>
          <w:color w:val="auto"/>
          <w:sz w:val="24"/>
          <w:szCs w:val="24"/>
          <w:highlight w:val="none"/>
        </w:rPr>
      </w:pPr>
      <w:bookmarkStart w:id="21" w:name="_Toc26804"/>
      <w:bookmarkStart w:id="22" w:name="_Toc2868"/>
      <w:bookmarkStart w:id="23" w:name="_Toc31813"/>
      <w:bookmarkStart w:id="24" w:name="_Toc4602"/>
      <w:bookmarkStart w:id="25" w:name="_Toc23165"/>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、车辆离开学校后的运输安全、处置安全和转移安全均由成交供应商负责，学校不承担危险废物装车离开学校后的任何安全问题和后续其他费用。</w:t>
      </w:r>
      <w:bookmarkEnd w:id="21"/>
      <w:bookmarkEnd w:id="22"/>
      <w:bookmarkEnd w:id="23"/>
      <w:bookmarkEnd w:id="24"/>
      <w:bookmarkEnd w:id="25"/>
    </w:p>
    <w:p>
      <w:pPr>
        <w:pStyle w:val="8"/>
        <w:keepNext w:val="0"/>
        <w:keepLines w:val="0"/>
        <w:pageBreakBefore w:val="0"/>
        <w:widowControl/>
        <w:numPr>
          <w:ilvl w:val="0"/>
          <w:numId w:val="1"/>
        </w:numPr>
        <w:kinsoku/>
        <w:wordWrap/>
        <w:overflowPunct/>
        <w:topLinePunct w:val="0"/>
        <w:autoSpaceDE/>
        <w:autoSpaceDN/>
        <w:bidi w:val="0"/>
        <w:spacing w:before="0" w:beforeAutospacing="0" w:after="0" w:afterAutospacing="0" w:line="500" w:lineRule="exact"/>
        <w:ind w:left="0" w:leftChars="0" w:firstLine="0" w:firstLineChars="0"/>
        <w:textAlignment w:val="auto"/>
        <w:rPr>
          <w:rFonts w:ascii="宋体" w:hAnsi="宋体" w:cs="宋体"/>
          <w:color w:val="auto"/>
          <w:sz w:val="24"/>
          <w:szCs w:val="24"/>
          <w:highlight w:val="none"/>
        </w:rPr>
      </w:pPr>
      <w:r>
        <w:rPr>
          <w:rFonts w:hint="eastAsia" w:ascii="宋体" w:hAnsi="宋体" w:cs="宋体"/>
          <w:b/>
          <w:bCs/>
          <w:color w:val="auto"/>
          <w:sz w:val="24"/>
          <w:szCs w:val="24"/>
          <w:highlight w:val="none"/>
        </w:rPr>
        <w:t>包</w:t>
      </w:r>
      <w:r>
        <w:rPr>
          <w:rFonts w:ascii="宋体" w:hAnsi="宋体" w:cs="宋体"/>
          <w:b/>
          <w:bCs/>
          <w:color w:val="auto"/>
          <w:sz w:val="24"/>
          <w:szCs w:val="24"/>
          <w:highlight w:val="none"/>
        </w:rPr>
        <w:t>1</w:t>
      </w:r>
      <w:r>
        <w:rPr>
          <w:rFonts w:hint="eastAsia" w:ascii="宋体" w:hAnsi="宋体" w:cs="宋体"/>
          <w:b/>
          <w:bCs/>
          <w:color w:val="auto"/>
          <w:sz w:val="24"/>
          <w:szCs w:val="24"/>
          <w:highlight w:val="none"/>
        </w:rPr>
        <w:t>商务条件</w:t>
      </w:r>
      <w:r>
        <w:rPr>
          <w:rFonts w:ascii="宋体" w:hAnsi="宋体" w:cs="宋体"/>
          <w:color w:val="auto"/>
          <w:sz w:val="24"/>
          <w:szCs w:val="24"/>
          <w:highlight w:val="none"/>
        </w:rPr>
        <w:br w:type="textWrapping"/>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 xml:space="preserve">地点：福建省泉州市丰泽区东海大街398号泉州师范学院 </w:t>
      </w:r>
      <w:r>
        <w:rPr>
          <w:rFonts w:ascii="宋体" w:hAnsi="宋体" w:cs="宋体"/>
          <w:color w:val="auto"/>
          <w:sz w:val="24"/>
          <w:szCs w:val="24"/>
          <w:highlight w:val="none"/>
        </w:rPr>
        <w:br w:type="textWrapping"/>
      </w:r>
      <w:r>
        <w:rPr>
          <w:rFonts w:ascii="宋体" w:hAnsi="宋体" w:cs="宋体"/>
          <w:color w:val="auto"/>
          <w:sz w:val="24"/>
          <w:szCs w:val="24"/>
          <w:highlight w:val="none"/>
        </w:rPr>
        <w:t>2</w:t>
      </w:r>
      <w:r>
        <w:rPr>
          <w:rFonts w:hint="eastAsia" w:ascii="宋体" w:hAnsi="宋体" w:cs="宋体"/>
          <w:color w:val="auto"/>
          <w:sz w:val="24"/>
          <w:szCs w:val="24"/>
          <w:highlight w:val="none"/>
        </w:rPr>
        <w:t>、交付时间：在合同有效期内，学校需处理危险废物时，在取得生态环境部门转移单后</w:t>
      </w:r>
      <w:r>
        <w:rPr>
          <w:rFonts w:hint="eastAsia" w:ascii="宋体" w:hAnsi="宋体" w:cs="宋体"/>
          <w:color w:val="auto"/>
          <w:sz w:val="24"/>
          <w:szCs w:val="24"/>
          <w:highlight w:val="none"/>
          <w:lang w:eastAsia="zh-CN"/>
        </w:rPr>
        <w:t>，通知成交供应商</w:t>
      </w:r>
      <w:r>
        <w:rPr>
          <w:rFonts w:hint="eastAsia" w:ascii="宋体" w:hAnsi="宋体" w:cs="宋体"/>
          <w:color w:val="auto"/>
          <w:sz w:val="24"/>
          <w:szCs w:val="24"/>
          <w:highlight w:val="none"/>
        </w:rPr>
        <w:t>到校清运</w:t>
      </w:r>
      <w:r>
        <w:rPr>
          <w:rFonts w:hint="eastAsia" w:ascii="宋体" w:hAnsi="宋体" w:cs="宋体"/>
          <w:color w:val="auto"/>
          <w:sz w:val="24"/>
          <w:szCs w:val="24"/>
          <w:highlight w:val="none"/>
          <w:lang w:eastAsia="zh-CN"/>
        </w:rPr>
        <w:t>，成交供应商在接到通知</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日内</w:t>
      </w:r>
      <w:r>
        <w:rPr>
          <w:rFonts w:hint="eastAsia" w:ascii="宋体" w:hAnsi="宋体" w:cs="宋体"/>
          <w:color w:val="auto"/>
          <w:sz w:val="24"/>
          <w:szCs w:val="24"/>
          <w:highlight w:val="none"/>
          <w:lang w:eastAsia="zh-CN"/>
        </w:rPr>
        <w:t>清运完毕。</w:t>
      </w:r>
      <w:r>
        <w:rPr>
          <w:rFonts w:ascii="宋体" w:hAnsi="宋体" w:cs="宋体"/>
          <w:color w:val="auto"/>
          <w:sz w:val="24"/>
          <w:szCs w:val="24"/>
          <w:highlight w:val="none"/>
        </w:rPr>
        <w:br w:type="textWrapping"/>
      </w:r>
      <w:r>
        <w:rPr>
          <w:rFonts w:ascii="宋体" w:hAnsi="宋体" w:cs="宋体"/>
          <w:color w:val="auto"/>
          <w:sz w:val="24"/>
          <w:szCs w:val="24"/>
          <w:highlight w:val="none"/>
        </w:rPr>
        <w:t>3</w:t>
      </w:r>
      <w:r>
        <w:rPr>
          <w:rFonts w:hint="eastAsia" w:ascii="宋体" w:hAnsi="宋体" w:cs="宋体"/>
          <w:color w:val="auto"/>
          <w:sz w:val="24"/>
          <w:szCs w:val="24"/>
          <w:highlight w:val="none"/>
        </w:rPr>
        <w:t>、交付条件：</w:t>
      </w:r>
      <w:r>
        <w:rPr>
          <w:rFonts w:ascii="宋体" w:cs="宋体"/>
          <w:color w:val="auto"/>
          <w:sz w:val="24"/>
          <w:szCs w:val="24"/>
          <w:highlight w:val="none"/>
        </w:rPr>
        <w:br w:type="textWrapping"/>
      </w:r>
      <w:r>
        <w:rPr>
          <w:rFonts w:ascii="宋体" w:hAnsi="宋体" w:cs="宋体"/>
          <w:color w:val="auto"/>
          <w:sz w:val="24"/>
          <w:szCs w:val="24"/>
          <w:highlight w:val="none"/>
        </w:rPr>
        <w:t>4</w:t>
      </w:r>
      <w:r>
        <w:rPr>
          <w:rFonts w:hint="eastAsia" w:ascii="宋体" w:hAnsi="宋体" w:cs="宋体"/>
          <w:color w:val="auto"/>
          <w:sz w:val="24"/>
          <w:szCs w:val="24"/>
          <w:highlight w:val="none"/>
        </w:rPr>
        <w:t>、是否收取履约保证金：</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是。履约保证金百分比：</w:t>
      </w:r>
      <w:r>
        <w:rPr>
          <w:rFonts w:ascii="宋体" w:hAnsi="宋体" w:cs="宋体"/>
          <w:color w:val="auto"/>
          <w:sz w:val="24"/>
          <w:szCs w:val="24"/>
          <w:highlight w:val="none"/>
        </w:rPr>
        <w:t>5%</w:t>
      </w:r>
      <w:r>
        <w:rPr>
          <w:rFonts w:hint="eastAsia" w:ascii="宋体" w:hAnsi="宋体" w:cs="宋体"/>
          <w:color w:val="auto"/>
          <w:sz w:val="24"/>
          <w:szCs w:val="24"/>
          <w:highlight w:val="none"/>
        </w:rPr>
        <w:t>。说明：</w:t>
      </w:r>
      <w:r>
        <w:rPr>
          <w:rFonts w:hint="eastAsia" w:ascii="宋体" w:hAnsi="宋体" w:cs="宋体"/>
          <w:color w:val="auto"/>
          <w:kern w:val="0"/>
          <w:sz w:val="24"/>
          <w:highlight w:val="none"/>
        </w:rPr>
        <w:t>成交供应商在签订合同前应向采购单位缴纳合同金额约</w:t>
      </w:r>
      <w:r>
        <w:rPr>
          <w:rFonts w:ascii="宋体" w:hAnsi="宋体" w:cs="宋体"/>
          <w:color w:val="auto"/>
          <w:kern w:val="0"/>
          <w:sz w:val="24"/>
          <w:highlight w:val="none"/>
        </w:rPr>
        <w:t>5%</w:t>
      </w:r>
      <w:r>
        <w:rPr>
          <w:rFonts w:hint="eastAsia" w:ascii="宋体" w:hAnsi="宋体" w:cs="宋体"/>
          <w:color w:val="auto"/>
          <w:kern w:val="0"/>
          <w:sz w:val="24"/>
          <w:highlight w:val="none"/>
        </w:rPr>
        <w:t>的履</w:t>
      </w:r>
      <w:r>
        <w:rPr>
          <w:rFonts w:hint="eastAsia" w:ascii="宋体" w:hAnsi="宋体" w:cs="宋体"/>
          <w:color w:val="auto"/>
          <w:kern w:val="0"/>
          <w:sz w:val="24"/>
          <w:highlight w:val="none"/>
          <w:lang w:eastAsia="zh-CN"/>
        </w:rPr>
        <w:t>约</w:t>
      </w:r>
      <w:r>
        <w:rPr>
          <w:rFonts w:hint="eastAsia" w:ascii="宋体" w:hAnsi="宋体" w:cs="宋体"/>
          <w:color w:val="auto"/>
          <w:kern w:val="0"/>
          <w:sz w:val="24"/>
          <w:highlight w:val="none"/>
        </w:rPr>
        <w:t>保证金</w:t>
      </w:r>
      <w:r>
        <w:rPr>
          <w:rFonts w:hint="eastAsia" w:ascii="宋体" w:hAnsi="宋体" w:cs="宋体"/>
          <w:color w:val="auto"/>
          <w:kern w:val="0"/>
          <w:sz w:val="24"/>
          <w:highlight w:val="none"/>
          <w:lang w:eastAsia="zh-CN"/>
        </w:rPr>
        <w:t>，该履约保证金在合同签订</w:t>
      </w:r>
      <w:r>
        <w:rPr>
          <w:rFonts w:hint="eastAsia" w:ascii="宋体" w:hAnsi="宋体" w:cs="宋体"/>
          <w:color w:val="auto"/>
          <w:kern w:val="0"/>
          <w:sz w:val="24"/>
          <w:highlight w:val="none"/>
        </w:rPr>
        <w:t>后</w:t>
      </w:r>
      <w:r>
        <w:rPr>
          <w:rFonts w:hint="eastAsia" w:ascii="宋体" w:hAnsi="宋体" w:cs="宋体"/>
          <w:color w:val="auto"/>
          <w:kern w:val="0"/>
          <w:sz w:val="24"/>
          <w:highlight w:val="none"/>
          <w:lang w:eastAsia="zh-CN"/>
        </w:rPr>
        <w:t>转为质量保证金，待剧毒品处置完毕且验收合格后</w:t>
      </w:r>
      <w:r>
        <w:rPr>
          <w:rFonts w:hint="eastAsia" w:ascii="宋体" w:hAnsi="宋体" w:cs="宋体"/>
          <w:color w:val="auto"/>
          <w:kern w:val="0"/>
          <w:sz w:val="24"/>
          <w:highlight w:val="none"/>
        </w:rPr>
        <w:t>无息退还。</w:t>
      </w:r>
    </w:p>
    <w:p>
      <w:pPr>
        <w:pStyle w:val="8"/>
        <w:keepNext w:val="0"/>
        <w:keepLines w:val="0"/>
        <w:pageBreakBefore w:val="0"/>
        <w:widowControl/>
        <w:numPr>
          <w:ilvl w:val="0"/>
          <w:numId w:val="0"/>
        </w:numPr>
        <w:kinsoku/>
        <w:wordWrap/>
        <w:overflowPunct/>
        <w:topLinePunct w:val="0"/>
        <w:autoSpaceDE/>
        <w:autoSpaceDN/>
        <w:bidi w:val="0"/>
        <w:spacing w:before="0" w:beforeAutospacing="0" w:after="0" w:afterAutospacing="0" w:line="500" w:lineRule="exact"/>
        <w:ind w:leftChars="0"/>
        <w:textAlignment w:val="auto"/>
        <w:rPr>
          <w:rFonts w:ascii="宋体" w:hAns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、是否邀请投标人参与验收：否</w:t>
      </w:r>
      <w:r>
        <w:rPr>
          <w:rFonts w:ascii="宋体" w:cs="宋体"/>
          <w:color w:val="auto"/>
          <w:sz w:val="24"/>
          <w:szCs w:val="24"/>
          <w:highlight w:val="none"/>
        </w:rPr>
        <w:br w:type="textWrapping"/>
      </w:r>
      <w:r>
        <w:rPr>
          <w:rFonts w:ascii="宋体" w:hAnsi="宋体" w:cs="宋体"/>
          <w:color w:val="auto"/>
          <w:sz w:val="24"/>
          <w:szCs w:val="24"/>
          <w:highlight w:val="none"/>
        </w:rPr>
        <w:t>6</w:t>
      </w:r>
      <w:r>
        <w:rPr>
          <w:rFonts w:hint="eastAsia" w:ascii="宋体" w:hAnsi="宋体" w:cs="宋体"/>
          <w:color w:val="auto"/>
          <w:sz w:val="24"/>
          <w:szCs w:val="24"/>
          <w:highlight w:val="none"/>
        </w:rPr>
        <w:t>、验收方式数据表格</w:t>
      </w:r>
      <w:r>
        <w:rPr>
          <w:rFonts w:ascii="宋体" w:hAnsi="宋体" w:cs="宋体"/>
          <w:color w:val="auto"/>
          <w:sz w:val="24"/>
          <w:szCs w:val="24"/>
          <w:highlight w:val="none"/>
        </w:rPr>
        <w:t xml:space="preserve"> </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7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sz w:val="24"/>
                <w:szCs w:val="24"/>
                <w:highlight w:val="none"/>
                <w:vertAlign w:val="baseline"/>
              </w:rPr>
            </w:pPr>
            <w:r>
              <w:rPr>
                <w:rFonts w:hint="eastAsia" w:ascii="宋体" w:hAnsi="宋体" w:cs="宋体"/>
                <w:color w:val="auto"/>
                <w:kern w:val="0"/>
                <w:sz w:val="24"/>
                <w:szCs w:val="24"/>
                <w:highlight w:val="none"/>
              </w:rPr>
              <w:t>验收期次</w:t>
            </w:r>
          </w:p>
        </w:tc>
        <w:tc>
          <w:tcPr>
            <w:tcW w:w="7566" w:type="dxa"/>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sz w:val="24"/>
                <w:szCs w:val="24"/>
                <w:highlight w:val="none"/>
                <w:vertAlign w:val="baseline"/>
              </w:rPr>
            </w:pPr>
            <w:r>
              <w:rPr>
                <w:rFonts w:hint="eastAsia" w:ascii="宋体" w:hAnsi="宋体" w:cs="宋体"/>
                <w:color w:val="auto"/>
                <w:kern w:val="0"/>
                <w:sz w:val="24"/>
                <w:szCs w:val="24"/>
                <w:highlight w:val="none"/>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ascii="宋体" w:hAnsi="宋体" w:cs="宋体"/>
                <w:color w:val="auto"/>
                <w:sz w:val="24"/>
                <w:szCs w:val="24"/>
                <w:highlight w:val="none"/>
                <w:vertAlign w:val="baseline"/>
              </w:rPr>
            </w:pPr>
            <w:r>
              <w:rPr>
                <w:rFonts w:ascii="宋体" w:hAnsi="宋体" w:cs="宋体"/>
                <w:color w:val="auto"/>
                <w:kern w:val="0"/>
                <w:sz w:val="24"/>
                <w:szCs w:val="24"/>
                <w:highlight w:val="none"/>
              </w:rPr>
              <w:t>1</w:t>
            </w:r>
          </w:p>
        </w:tc>
        <w:tc>
          <w:tcPr>
            <w:tcW w:w="7566" w:type="dxa"/>
            <w:vAlign w:val="center"/>
          </w:tcPr>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采购人组织公安、生态环境等部门，按国家有关规定、规范进行验收，若无国家标准按行业标准验收，必要时邀请相关专业人员或机构参与验收。因标的合格问题发生争议时，由采购人当地有关技术监督部门鉴定。标的符合技术标准的，鉴定费由采购人承担；否则鉴定费由成交供应商承担。</w:t>
            </w:r>
          </w:p>
          <w:p>
            <w:pPr>
              <w:keepNext w:val="0"/>
              <w:keepLines w:val="0"/>
              <w:pageBreakBefore w:val="0"/>
              <w:widowControl/>
              <w:kinsoku/>
              <w:wordWrap/>
              <w:overflowPunct/>
              <w:topLinePunct w:val="0"/>
              <w:autoSpaceDE/>
              <w:autoSpaceDN/>
              <w:bidi w:val="0"/>
              <w:spacing w:line="500" w:lineRule="exact"/>
              <w:jc w:val="left"/>
              <w:textAlignment w:val="auto"/>
              <w:rPr>
                <w:rFonts w:ascii="宋体" w:hAnsi="宋体" w:cs="宋体"/>
                <w:color w:val="auto"/>
                <w:sz w:val="24"/>
                <w:szCs w:val="24"/>
                <w:highlight w:val="none"/>
                <w:vertAlign w:val="baseline"/>
              </w:rPr>
            </w:pPr>
            <w:r>
              <w:rPr>
                <w:rFonts w:hint="eastAsia" w:ascii="宋体" w:hAnsi="宋体" w:cs="宋体"/>
                <w:color w:val="auto"/>
                <w:kern w:val="0"/>
                <w:sz w:val="24"/>
                <w:szCs w:val="24"/>
                <w:highlight w:val="none"/>
                <w:lang w:val="en-US" w:eastAsia="zh-CN"/>
              </w:rPr>
              <w:t>2、标的经过双方检验认可后，签署验收报告。</w:t>
            </w:r>
          </w:p>
        </w:tc>
      </w:tr>
    </w:tbl>
    <w:p>
      <w:pPr>
        <w:pStyle w:val="8"/>
        <w:keepNext w:val="0"/>
        <w:keepLines w:val="0"/>
        <w:pageBreakBefore w:val="0"/>
        <w:widowControl/>
        <w:numPr>
          <w:ilvl w:val="0"/>
          <w:numId w:val="0"/>
        </w:numPr>
        <w:kinsoku/>
        <w:wordWrap/>
        <w:overflowPunct/>
        <w:topLinePunct w:val="0"/>
        <w:autoSpaceDE/>
        <w:autoSpaceDN/>
        <w:bidi w:val="0"/>
        <w:spacing w:before="0" w:beforeAutospacing="0" w:after="0" w:afterAutospacing="0" w:line="500" w:lineRule="exact"/>
        <w:ind w:leftChars="0"/>
        <w:textAlignment w:val="auto"/>
        <w:rPr>
          <w:rFonts w:ascii="宋体" w:hAnsi="宋体" w:cs="宋体"/>
          <w:color w:val="auto"/>
          <w:sz w:val="24"/>
          <w:szCs w:val="24"/>
          <w:highlight w:val="none"/>
        </w:rPr>
      </w:pPr>
    </w:p>
    <w:p>
      <w:pPr>
        <w:keepNext w:val="0"/>
        <w:keepLines w:val="0"/>
        <w:pageBreakBefore w:val="0"/>
        <w:widowControl/>
        <w:kinsoku/>
        <w:wordWrap/>
        <w:overflowPunct/>
        <w:topLinePunct w:val="0"/>
        <w:autoSpaceDE/>
        <w:autoSpaceDN/>
        <w:bidi w:val="0"/>
        <w:spacing w:line="500" w:lineRule="exact"/>
        <w:jc w:val="left"/>
        <w:textAlignment w:val="auto"/>
        <w:rPr>
          <w:color w:val="auto"/>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、支付方式数据表格</w:t>
      </w:r>
      <w:r>
        <w:rPr>
          <w:rFonts w:ascii="宋体" w:hAnsi="宋体" w:cs="宋体"/>
          <w:color w:val="auto"/>
          <w:kern w:val="0"/>
          <w:sz w:val="24"/>
          <w:szCs w:val="24"/>
          <w:highlight w:val="none"/>
        </w:rPr>
        <w:t xml:space="preserve">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keepNext w:val="0"/>
              <w:keepLines w:val="0"/>
              <w:pageBreakBefore w:val="0"/>
              <w:widowControl/>
              <w:kinsoku/>
              <w:wordWrap/>
              <w:overflowPunct/>
              <w:topLinePunct w:val="0"/>
              <w:autoSpaceDE/>
              <w:autoSpaceDN/>
              <w:bidi w:val="0"/>
              <w:spacing w:line="500" w:lineRule="exact"/>
              <w:jc w:val="left"/>
              <w:textAlignment w:val="auto"/>
              <w:rPr>
                <w:color w:val="auto"/>
                <w:sz w:val="24"/>
                <w:szCs w:val="24"/>
                <w:highlight w:val="none"/>
              </w:rPr>
            </w:pPr>
            <w:r>
              <w:rPr>
                <w:rFonts w:hint="eastAsia" w:ascii="宋体" w:hAnsi="宋体" w:cs="宋体"/>
                <w:color w:val="auto"/>
                <w:kern w:val="0"/>
                <w:sz w:val="24"/>
                <w:szCs w:val="24"/>
                <w:highlight w:val="none"/>
              </w:rPr>
              <w:t>支付期次</w:t>
            </w:r>
          </w:p>
        </w:tc>
        <w:tc>
          <w:tcPr>
            <w:tcW w:w="1667" w:type="dxa"/>
            <w:vAlign w:val="center"/>
          </w:tcPr>
          <w:p>
            <w:pPr>
              <w:keepNext w:val="0"/>
              <w:keepLines w:val="0"/>
              <w:pageBreakBefore w:val="0"/>
              <w:widowControl/>
              <w:kinsoku/>
              <w:wordWrap/>
              <w:overflowPunct/>
              <w:topLinePunct w:val="0"/>
              <w:autoSpaceDE/>
              <w:autoSpaceDN/>
              <w:bidi w:val="0"/>
              <w:spacing w:line="500" w:lineRule="exact"/>
              <w:jc w:val="left"/>
              <w:textAlignment w:val="auto"/>
              <w:rPr>
                <w:color w:val="auto"/>
                <w:sz w:val="24"/>
                <w:szCs w:val="24"/>
                <w:highlight w:val="none"/>
              </w:rPr>
            </w:pPr>
            <w:r>
              <w:rPr>
                <w:rFonts w:hint="eastAsia" w:ascii="宋体" w:hAnsi="宋体" w:cs="宋体"/>
                <w:color w:val="auto"/>
                <w:kern w:val="0"/>
                <w:sz w:val="24"/>
                <w:szCs w:val="24"/>
                <w:highlight w:val="none"/>
              </w:rPr>
              <w:t>支付比例</w:t>
            </w:r>
            <w:r>
              <w:rPr>
                <w:rFonts w:ascii="宋体" w:hAnsi="宋体" w:cs="宋体"/>
                <w:color w:val="auto"/>
                <w:kern w:val="0"/>
                <w:sz w:val="24"/>
                <w:szCs w:val="24"/>
                <w:highlight w:val="none"/>
              </w:rPr>
              <w:t>(%)</w:t>
            </w:r>
          </w:p>
        </w:tc>
        <w:tc>
          <w:tcPr>
            <w:tcW w:w="5002" w:type="dxa"/>
            <w:vAlign w:val="center"/>
          </w:tcPr>
          <w:p>
            <w:pPr>
              <w:keepNext w:val="0"/>
              <w:keepLines w:val="0"/>
              <w:pageBreakBefore w:val="0"/>
              <w:widowControl/>
              <w:kinsoku/>
              <w:wordWrap/>
              <w:overflowPunct/>
              <w:topLinePunct w:val="0"/>
              <w:autoSpaceDE/>
              <w:autoSpaceDN/>
              <w:bidi w:val="0"/>
              <w:spacing w:line="500" w:lineRule="exact"/>
              <w:jc w:val="left"/>
              <w:textAlignment w:val="auto"/>
              <w:rPr>
                <w:color w:val="auto"/>
                <w:sz w:val="24"/>
                <w:szCs w:val="24"/>
                <w:highlight w:val="none"/>
              </w:rPr>
            </w:pPr>
            <w:r>
              <w:rPr>
                <w:rFonts w:hint="eastAsia" w:ascii="宋体" w:hAnsi="宋体" w:cs="宋体"/>
                <w:color w:val="auto"/>
                <w:kern w:val="0"/>
                <w:sz w:val="24"/>
                <w:szCs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color w:val="auto"/>
                <w:sz w:val="24"/>
                <w:szCs w:val="24"/>
                <w:highlight w:val="none"/>
              </w:rPr>
            </w:pPr>
            <w:r>
              <w:rPr>
                <w:rFonts w:ascii="宋体" w:hAnsi="宋体" w:cs="宋体"/>
                <w:color w:val="auto"/>
                <w:kern w:val="0"/>
                <w:sz w:val="24"/>
                <w:szCs w:val="24"/>
                <w:highlight w:val="none"/>
              </w:rPr>
              <w:t>1</w:t>
            </w:r>
          </w:p>
        </w:tc>
        <w:tc>
          <w:tcPr>
            <w:tcW w:w="1667" w:type="dxa"/>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w:t>
            </w:r>
          </w:p>
        </w:tc>
        <w:tc>
          <w:tcPr>
            <w:tcW w:w="5002" w:type="dxa"/>
            <w:vAlign w:val="center"/>
          </w:tcPr>
          <w:p>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highlight w:val="none"/>
                <w:lang w:eastAsia="zh-CN"/>
              </w:rPr>
              <w:t>待剧毒品处置完毕且验收合格后收到</w:t>
            </w:r>
            <w:r>
              <w:rPr>
                <w:rFonts w:hint="eastAsia" w:ascii="宋体" w:hAnsi="宋体" w:cs="宋体"/>
                <w:color w:val="auto"/>
                <w:sz w:val="24"/>
                <w:szCs w:val="24"/>
                <w:highlight w:val="none"/>
                <w:lang w:eastAsia="zh-CN"/>
              </w:rPr>
              <w:t>成交</w:t>
            </w:r>
            <w:r>
              <w:rPr>
                <w:rFonts w:hint="eastAsia" w:ascii="宋体" w:hAnsi="宋体" w:cs="宋体"/>
                <w:color w:val="auto"/>
                <w:kern w:val="0"/>
                <w:sz w:val="24"/>
                <w:highlight w:val="none"/>
                <w:lang w:eastAsia="zh-CN"/>
              </w:rPr>
              <w:t>供应商正式发票后</w:t>
            </w:r>
            <w:r>
              <w:rPr>
                <w:rFonts w:hint="eastAsia" w:ascii="宋体" w:hAnsi="宋体" w:cs="宋体"/>
                <w:color w:val="auto"/>
                <w:kern w:val="0"/>
                <w:sz w:val="24"/>
                <w:highlight w:val="none"/>
                <w:lang w:val="en-US" w:eastAsia="zh-CN"/>
              </w:rPr>
              <w:t>30天内一次性付清全款</w:t>
            </w:r>
            <w:r>
              <w:rPr>
                <w:rFonts w:hint="eastAsia" w:ascii="宋体" w:hAnsi="宋体" w:cs="宋体"/>
                <w:color w:val="auto"/>
                <w:kern w:val="0"/>
                <w:sz w:val="24"/>
                <w:highlight w:val="none"/>
              </w:rPr>
              <w:t>。</w:t>
            </w:r>
          </w:p>
        </w:tc>
      </w:tr>
    </w:tbl>
    <w:p>
      <w:pPr>
        <w:pStyle w:val="8"/>
        <w:keepNext w:val="0"/>
        <w:keepLines w:val="0"/>
        <w:pageBreakBefore w:val="0"/>
        <w:widowControl/>
        <w:kinsoku/>
        <w:wordWrap/>
        <w:overflowPunct/>
        <w:topLinePunct w:val="0"/>
        <w:autoSpaceDE/>
        <w:autoSpaceDN/>
        <w:bidi w:val="0"/>
        <w:spacing w:before="0" w:beforeAutospacing="0" w:after="0" w:afterAutospacing="0" w:line="500" w:lineRule="exact"/>
        <w:textAlignment w:val="auto"/>
        <w:rPr>
          <w:rFonts w:ascii="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、售</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后服务要求</w:t>
      </w:r>
    </w:p>
    <w:p>
      <w:pPr>
        <w:pStyle w:val="8"/>
        <w:keepNext w:val="0"/>
        <w:keepLines w:val="0"/>
        <w:pageBreakBefore w:val="0"/>
        <w:widowControl/>
        <w:kinsoku/>
        <w:wordWrap/>
        <w:overflowPunct/>
        <w:topLinePunct w:val="0"/>
        <w:autoSpaceDE/>
        <w:autoSpaceDN/>
        <w:bidi w:val="0"/>
        <w:spacing w:before="0" w:beforeAutospacing="0" w:after="0" w:afterAutospacing="0" w:line="5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应按照国家有关危险废物运输管理规定实施运输。</w:t>
      </w:r>
    </w:p>
    <w:p>
      <w:pPr>
        <w:pStyle w:val="8"/>
        <w:keepNext w:val="0"/>
        <w:keepLines w:val="0"/>
        <w:pageBreakBefore w:val="0"/>
        <w:widowControl/>
        <w:kinsoku/>
        <w:wordWrap/>
        <w:overflowPunct/>
        <w:topLinePunct w:val="0"/>
        <w:autoSpaceDE/>
        <w:autoSpaceDN/>
        <w:bidi w:val="0"/>
        <w:spacing w:before="0" w:beforeAutospacing="0" w:after="0" w:afterAutospacing="0" w:line="50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2采购人不负责打包，全部</w:t>
      </w:r>
      <w:r>
        <w:rPr>
          <w:rFonts w:hint="eastAsia" w:ascii="宋体" w:hAnsi="宋体" w:cs="宋体"/>
          <w:color w:val="auto"/>
          <w:sz w:val="24"/>
          <w:szCs w:val="24"/>
          <w:highlight w:val="none"/>
        </w:rPr>
        <w:t>危险废物</w:t>
      </w:r>
      <w:r>
        <w:rPr>
          <w:rFonts w:hint="eastAsia" w:ascii="宋体" w:hAnsi="宋体" w:cs="宋体"/>
          <w:color w:val="auto"/>
          <w:sz w:val="24"/>
          <w:szCs w:val="24"/>
          <w:highlight w:val="none"/>
          <w:lang w:eastAsia="zh-CN"/>
        </w:rPr>
        <w:t>均由成交供应商负责</w:t>
      </w:r>
      <w:r>
        <w:rPr>
          <w:rFonts w:hint="eastAsia" w:ascii="宋体" w:hAnsi="宋体" w:cs="宋体"/>
          <w:color w:val="auto"/>
          <w:sz w:val="24"/>
          <w:szCs w:val="24"/>
          <w:highlight w:val="none"/>
          <w:lang w:val="en-US" w:eastAsia="zh-CN"/>
        </w:rPr>
        <w:t>分类打包装箱。</w:t>
      </w:r>
    </w:p>
    <w:p>
      <w:pPr>
        <w:pStyle w:val="8"/>
        <w:keepNext w:val="0"/>
        <w:keepLines w:val="0"/>
        <w:pageBreakBefore w:val="0"/>
        <w:widowControl/>
        <w:kinsoku/>
        <w:wordWrap/>
        <w:overflowPunct/>
        <w:topLinePunct w:val="0"/>
        <w:autoSpaceDE/>
        <w:autoSpaceDN/>
        <w:bidi w:val="0"/>
        <w:spacing w:before="0" w:beforeAutospacing="0" w:after="0" w:afterAutospacing="0" w:line="500" w:lineRule="exac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3成交供应商应接受采购人、公安、生态环境等部门的监督。</w:t>
      </w:r>
    </w:p>
    <w:p>
      <w:pPr>
        <w:pStyle w:val="8"/>
        <w:keepNext w:val="0"/>
        <w:keepLines w:val="0"/>
        <w:pageBreakBefore w:val="0"/>
        <w:widowControl/>
        <w:kinsoku/>
        <w:wordWrap/>
        <w:overflowPunct/>
        <w:topLinePunct w:val="0"/>
        <w:autoSpaceDE/>
        <w:autoSpaceDN/>
        <w:bidi w:val="0"/>
        <w:spacing w:before="0" w:beforeAutospacing="0" w:after="0" w:afterAutospacing="0" w:line="5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均须指定相关人员在</w:t>
      </w:r>
      <w:r>
        <w:rPr>
          <w:rFonts w:hint="eastAsia" w:ascii="宋体" w:hAnsi="宋体" w:cs="宋体"/>
          <w:color w:val="auto"/>
          <w:sz w:val="24"/>
          <w:szCs w:val="24"/>
          <w:highlight w:val="none"/>
          <w:lang w:val="en-US" w:eastAsia="zh-CN"/>
        </w:rPr>
        <w:t>各校</w:t>
      </w:r>
      <w:r>
        <w:rPr>
          <w:rFonts w:hint="eastAsia" w:ascii="宋体" w:hAnsi="宋体" w:cs="宋体"/>
          <w:color w:val="auto"/>
          <w:sz w:val="24"/>
          <w:szCs w:val="24"/>
          <w:highlight w:val="none"/>
        </w:rPr>
        <w:t>危险废物暂存仓库交接危险废物。交由</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处置的危险废物在交接时应过磅计量，由采购人、</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相关人员在危险废物转移联单上签字确认，并作为日后统计核对的依据。</w:t>
      </w:r>
    </w:p>
    <w:p>
      <w:pPr>
        <w:pStyle w:val="8"/>
        <w:keepNext w:val="0"/>
        <w:keepLines w:val="0"/>
        <w:pageBreakBefore w:val="0"/>
        <w:widowControl/>
        <w:kinsoku/>
        <w:wordWrap/>
        <w:overflowPunct/>
        <w:topLinePunct w:val="0"/>
        <w:autoSpaceDE/>
        <w:autoSpaceDN/>
        <w:bidi w:val="0"/>
        <w:spacing w:before="0" w:beforeAutospacing="0" w:after="0" w:afterAutospacing="0" w:line="5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应按照国家有关危险废物运输管理规定实施运输。运输过程应采用具备相应危险废物运输资质的公司，若发生运输过程不符合相关法律规定的，由</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承担相应法律责任。</w:t>
      </w:r>
    </w:p>
    <w:p>
      <w:pPr>
        <w:pStyle w:val="8"/>
        <w:keepNext w:val="0"/>
        <w:keepLines w:val="0"/>
        <w:pageBreakBefore w:val="0"/>
        <w:widowControl/>
        <w:kinsoku/>
        <w:wordWrap/>
        <w:overflowPunct/>
        <w:topLinePunct w:val="0"/>
        <w:autoSpaceDE/>
        <w:autoSpaceDN/>
        <w:bidi w:val="0"/>
        <w:spacing w:before="0" w:beforeAutospacing="0" w:after="0" w:afterAutospacing="0" w:line="5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应严格按照《中华人民共和国环境保护法》、《中华人民共和国固体废物污染环境防治法》及《危险废物转移联单管理办法》安全处理处置采购人交付的危险废物。</w:t>
      </w:r>
    </w:p>
    <w:p>
      <w:pPr>
        <w:pStyle w:val="8"/>
        <w:keepNext w:val="0"/>
        <w:keepLines w:val="0"/>
        <w:pageBreakBefore w:val="0"/>
        <w:widowControl/>
        <w:kinsoku/>
        <w:wordWrap/>
        <w:overflowPunct/>
        <w:topLinePunct w:val="0"/>
        <w:autoSpaceDE/>
        <w:autoSpaceDN/>
        <w:bidi w:val="0"/>
        <w:spacing w:before="0" w:beforeAutospacing="0" w:after="0" w:afterAutospacing="0" w:line="500" w:lineRule="exact"/>
        <w:textAlignment w:val="auto"/>
        <w:rPr>
          <w:rFonts w:ascii="宋体" w:cs="宋体"/>
          <w:b/>
          <w:bCs/>
          <w:color w:val="auto"/>
          <w:sz w:val="24"/>
          <w:szCs w:val="24"/>
          <w:highlight w:val="none"/>
        </w:rPr>
      </w:pP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、其他要求</w:t>
      </w:r>
    </w:p>
    <w:p>
      <w:pPr>
        <w:pStyle w:val="8"/>
        <w:keepNext w:val="0"/>
        <w:keepLines w:val="0"/>
        <w:pageBreakBefore w:val="0"/>
        <w:widowControl/>
        <w:kinsoku/>
        <w:wordWrap/>
        <w:overflowPunct/>
        <w:topLinePunct w:val="0"/>
        <w:autoSpaceDE/>
        <w:autoSpaceDN/>
        <w:bidi w:val="0"/>
        <w:spacing w:before="0" w:beforeAutospacing="0" w:after="0" w:afterAutospacing="0" w:line="500" w:lineRule="exact"/>
        <w:textAlignment w:val="auto"/>
        <w:rPr>
          <w:rFonts w:ascii="宋体" w:cs="宋体"/>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.1</w:t>
      </w:r>
      <w:r>
        <w:rPr>
          <w:rFonts w:hint="eastAsia" w:ascii="宋体" w:hAnsi="宋体" w:cs="宋体"/>
          <w:color w:val="auto"/>
          <w:sz w:val="24"/>
          <w:szCs w:val="24"/>
          <w:highlight w:val="none"/>
        </w:rPr>
        <w:t>各供应商应根据</w:t>
      </w:r>
      <w:r>
        <w:rPr>
          <w:rFonts w:hint="eastAsia" w:cs="宋体"/>
          <w:color w:val="auto"/>
          <w:sz w:val="24"/>
          <w:szCs w:val="24"/>
          <w:highlight w:val="none"/>
          <w:lang w:eastAsia="zh-CN"/>
        </w:rPr>
        <w:t>单一来源采购</w:t>
      </w:r>
      <w:r>
        <w:rPr>
          <w:rFonts w:hint="eastAsia" w:ascii="宋体" w:hAnsi="宋体" w:cs="宋体"/>
          <w:color w:val="auto"/>
          <w:sz w:val="24"/>
          <w:szCs w:val="24"/>
          <w:highlight w:val="none"/>
        </w:rPr>
        <w:t>的技术要求条款，在响应文件中详细说明所提供</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的技术规格和参数。</w:t>
      </w:r>
    </w:p>
    <w:p>
      <w:pPr>
        <w:pStyle w:val="8"/>
        <w:keepNext w:val="0"/>
        <w:keepLines w:val="0"/>
        <w:pageBreakBefore w:val="0"/>
        <w:widowControl/>
        <w:kinsoku/>
        <w:wordWrap/>
        <w:overflowPunct/>
        <w:topLinePunct w:val="0"/>
        <w:autoSpaceDE/>
        <w:autoSpaceDN/>
        <w:bidi w:val="0"/>
        <w:spacing w:before="0" w:beforeAutospacing="0" w:after="0" w:afterAutospacing="0" w:line="500" w:lineRule="exact"/>
        <w:textAlignment w:val="auto"/>
        <w:rPr>
          <w:rFonts w:ascii="宋体" w:cs="宋体"/>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.2</w:t>
      </w:r>
      <w:r>
        <w:rPr>
          <w:rFonts w:hint="eastAsia" w:ascii="宋体" w:hAnsi="宋体" w:cs="宋体"/>
          <w:color w:val="auto"/>
          <w:sz w:val="24"/>
          <w:szCs w:val="24"/>
          <w:highlight w:val="none"/>
        </w:rPr>
        <w:t>上述招标规格及要求中所发生的一切费用均包含在投标报价中。</w:t>
      </w:r>
    </w:p>
    <w:p>
      <w:pPr>
        <w:pStyle w:val="8"/>
        <w:keepNext w:val="0"/>
        <w:keepLines w:val="0"/>
        <w:pageBreakBefore w:val="0"/>
        <w:widowControl/>
        <w:kinsoku/>
        <w:wordWrap/>
        <w:overflowPunct/>
        <w:topLinePunct w:val="0"/>
        <w:autoSpaceDE/>
        <w:autoSpaceDN/>
        <w:bidi w:val="0"/>
        <w:spacing w:before="0" w:beforeAutospacing="0" w:after="0" w:afterAutospacing="0" w:line="500" w:lineRule="exact"/>
        <w:textAlignment w:val="auto"/>
        <w:rPr>
          <w:rFonts w:ascii="宋体" w:cs="宋体"/>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.3</w:t>
      </w:r>
      <w:r>
        <w:rPr>
          <w:rFonts w:hint="eastAsia" w:ascii="宋体" w:hAnsi="宋体" w:cs="宋体"/>
          <w:color w:val="auto"/>
          <w:sz w:val="24"/>
          <w:szCs w:val="24"/>
          <w:highlight w:val="none"/>
        </w:rPr>
        <w:t>各供</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应商无论中标与否，所有围绕投标的费用均由投标单位自行承担。</w:t>
      </w:r>
    </w:p>
    <w:p>
      <w:pPr>
        <w:pStyle w:val="8"/>
        <w:keepNext w:val="0"/>
        <w:keepLines w:val="0"/>
        <w:pageBreakBefore w:val="0"/>
        <w:widowControl/>
        <w:kinsoku/>
        <w:wordWrap/>
        <w:overflowPunct/>
        <w:topLinePunct w:val="0"/>
        <w:autoSpaceDE/>
        <w:autoSpaceDN/>
        <w:bidi w:val="0"/>
        <w:spacing w:before="0" w:beforeAutospacing="0" w:after="0" w:afterAutospacing="0" w:line="500" w:lineRule="exact"/>
        <w:textAlignment w:val="auto"/>
        <w:rPr>
          <w:rFonts w:ascii="宋体" w:cs="宋体"/>
          <w:b/>
          <w:bCs/>
          <w:color w:val="auto"/>
          <w:sz w:val="24"/>
          <w:szCs w:val="24"/>
          <w:highlight w:val="none"/>
        </w:rPr>
      </w:pPr>
      <w:r>
        <w:rPr>
          <w:rFonts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0</w:t>
      </w:r>
      <w:r>
        <w:rPr>
          <w:rFonts w:hint="eastAsia" w:ascii="宋体" w:hAnsi="宋体" w:cs="宋体"/>
          <w:b/>
          <w:bCs/>
          <w:color w:val="auto"/>
          <w:sz w:val="24"/>
          <w:szCs w:val="24"/>
          <w:highlight w:val="none"/>
        </w:rPr>
        <w:t>、专</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利说明</w:t>
      </w:r>
    </w:p>
    <w:p>
      <w:pPr>
        <w:pStyle w:val="8"/>
        <w:keepNext w:val="0"/>
        <w:keepLines w:val="0"/>
        <w:pageBreakBefore w:val="0"/>
        <w:widowControl/>
        <w:kinsoku/>
        <w:wordWrap/>
        <w:overflowPunct/>
        <w:topLinePunct w:val="0"/>
        <w:autoSpaceDE/>
        <w:autoSpaceDN/>
        <w:bidi w:val="0"/>
        <w:spacing w:before="0" w:beforeAutospacing="0" w:after="0" w:afterAutospacing="0" w:line="500" w:lineRule="exact"/>
        <w:textAlignment w:val="auto"/>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ascii="宋体" w:hAnsi="宋体" w:cs="宋体"/>
          <w:color w:val="auto"/>
          <w:sz w:val="24"/>
          <w:szCs w:val="24"/>
          <w:highlight w:val="none"/>
        </w:rPr>
        <w:t>.1</w:t>
      </w:r>
      <w:r>
        <w:rPr>
          <w:rFonts w:hint="eastAsia" w:ascii="宋体" w:hAnsi="宋体" w:cs="宋体"/>
          <w:color w:val="auto"/>
          <w:sz w:val="24"/>
          <w:szCs w:val="24"/>
          <w:highlight w:val="none"/>
        </w:rPr>
        <w:t>供</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应商应对投标货物或服务的知识产权。供</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应商就投标货物或服务，负有保证第三人不得向招标人主张任何权利的义务，并应承担由于投标货物或服务的知识产权所引发的一切不利法律后果。</w:t>
      </w:r>
    </w:p>
    <w:p>
      <w:pPr>
        <w:pStyle w:val="8"/>
        <w:keepNext w:val="0"/>
        <w:keepLines w:val="0"/>
        <w:pageBreakBefore w:val="0"/>
        <w:widowControl/>
        <w:kinsoku/>
        <w:wordWrap/>
        <w:overflowPunct/>
        <w:topLinePunct w:val="0"/>
        <w:autoSpaceDE/>
        <w:autoSpaceDN/>
        <w:bidi w:val="0"/>
        <w:spacing w:before="0" w:beforeAutospacing="0" w:after="0" w:afterAutospacing="0" w:line="500" w:lineRule="exact"/>
        <w:textAlignment w:val="auto"/>
        <w:rPr>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ascii="宋体" w:hAnsi="宋体" w:cs="宋体"/>
          <w:color w:val="auto"/>
          <w:sz w:val="24"/>
          <w:szCs w:val="24"/>
          <w:highlight w:val="none"/>
        </w:rPr>
        <w:t>.2</w:t>
      </w:r>
      <w:r>
        <w:rPr>
          <w:rFonts w:hint="eastAsia" w:ascii="宋体" w:hAnsi="宋体" w:cs="宋体"/>
          <w:color w:val="auto"/>
          <w:sz w:val="24"/>
          <w:szCs w:val="24"/>
          <w:highlight w:val="none"/>
        </w:rPr>
        <w:t>成交供</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应商应保证福建景鑫招标有限公司和采购人不受到第三方关于侵犯专</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利权的指控，任何第三方如果提出指控，成交供</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应商应与第三方交涉，承担可能发生的一切法律责任、费用和后果，并赔偿福建景鑫招标有限公司和采购人的损失。</w:t>
      </w:r>
    </w:p>
    <w:p>
      <w:pPr>
        <w:pStyle w:val="8"/>
        <w:keepNext w:val="0"/>
        <w:keepLines w:val="0"/>
        <w:pageBreakBefore w:val="0"/>
        <w:widowControl/>
        <w:kinsoku/>
        <w:wordWrap/>
        <w:overflowPunct/>
        <w:topLinePunct w:val="0"/>
        <w:autoSpaceDE/>
        <w:autoSpaceDN/>
        <w:bidi w:val="0"/>
        <w:spacing w:before="0" w:beforeAutospacing="0" w:after="0" w:afterAutospacing="0" w:line="5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四、其他事项</w:t>
      </w:r>
    </w:p>
    <w:p>
      <w:pPr>
        <w:pStyle w:val="8"/>
        <w:keepNext w:val="0"/>
        <w:keepLines w:val="0"/>
        <w:pageBreakBefore w:val="0"/>
        <w:widowControl/>
        <w:kinsoku/>
        <w:wordWrap/>
        <w:overflowPunct/>
        <w:topLinePunct w:val="0"/>
        <w:autoSpaceDE/>
        <w:autoSpaceDN/>
        <w:bidi w:val="0"/>
        <w:spacing w:before="0" w:beforeAutospacing="0" w:after="0" w:afterAutospacing="0" w:line="5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需提供中小企业声明函，明确属大、中、小、微四个企业类型。</w:t>
      </w:r>
      <w:r>
        <w:rPr>
          <w:rFonts w:hint="eastAsia" w:ascii="宋体" w:hAnsi="宋体" w:cs="宋体"/>
          <w:color w:val="auto"/>
          <w:sz w:val="24"/>
          <w:szCs w:val="24"/>
          <w:highlight w:val="none"/>
        </w:rPr>
        <w:br w:type="textWrapping"/>
      </w: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35"/>
          <w:highlight w:val="none"/>
        </w:rPr>
        <w:t>第五章  </w:t>
      </w:r>
      <w:r>
        <w:rPr>
          <w:rFonts w:hint="eastAsia" w:ascii="宋体" w:hAnsi="宋体" w:eastAsia="宋体" w:cs="宋体"/>
          <w:b/>
          <w:bCs/>
          <w:color w:val="auto"/>
          <w:kern w:val="0"/>
          <w:sz w:val="35"/>
          <w:highlight w:val="none"/>
        </w:rPr>
        <w:t>合同主要条款及格式</w:t>
      </w:r>
    </w:p>
    <w:p>
      <w:pPr>
        <w:widowControl/>
        <w:spacing w:before="96"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17"/>
          <w:szCs w:val="17"/>
          <w:highlight w:val="none"/>
        </w:rPr>
        <w:t> </w:t>
      </w:r>
    </w:p>
    <w:p>
      <w:pPr>
        <w:widowControl/>
        <w:spacing w:before="96"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17"/>
          <w:szCs w:val="17"/>
          <w:highlight w:val="none"/>
        </w:rPr>
        <w:t> </w:t>
      </w:r>
    </w:p>
    <w:p>
      <w:pPr>
        <w:pStyle w:val="8"/>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8"/>
        <w:widowControl/>
        <w:spacing w:before="75" w:beforeAutospacing="0" w:after="75" w:afterAutospacing="0"/>
        <w:jc w:val="center"/>
        <w:rPr>
          <w:color w:val="auto"/>
          <w:highlight w:val="none"/>
        </w:rPr>
      </w:pPr>
      <w:r>
        <w:rPr>
          <w:rStyle w:val="13"/>
          <w:rFonts w:hint="eastAsia" w:ascii="宋体" w:hAnsi="宋体" w:cs="宋体"/>
          <w:color w:val="auto"/>
          <w:highlight w:val="none"/>
        </w:rPr>
        <w:t>编制说明</w:t>
      </w:r>
    </w:p>
    <w:p>
      <w:pPr>
        <w:pStyle w:val="8"/>
        <w:widowControl/>
        <w:spacing w:before="75" w:beforeAutospacing="0" w:after="75" w:afterAutospacing="0"/>
        <w:rPr>
          <w:color w:val="auto"/>
          <w:highlight w:val="none"/>
        </w:rPr>
      </w:pPr>
      <w:r>
        <w:rPr>
          <w:rStyle w:val="13"/>
          <w:rFonts w:ascii="宋体" w:hAnsi="宋体" w:cs="宋体"/>
          <w:color w:val="auto"/>
          <w:highlight w:val="none"/>
        </w:rPr>
        <w:t>1</w:t>
      </w:r>
      <w:r>
        <w:rPr>
          <w:rStyle w:val="13"/>
          <w:rFonts w:hint="eastAsia" w:ascii="宋体" w:hAnsi="宋体" w:cs="宋体"/>
          <w:color w:val="auto"/>
          <w:highlight w:val="none"/>
        </w:rPr>
        <w:t>、签订合同应遵守《中华人民共和国政府采购法》、《中华人民共和国合同法》。</w:t>
      </w:r>
    </w:p>
    <w:p>
      <w:pPr>
        <w:pStyle w:val="8"/>
        <w:widowControl/>
        <w:spacing w:before="75" w:beforeAutospacing="0" w:after="75" w:afterAutospacing="0"/>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、签订合同时，采购人与成交供应商应结合</w:t>
      </w:r>
      <w:r>
        <w:rPr>
          <w:rStyle w:val="13"/>
          <w:rFonts w:hint="eastAsia" w:cs="宋体"/>
          <w:color w:val="auto"/>
          <w:highlight w:val="none"/>
          <w:lang w:eastAsia="zh-CN"/>
        </w:rPr>
        <w:t>单一来源采购</w:t>
      </w:r>
      <w:r>
        <w:rPr>
          <w:rStyle w:val="13"/>
          <w:rFonts w:hint="eastAsia" w:ascii="宋体" w:hAnsi="宋体" w:cs="宋体"/>
          <w:color w:val="auto"/>
          <w:highlight w:val="none"/>
        </w:rPr>
        <w:t>第四章规定填列相应内容。如果双方使用</w:t>
      </w:r>
      <w:r>
        <w:rPr>
          <w:rStyle w:val="13"/>
          <w:rFonts w:hint="eastAsia" w:cs="宋体"/>
          <w:color w:val="auto"/>
          <w:highlight w:val="none"/>
          <w:lang w:eastAsia="zh-CN"/>
        </w:rPr>
        <w:t>单一来源采购</w:t>
      </w:r>
      <w:r>
        <w:rPr>
          <w:rStyle w:val="13"/>
          <w:rFonts w:hint="eastAsia" w:ascii="宋体" w:hAnsi="宋体" w:cs="宋体"/>
          <w:color w:val="auto"/>
          <w:highlight w:val="none"/>
        </w:rPr>
        <w:t>第四章已有规定的条款及格式，双方均不得对规定进行变更或调整；</w:t>
      </w:r>
      <w:r>
        <w:rPr>
          <w:rStyle w:val="13"/>
          <w:rFonts w:hint="eastAsia" w:cs="宋体"/>
          <w:color w:val="auto"/>
          <w:highlight w:val="none"/>
          <w:lang w:eastAsia="zh-CN"/>
        </w:rPr>
        <w:t>单一来源采购</w:t>
      </w:r>
      <w:r>
        <w:rPr>
          <w:rStyle w:val="13"/>
          <w:rFonts w:hint="eastAsia" w:ascii="宋体" w:hAnsi="宋体" w:cs="宋体"/>
          <w:color w:val="auto"/>
          <w:highlight w:val="none"/>
        </w:rPr>
        <w:t>第四章未作规定的条款及格式，双方可通过友好协商进行约定。</w:t>
      </w:r>
    </w:p>
    <w:p>
      <w:pPr>
        <w:pStyle w:val="8"/>
        <w:widowControl/>
        <w:spacing w:before="75" w:beforeAutospacing="0" w:after="75" w:afterAutospacing="0"/>
        <w:rPr>
          <w:color w:val="auto"/>
          <w:highlight w:val="none"/>
        </w:rPr>
      </w:pPr>
      <w:r>
        <w:rPr>
          <w:rStyle w:val="13"/>
          <w:rFonts w:ascii="宋体" w:hAnsi="宋体" w:cs="宋体"/>
          <w:color w:val="auto"/>
          <w:highlight w:val="none"/>
        </w:rPr>
        <w:t>3.</w:t>
      </w:r>
      <w:r>
        <w:rPr>
          <w:rStyle w:val="13"/>
          <w:rFonts w:hint="eastAsia" w:ascii="宋体" w:hAnsi="宋体" w:cs="宋体"/>
          <w:color w:val="auto"/>
          <w:highlight w:val="none"/>
        </w:rPr>
        <w:t>本章节所附的合同主要条款及格式为参考文本，如果因为项目实际特点不能适用，则可由甲乙双方在合同签订阶段可通过友好协商进行约定。</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甲方：（采购人全称）</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乙方：（成交供应商全称）</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根据项目编号为</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的（填写“项目名称”）项目（以下简称：“本项目”）的谈判结果，乙方为成交供应商。现经甲乙双方友好协商，就以下事项达成一致并签订本合同：</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、下列合同文件是构成本合同不可分割的部分：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合同条款；</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cs="宋体"/>
          <w:color w:val="auto"/>
          <w:highlight w:val="none"/>
          <w:lang w:eastAsia="zh-CN"/>
        </w:rPr>
        <w:t>单一来源采购</w:t>
      </w:r>
      <w:r>
        <w:rPr>
          <w:rFonts w:hint="eastAsia" w:ascii="宋体" w:hAnsi="宋体" w:cs="宋体"/>
          <w:color w:val="auto"/>
          <w:highlight w:val="none"/>
        </w:rPr>
        <w:t>、乙方的响应文件；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其他文件或材料：□无。□（根据实际情况填写需要增加的内容）。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、合同标的</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、合同总金额</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合同总金额为人民币大写：</w:t>
      </w:r>
      <w:r>
        <w:rPr>
          <w:rFonts w:ascii="宋体" w:cs="宋体"/>
          <w:color w:val="auto"/>
          <w:highlight w:val="none"/>
        </w:rPr>
        <w:t>              </w:t>
      </w:r>
      <w:r>
        <w:rPr>
          <w:rFonts w:hint="eastAsia" w:ascii="宋体" w:hAnsi="宋体" w:cs="宋体"/>
          <w:color w:val="auto"/>
          <w:highlight w:val="none"/>
        </w:rPr>
        <w:t>元（￥</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、合同标的交付时间、地点和条件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交付时间：</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4.2</w:t>
      </w:r>
      <w:r>
        <w:rPr>
          <w:rFonts w:hint="eastAsia" w:ascii="宋体" w:hAnsi="宋体" w:cs="宋体"/>
          <w:color w:val="auto"/>
          <w:highlight w:val="none"/>
        </w:rPr>
        <w:t>交付地点：</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4.3</w:t>
      </w:r>
      <w:r>
        <w:rPr>
          <w:rFonts w:hint="eastAsia" w:ascii="宋体" w:hAnsi="宋体" w:cs="宋体"/>
          <w:color w:val="auto"/>
          <w:highlight w:val="none"/>
        </w:rPr>
        <w:t>交付条件：</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、合同标的应符合</w:t>
      </w:r>
      <w:r>
        <w:rPr>
          <w:rFonts w:hint="eastAsia" w:cs="宋体"/>
          <w:color w:val="auto"/>
          <w:highlight w:val="none"/>
          <w:lang w:eastAsia="zh-CN"/>
        </w:rPr>
        <w:t>单一来源采购</w:t>
      </w:r>
      <w:r>
        <w:rPr>
          <w:rFonts w:hint="eastAsia" w:ascii="宋体" w:hAnsi="宋体" w:cs="宋体"/>
          <w:color w:val="auto"/>
          <w:highlight w:val="none"/>
        </w:rPr>
        <w:t>、乙方响应文件的规定或约定，具体如下：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、验收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验收应按照</w:t>
      </w:r>
      <w:r>
        <w:rPr>
          <w:rFonts w:hint="eastAsia" w:cs="宋体"/>
          <w:color w:val="auto"/>
          <w:highlight w:val="none"/>
          <w:lang w:eastAsia="zh-CN"/>
        </w:rPr>
        <w:t>单一来源采购</w:t>
      </w:r>
      <w:r>
        <w:rPr>
          <w:rFonts w:hint="eastAsia" w:ascii="宋体" w:hAnsi="宋体" w:cs="宋体"/>
          <w:color w:val="auto"/>
          <w:highlight w:val="none"/>
        </w:rPr>
        <w:t>、乙方响应文件的规定或约定进行，具体如下：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本项目是否邀请其他供应商参与验收：</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□不邀请。□邀请，具体如下：（按照</w:t>
      </w:r>
      <w:r>
        <w:rPr>
          <w:rFonts w:hint="eastAsia" w:cs="宋体"/>
          <w:color w:val="auto"/>
          <w:highlight w:val="none"/>
          <w:lang w:eastAsia="zh-CN"/>
        </w:rPr>
        <w:t>单一来源采购</w:t>
      </w:r>
      <w:r>
        <w:rPr>
          <w:rFonts w:hint="eastAsia" w:ascii="宋体" w:hAnsi="宋体" w:cs="宋体"/>
          <w:color w:val="auto"/>
          <w:highlight w:val="none"/>
        </w:rPr>
        <w:t>规定填写）。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、合同款项的支付应按照</w:t>
      </w:r>
      <w:r>
        <w:rPr>
          <w:rFonts w:hint="eastAsia" w:cs="宋体"/>
          <w:color w:val="auto"/>
          <w:highlight w:val="none"/>
          <w:lang w:eastAsia="zh-CN"/>
        </w:rPr>
        <w:t>单一来源采购</w:t>
      </w:r>
      <w:r>
        <w:rPr>
          <w:rFonts w:hint="eastAsia" w:ascii="宋体" w:hAnsi="宋体" w:cs="宋体"/>
          <w:color w:val="auto"/>
          <w:highlight w:val="none"/>
        </w:rPr>
        <w:t>的规定进行，具体如下：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（根据实际情况填写，可以是表格或文字描述，包括一次性支付或分期支付等）。</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8</w:t>
      </w:r>
      <w:r>
        <w:rPr>
          <w:rFonts w:hint="eastAsia" w:ascii="宋体" w:hAnsi="宋体" w:cs="宋体"/>
          <w:color w:val="auto"/>
          <w:highlight w:val="none"/>
        </w:rPr>
        <w:t>、履约保证金</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□无。□有，具体如下：（按照</w:t>
      </w:r>
      <w:r>
        <w:rPr>
          <w:rFonts w:hint="eastAsia" w:cs="宋体"/>
          <w:color w:val="auto"/>
          <w:highlight w:val="none"/>
          <w:lang w:eastAsia="zh-CN"/>
        </w:rPr>
        <w:t>单一来源采购</w:t>
      </w:r>
      <w:r>
        <w:rPr>
          <w:rFonts w:hint="eastAsia" w:ascii="宋体" w:hAnsi="宋体" w:cs="宋体"/>
          <w:color w:val="auto"/>
          <w:highlight w:val="none"/>
        </w:rPr>
        <w:t>规定填写）。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9</w:t>
      </w:r>
      <w:r>
        <w:rPr>
          <w:rFonts w:hint="eastAsia" w:ascii="宋体" w:hAnsi="宋体" w:cs="宋体"/>
          <w:color w:val="auto"/>
          <w:highlight w:val="none"/>
        </w:rPr>
        <w:t>、合同有效期</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w:t>
      </w:r>
      <w:r>
        <w:rPr>
          <w:rFonts w:hint="eastAsia" w:ascii="宋体" w:hAnsi="宋体" w:cs="宋体"/>
          <w:color w:val="auto"/>
          <w:highlight w:val="none"/>
        </w:rPr>
        <w:t>、违约责任</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、知识产权</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11.1</w:t>
      </w:r>
      <w:r>
        <w:rPr>
          <w:rFonts w:hint="eastAsia" w:ascii="宋体" w:hAnsi="宋体" w:cs="宋体"/>
          <w:color w:val="auto"/>
          <w:highlight w:val="none"/>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、解决争议的方法</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12.1</w:t>
      </w:r>
      <w:r>
        <w:rPr>
          <w:rFonts w:hint="eastAsia" w:ascii="宋体" w:hAnsi="宋体" w:cs="宋体"/>
          <w:color w:val="auto"/>
          <w:highlight w:val="none"/>
        </w:rPr>
        <w:t>甲、乙双方协商解决。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12.2</w:t>
      </w:r>
      <w:r>
        <w:rPr>
          <w:rFonts w:hint="eastAsia" w:ascii="宋体" w:hAnsi="宋体" w:cs="宋体"/>
          <w:color w:val="auto"/>
          <w:highlight w:val="none"/>
        </w:rPr>
        <w:t>若协商解决不成，则通过下列途径之一解决：</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□提交仲裁委员会仲裁，具体如下：（根据实际情况填写）。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□向人民法院提起诉讼，具体如下：（根据实际情况填写）。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、不可抗力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因不可抗力造成违约的，遭受不可抗力一方应及时向对方通报不能履行或不能完全履行的理由，并在随后取得有关主管机关证明后的</w:t>
      </w:r>
      <w:r>
        <w:rPr>
          <w:rFonts w:ascii="宋体" w:hAnsi="宋体" w:cs="宋体"/>
          <w:color w:val="auto"/>
          <w:highlight w:val="none"/>
        </w:rPr>
        <w:t>15</w:t>
      </w:r>
      <w:r>
        <w:rPr>
          <w:rFonts w:hint="eastAsia" w:ascii="宋体" w:hAnsi="宋体" w:cs="宋体"/>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本合同中的不可抗力指不能预见、不能避免、不能克服的客观情况，包括但不限于：自然灾害如地震、台风、洪水、火灾及政府行为、法律规定或其适用的变化或其他任何无法预见、避免或控制的事件。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w:t>
      </w:r>
      <w:r>
        <w:rPr>
          <w:rFonts w:hint="eastAsia" w:ascii="宋体" w:hAnsi="宋体" w:cs="宋体"/>
          <w:color w:val="auto"/>
          <w:highlight w:val="none"/>
        </w:rPr>
        <w:t>、合同条款</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w:t>
      </w:r>
      <w:r>
        <w:rPr>
          <w:rFonts w:hint="eastAsia" w:ascii="宋体" w:hAnsi="宋体" w:cs="宋体"/>
          <w:color w:val="auto"/>
          <w:highlight w:val="none"/>
        </w:rPr>
        <w:t>、其他约定</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合同文件与本合同具有同等法律效力。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15.2</w:t>
      </w:r>
      <w:r>
        <w:rPr>
          <w:rFonts w:hint="eastAsia" w:ascii="宋体" w:hAnsi="宋体" w:cs="宋体"/>
          <w:color w:val="auto"/>
          <w:highlight w:val="none"/>
        </w:rPr>
        <w:t>本合同未尽事宜，双方可另行补充。</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本合同自签订之日起生效。</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15.4</w:t>
      </w:r>
      <w:r>
        <w:rPr>
          <w:rFonts w:hint="eastAsia" w:ascii="宋体" w:hAnsi="宋体" w:cs="宋体"/>
          <w:color w:val="auto"/>
          <w:highlight w:val="none"/>
        </w:rPr>
        <w:t>本合同一式（填写具体份数）份，经双方授权代表签字并盖章后生效。甲方、乙方各执（填写具体份数）份，送（填写需要备案的监管部门的全称）备案（填写具体份数）份，具有同等效力。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15.5</w:t>
      </w:r>
      <w:r>
        <w:rPr>
          <w:rFonts w:hint="eastAsia" w:ascii="宋体" w:hAnsi="宋体" w:cs="宋体"/>
          <w:color w:val="auto"/>
          <w:highlight w:val="none"/>
        </w:rPr>
        <w:t>其他：□无。□（根据实际情况填写需要增加的内容）。</w:t>
      </w:r>
    </w:p>
    <w:p>
      <w:pPr>
        <w:pStyle w:val="8"/>
        <w:widowControl/>
        <w:spacing w:before="75" w:beforeAutospacing="0" w:after="75" w:afterAutospacing="0" w:line="435" w:lineRule="atLeast"/>
        <w:jc w:val="center"/>
        <w:rPr>
          <w:color w:val="auto"/>
          <w:highlight w:val="none"/>
        </w:rPr>
      </w:pPr>
      <w:r>
        <w:rPr>
          <w:rFonts w:hint="eastAsia" w:ascii="宋体" w:hAnsi="宋体" w:cs="宋体"/>
          <w:color w:val="auto"/>
          <w:highlight w:val="none"/>
        </w:rPr>
        <w:t>（以下无正文）</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甲方：</w:t>
      </w:r>
      <w:r>
        <w:rPr>
          <w:rFonts w:ascii="宋体" w:hAnsi="宋体" w:cs="宋体"/>
          <w:color w:val="auto"/>
          <w:highlight w:val="none"/>
        </w:rPr>
        <w:t xml:space="preserve">                 </w:t>
      </w:r>
      <w:r>
        <w:rPr>
          <w:rFonts w:hint="eastAsia" w:ascii="宋体" w:hAnsi="宋体" w:cs="宋体"/>
          <w:color w:val="auto"/>
          <w:highlight w:val="none"/>
        </w:rPr>
        <w:t>乙方：</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住所：</w:t>
      </w:r>
      <w:r>
        <w:rPr>
          <w:rFonts w:ascii="宋体" w:hAnsi="宋体" w:cs="宋体"/>
          <w:color w:val="auto"/>
          <w:highlight w:val="none"/>
        </w:rPr>
        <w:t xml:space="preserve">                 </w:t>
      </w:r>
      <w:r>
        <w:rPr>
          <w:rFonts w:hint="eastAsia" w:ascii="宋体" w:hAnsi="宋体" w:cs="宋体"/>
          <w:color w:val="auto"/>
          <w:highlight w:val="none"/>
        </w:rPr>
        <w:t>住所：</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单位负责人：</w:t>
      </w:r>
      <w:r>
        <w:rPr>
          <w:rFonts w:ascii="宋体" w:hAnsi="宋体" w:cs="宋体"/>
          <w:color w:val="auto"/>
          <w:highlight w:val="none"/>
        </w:rPr>
        <w:t xml:space="preserve">              </w:t>
      </w:r>
      <w:r>
        <w:rPr>
          <w:rFonts w:hint="eastAsia" w:ascii="宋体" w:hAnsi="宋体" w:cs="宋体"/>
          <w:color w:val="auto"/>
          <w:highlight w:val="none"/>
        </w:rPr>
        <w:t>单位负责人：</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委托代理人：</w:t>
      </w:r>
      <w:r>
        <w:rPr>
          <w:rFonts w:ascii="宋体" w:hAnsi="宋体" w:cs="宋体"/>
          <w:color w:val="auto"/>
          <w:highlight w:val="none"/>
        </w:rPr>
        <w:t xml:space="preserve">               </w:t>
      </w:r>
      <w:r>
        <w:rPr>
          <w:rFonts w:hint="eastAsia" w:ascii="宋体" w:hAnsi="宋体" w:cs="宋体"/>
          <w:color w:val="auto"/>
          <w:highlight w:val="none"/>
        </w:rPr>
        <w:t>委托代理人：</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联系方法：</w:t>
      </w:r>
      <w:r>
        <w:rPr>
          <w:rFonts w:ascii="宋体" w:hAnsi="宋体" w:cs="宋体"/>
          <w:color w:val="auto"/>
          <w:highlight w:val="none"/>
        </w:rPr>
        <w:t xml:space="preserve">                 </w:t>
      </w:r>
      <w:r>
        <w:rPr>
          <w:rFonts w:hint="eastAsia" w:ascii="宋体" w:hAnsi="宋体" w:cs="宋体"/>
          <w:color w:val="auto"/>
          <w:highlight w:val="none"/>
        </w:rPr>
        <w:t>联系方法：</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开户银行：</w:t>
      </w:r>
      <w:r>
        <w:rPr>
          <w:rFonts w:ascii="宋体" w:hAnsi="宋体" w:cs="宋体"/>
          <w:color w:val="auto"/>
          <w:highlight w:val="none"/>
        </w:rPr>
        <w:t xml:space="preserve">                </w:t>
      </w:r>
      <w:r>
        <w:rPr>
          <w:rFonts w:hint="eastAsia" w:ascii="宋体" w:hAnsi="宋体" w:cs="宋体"/>
          <w:color w:val="auto"/>
          <w:highlight w:val="none"/>
        </w:rPr>
        <w:t>开户银行：</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账号：</w:t>
      </w:r>
      <w:r>
        <w:rPr>
          <w:rFonts w:ascii="宋体" w:hAnsi="宋体" w:cs="宋体"/>
          <w:color w:val="auto"/>
          <w:highlight w:val="none"/>
        </w:rPr>
        <w:t xml:space="preserve">                  </w:t>
      </w:r>
      <w:r>
        <w:rPr>
          <w:rFonts w:hint="eastAsia" w:ascii="宋体" w:hAnsi="宋体" w:cs="宋体"/>
          <w:color w:val="auto"/>
          <w:highlight w:val="none"/>
        </w:rPr>
        <w:t>账号：</w:t>
      </w: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签订地点：</w:t>
      </w:r>
      <w:r>
        <w:rPr>
          <w:rFonts w:ascii="宋体" w:cs="宋体"/>
          <w:color w:val="auto"/>
          <w:highlight w:val="none"/>
        </w:rPr>
        <w:t>                </w:t>
      </w:r>
    </w:p>
    <w:p>
      <w:pPr>
        <w:pStyle w:val="8"/>
        <w:widowControl/>
        <w:spacing w:before="75" w:beforeAutospacing="0" w:after="240" w:afterAutospacing="0" w:line="435" w:lineRule="atLeast"/>
        <w:rPr>
          <w:color w:val="auto"/>
          <w:highlight w:val="none"/>
        </w:rPr>
      </w:pPr>
      <w:r>
        <w:rPr>
          <w:rFonts w:hint="eastAsia" w:ascii="宋体" w:hAnsi="宋体" w:cs="宋体"/>
          <w:color w:val="auto"/>
          <w:highlight w:val="none"/>
        </w:rPr>
        <w:t>签订日期：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p>
    <w:p>
      <w:pPr>
        <w:pStyle w:val="8"/>
        <w:widowControl/>
        <w:spacing w:before="75" w:beforeAutospacing="0" w:after="75" w:afterAutospacing="0" w:line="435" w:lineRule="atLeast"/>
        <w:rPr>
          <w:color w:val="auto"/>
          <w:highlight w:val="none"/>
        </w:rPr>
      </w:pPr>
    </w:p>
    <w:p>
      <w:pPr>
        <w:pStyle w:val="8"/>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8"/>
        <w:widowControl/>
        <w:spacing w:before="75" w:beforeAutospacing="0" w:after="75" w:afterAutospacing="0" w:line="435" w:lineRule="atLeast"/>
        <w:jc w:val="center"/>
        <w:rPr>
          <w:rStyle w:val="13"/>
          <w:rFonts w:ascii="宋体" w:cs="宋体"/>
          <w:color w:val="auto"/>
          <w:highlight w:val="none"/>
        </w:rPr>
      </w:pPr>
    </w:p>
    <w:p>
      <w:pPr>
        <w:pStyle w:val="8"/>
        <w:widowControl/>
        <w:spacing w:before="75" w:beforeAutospacing="0" w:after="75" w:afterAutospacing="0" w:line="435" w:lineRule="atLeast"/>
        <w:jc w:val="center"/>
        <w:rPr>
          <w:rStyle w:val="13"/>
          <w:rFonts w:ascii="宋体" w:cs="宋体"/>
          <w:color w:val="auto"/>
          <w:highlight w:val="none"/>
        </w:rPr>
      </w:pPr>
    </w:p>
    <w:p>
      <w:pPr>
        <w:pStyle w:val="8"/>
        <w:widowControl/>
        <w:spacing w:before="75" w:beforeAutospacing="0" w:after="75" w:afterAutospacing="0" w:line="435" w:lineRule="atLeast"/>
        <w:jc w:val="center"/>
        <w:rPr>
          <w:rStyle w:val="13"/>
          <w:rFonts w:ascii="宋体" w:cs="宋体"/>
          <w:color w:val="auto"/>
          <w:highlight w:val="none"/>
        </w:rPr>
      </w:pPr>
    </w:p>
    <w:p>
      <w:pPr>
        <w:widowControl/>
        <w:spacing w:before="96" w:after="100" w:afterAutospacing="1"/>
        <w:jc w:val="left"/>
        <w:rPr>
          <w:rFonts w:ascii="宋体" w:hAnsi="宋体" w:eastAsia="宋体" w:cs="宋体"/>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35"/>
          <w:highlight w:val="none"/>
        </w:rPr>
        <w:t>第六章  响应文件格式</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60" w:lineRule="auto"/>
        <w:ind w:firstLine="384"/>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注:本附件所有格式为响应文件的组成部分仅供制作响应文件时参考,供应商应根据行业特点,结合本次协商要求，对有关表格进行补充或修改,但不得减少响应文件的格式内容。</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5"/>
          <w:szCs w:val="25"/>
          <w:highlight w:val="none"/>
        </w:rPr>
        <w:br w:type="textWrapping"/>
      </w:r>
    </w:p>
    <w:p>
      <w:pPr>
        <w:widowControl/>
        <w:spacing w:before="100" w:beforeAutospacing="1" w:after="100" w:afterAutospacing="1"/>
        <w:jc w:val="center"/>
        <w:rPr>
          <w:rFonts w:ascii="宋体" w:hAnsi="宋体" w:eastAsia="宋体" w:cs="宋体"/>
          <w:b/>
          <w:bCs/>
          <w:color w:val="auto"/>
          <w:kern w:val="0"/>
          <w:sz w:val="58"/>
          <w:highlight w:val="none"/>
        </w:rPr>
      </w:pPr>
    </w:p>
    <w:p>
      <w:pPr>
        <w:widowControl/>
        <w:spacing w:before="100" w:beforeAutospacing="1" w:after="100" w:afterAutospacing="1"/>
        <w:jc w:val="center"/>
        <w:rPr>
          <w:rFonts w:ascii="宋体" w:hAnsi="宋体" w:eastAsia="宋体" w:cs="宋体"/>
          <w:b/>
          <w:bCs/>
          <w:color w:val="auto"/>
          <w:kern w:val="0"/>
          <w:sz w:val="58"/>
          <w:highlight w:val="none"/>
        </w:rPr>
      </w:pPr>
    </w:p>
    <w:p>
      <w:pPr>
        <w:widowControl/>
        <w:spacing w:before="100" w:beforeAutospacing="1" w:after="100" w:afterAutospacing="1"/>
        <w:jc w:val="center"/>
        <w:rPr>
          <w:rFonts w:ascii="宋体" w:hAnsi="宋体" w:eastAsia="宋体" w:cs="宋体"/>
          <w:b/>
          <w:bCs/>
          <w:color w:val="auto"/>
          <w:kern w:val="0"/>
          <w:sz w:val="58"/>
          <w:highlight w:val="none"/>
        </w:rPr>
      </w:pPr>
    </w:p>
    <w:p>
      <w:pPr>
        <w:widowControl/>
        <w:spacing w:before="100" w:beforeAutospacing="1" w:after="100" w:afterAutospacing="1"/>
        <w:jc w:val="center"/>
        <w:rPr>
          <w:rFonts w:ascii="宋体" w:hAnsi="宋体" w:eastAsia="宋体" w:cs="宋体"/>
          <w:b/>
          <w:bCs/>
          <w:color w:val="auto"/>
          <w:kern w:val="0"/>
          <w:sz w:val="58"/>
          <w:highlight w:val="none"/>
        </w:rPr>
      </w:pPr>
    </w:p>
    <w:p>
      <w:pPr>
        <w:widowControl/>
        <w:spacing w:before="100" w:beforeAutospacing="1" w:after="100" w:afterAutospacing="1"/>
        <w:jc w:val="center"/>
        <w:rPr>
          <w:rFonts w:ascii="宋体" w:hAnsi="宋体" w:eastAsia="宋体" w:cs="宋体"/>
          <w:b/>
          <w:bCs/>
          <w:color w:val="auto"/>
          <w:kern w:val="0"/>
          <w:sz w:val="58"/>
          <w:highlight w:val="none"/>
        </w:rPr>
      </w:pPr>
    </w:p>
    <w:p>
      <w:pPr>
        <w:widowControl/>
        <w:spacing w:before="100" w:beforeAutospacing="1" w:after="100" w:afterAutospacing="1"/>
        <w:jc w:val="center"/>
        <w:rPr>
          <w:rFonts w:ascii="宋体" w:hAnsi="宋体" w:eastAsia="宋体" w:cs="宋体"/>
          <w:b/>
          <w:bCs/>
          <w:color w:val="auto"/>
          <w:kern w:val="0"/>
          <w:sz w:val="58"/>
          <w:highlight w:val="none"/>
        </w:rPr>
      </w:pPr>
    </w:p>
    <w:p>
      <w:pPr>
        <w:widowControl/>
        <w:spacing w:before="100" w:beforeAutospacing="1" w:after="100" w:afterAutospacing="1"/>
        <w:rPr>
          <w:rFonts w:ascii="宋体" w:hAnsi="宋体" w:eastAsia="宋体" w:cs="宋体"/>
          <w:color w:val="auto"/>
          <w:kern w:val="0"/>
          <w:sz w:val="25"/>
          <w:szCs w:val="25"/>
          <w:highlight w:val="none"/>
        </w:rPr>
      </w:pPr>
    </w:p>
    <w:p>
      <w:pPr>
        <w:widowControl/>
        <w:spacing w:before="100" w:beforeAutospacing="1" w:after="100" w:afterAutospacing="1"/>
        <w:jc w:val="left"/>
        <w:rPr>
          <w:rFonts w:ascii="宋体" w:hAnsi="宋体" w:eastAsia="宋体" w:cs="宋体"/>
          <w:color w:val="auto"/>
          <w:kern w:val="0"/>
          <w:sz w:val="25"/>
          <w:szCs w:val="25"/>
          <w:highlight w:val="none"/>
        </w:rPr>
      </w:pPr>
    </w:p>
    <w:p>
      <w:pPr>
        <w:widowControl/>
        <w:spacing w:before="100" w:beforeAutospacing="1" w:after="100" w:afterAutospacing="1"/>
        <w:jc w:val="left"/>
        <w:rPr>
          <w:rFonts w:ascii="宋体" w:hAnsi="宋体" w:eastAsia="宋体" w:cs="宋体"/>
          <w:b/>
          <w:bCs/>
          <w:color w:val="auto"/>
          <w:kern w:val="0"/>
          <w:sz w:val="58"/>
          <w:highlight w:val="none"/>
        </w:rPr>
      </w:pPr>
      <w:r>
        <w:rPr>
          <w:rFonts w:ascii="宋体" w:hAnsi="宋体" w:eastAsia="宋体" w:cs="宋体"/>
          <w:color w:val="auto"/>
          <w:kern w:val="0"/>
          <w:sz w:val="25"/>
          <w:szCs w:val="25"/>
          <w:highlight w:val="none"/>
        </w:rPr>
        <w:t>封面格式：</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58"/>
          <w:highlight w:val="none"/>
        </w:rPr>
        <w:t>单一来源采购项目</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响  应  文  件</w:t>
      </w:r>
    </w:p>
    <w:p>
      <w:pPr>
        <w:widowControl/>
        <w:spacing w:before="192"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u w:val="single"/>
        </w:rPr>
        <w:t>（填写正本或副本）</w:t>
      </w:r>
    </w:p>
    <w:p>
      <w:pPr>
        <w:widowControl/>
        <w:spacing w:before="100" w:beforeAutospacing="1" w:after="100" w:afterAutospacing="1" w:line="348"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92"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ind w:firstLine="864"/>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项 目 名 称：</w:t>
      </w:r>
      <w:r>
        <w:rPr>
          <w:rFonts w:ascii="宋体" w:hAnsi="宋体" w:eastAsia="宋体" w:cs="宋体"/>
          <w:b/>
          <w:bCs/>
          <w:color w:val="auto"/>
          <w:kern w:val="0"/>
          <w:sz w:val="29"/>
          <w:highlight w:val="none"/>
          <w:u w:val="single"/>
        </w:rPr>
        <w:t>               </w:t>
      </w:r>
    </w:p>
    <w:p>
      <w:pPr>
        <w:widowControl/>
        <w:spacing w:before="100" w:beforeAutospacing="1" w:after="100" w:afterAutospacing="1"/>
        <w:ind w:firstLine="864"/>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项 目 编 号：</w:t>
      </w:r>
      <w:r>
        <w:rPr>
          <w:rFonts w:ascii="宋体" w:hAnsi="宋体" w:eastAsia="宋体" w:cs="宋体"/>
          <w:b/>
          <w:bCs/>
          <w:color w:val="auto"/>
          <w:kern w:val="0"/>
          <w:sz w:val="29"/>
          <w:highlight w:val="none"/>
          <w:u w:val="single"/>
        </w:rPr>
        <w:t>               </w:t>
      </w:r>
    </w:p>
    <w:p>
      <w:pPr>
        <w:widowControl/>
        <w:spacing w:before="100" w:beforeAutospacing="1" w:after="100" w:afterAutospacing="1"/>
        <w:ind w:firstLine="864"/>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合 同 包 号：</w:t>
      </w:r>
      <w:r>
        <w:rPr>
          <w:rFonts w:ascii="宋体" w:hAnsi="宋体" w:eastAsia="宋体" w:cs="宋体"/>
          <w:b/>
          <w:bCs/>
          <w:color w:val="auto"/>
          <w:kern w:val="0"/>
          <w:sz w:val="29"/>
          <w:highlight w:val="none"/>
          <w:u w:val="single"/>
        </w:rPr>
        <w:t>               </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供应商名称 ：</w:t>
      </w:r>
      <w:r>
        <w:rPr>
          <w:rFonts w:ascii="宋体" w:hAnsi="宋体" w:eastAsia="宋体" w:cs="宋体"/>
          <w:b/>
          <w:bCs/>
          <w:color w:val="auto"/>
          <w:kern w:val="0"/>
          <w:sz w:val="29"/>
          <w:highlight w:val="none"/>
          <w:u w:val="single"/>
        </w:rPr>
        <w:t>               （加盖公章）</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日      期 ：</w:t>
      </w:r>
      <w:r>
        <w:rPr>
          <w:rFonts w:ascii="宋体" w:hAnsi="宋体" w:eastAsia="宋体" w:cs="宋体"/>
          <w:b/>
          <w:bCs/>
          <w:color w:val="auto"/>
          <w:kern w:val="0"/>
          <w:sz w:val="29"/>
          <w:highlight w:val="none"/>
          <w:u w:val="single"/>
        </w:rPr>
        <w:t>               </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单位负责人名称：</w:t>
      </w:r>
      <w:r>
        <w:rPr>
          <w:rFonts w:ascii="宋体" w:hAnsi="宋体" w:eastAsia="宋体" w:cs="宋体"/>
          <w:b/>
          <w:bCs/>
          <w:color w:val="auto"/>
          <w:kern w:val="0"/>
          <w:sz w:val="29"/>
          <w:highlight w:val="none"/>
          <w:u w:val="single"/>
        </w:rPr>
        <w:t>            </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授权代表名称：</w:t>
      </w:r>
      <w:r>
        <w:rPr>
          <w:rFonts w:ascii="宋体" w:hAnsi="宋体" w:eastAsia="宋体" w:cs="宋体"/>
          <w:b/>
          <w:bCs/>
          <w:color w:val="auto"/>
          <w:kern w:val="0"/>
          <w:sz w:val="29"/>
          <w:highlight w:val="none"/>
          <w:u w:val="single"/>
        </w:rPr>
        <w:t>              </w:t>
      </w:r>
    </w:p>
    <w:p>
      <w:pPr>
        <w:widowControl/>
        <w:spacing w:before="100" w:beforeAutospacing="1" w:after="100" w:afterAutospacing="1"/>
        <w:ind w:firstLine="996"/>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     </w:t>
      </w:r>
      <w:r>
        <w:rPr>
          <w:rFonts w:ascii="宋体" w:hAnsi="宋体" w:eastAsia="宋体" w:cs="宋体"/>
          <w:b/>
          <w:bCs/>
          <w:color w:val="auto"/>
          <w:kern w:val="0"/>
          <w:sz w:val="24"/>
          <w:szCs w:val="24"/>
          <w:highlight w:val="none"/>
        </w:rPr>
        <w:t>联 系 电 话：</w:t>
      </w:r>
      <w:r>
        <w:rPr>
          <w:rFonts w:ascii="宋体" w:hAnsi="宋体" w:eastAsia="宋体" w:cs="宋体"/>
          <w:b/>
          <w:bCs/>
          <w:color w:val="auto"/>
          <w:kern w:val="0"/>
          <w:sz w:val="29"/>
          <w:highlight w:val="none"/>
          <w:u w:val="single"/>
        </w:rPr>
        <w:t>               </w:t>
      </w:r>
    </w:p>
    <w:p>
      <w:pPr>
        <w:widowControl/>
        <w:spacing w:before="100" w:beforeAutospacing="1" w:after="100" w:afterAutospacing="1"/>
        <w:ind w:firstLine="996"/>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     </w:t>
      </w:r>
      <w:r>
        <w:rPr>
          <w:rFonts w:ascii="宋体" w:hAnsi="宋体" w:eastAsia="宋体" w:cs="宋体"/>
          <w:b/>
          <w:bCs/>
          <w:color w:val="auto"/>
          <w:kern w:val="0"/>
          <w:sz w:val="24"/>
          <w:szCs w:val="24"/>
          <w:highlight w:val="none"/>
        </w:rPr>
        <w:t>联 系 地 址：</w:t>
      </w:r>
      <w:r>
        <w:rPr>
          <w:rFonts w:ascii="宋体" w:hAnsi="宋体" w:eastAsia="宋体" w:cs="宋体"/>
          <w:b/>
          <w:bCs/>
          <w:color w:val="auto"/>
          <w:kern w:val="0"/>
          <w:sz w:val="29"/>
          <w:highlight w:val="none"/>
          <w:u w:val="single"/>
        </w:rPr>
        <w:t>              </w:t>
      </w:r>
    </w:p>
    <w:p>
      <w:pPr>
        <w:widowControl/>
        <w:spacing w:before="100" w:beforeAutospacing="1" w:after="100" w:afterAutospacing="1" w:line="348"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br w:type="textWrapping"/>
      </w:r>
      <w:r>
        <w:rPr>
          <w:rFonts w:ascii="宋体" w:hAnsi="宋体" w:eastAsia="宋体" w:cs="宋体"/>
          <w:b/>
          <w:bCs/>
          <w:color w:val="auto"/>
          <w:kern w:val="0"/>
          <w:sz w:val="24"/>
          <w:szCs w:val="24"/>
          <w:highlight w:val="none"/>
        </w:rPr>
        <w:t>目录</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一、协商……………………………………………………………………（页码）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附件1、《单位负责人身份证明复……………………………………（页码）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附件2、《单位负责人授权书》(单位负责人参加协商的可无须提供本函) …（页码）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二、供应商基本情况…………………………………………………………（页码）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附件3、供应商基本资质材……………………………………………（页码）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附件4、协商保证金银行汇款凭证复…………………………………（页码）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附件5、采购文件要求的供应商其……………………………………（页码）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三、单一来源报价资料……………………………………………………（页码）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附件6、报价一览表…………………………………………………（页码）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附件7、采购标的成本说明(格式自定)……………………………（页码）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附件8、同类项目合同价格说明(格式自定)………………………（页码）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附件9、供应商相关专利、专有技术情况说明(格式自定)………（页码）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四、技术商务条款响应情……………………………………………（页码）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附件10、标的说明、施工组织设计、技术方案或服务方…………（页码）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附件11、协商内容及要求响应………………………………………（页码）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附件12、供应商认为需要提供的其他技术资………………………（页码）</w:t>
      </w:r>
    </w:p>
    <w:p>
      <w:pPr>
        <w:widowControl/>
        <w:spacing w:before="100" w:beforeAutospacing="1" w:after="100" w:afterAutospacing="1"/>
        <w:jc w:val="center"/>
        <w:rPr>
          <w:rFonts w:ascii="宋体" w:hAnsi="宋体" w:eastAsia="宋体" w:cs="宋体"/>
          <w:b/>
          <w:bCs/>
          <w:color w:val="auto"/>
          <w:kern w:val="0"/>
          <w:sz w:val="29"/>
          <w:highlight w:val="none"/>
        </w:rPr>
      </w:pPr>
      <w:r>
        <w:rPr>
          <w:rFonts w:ascii="宋体" w:hAnsi="宋体" w:eastAsia="宋体" w:cs="宋体"/>
          <w:color w:val="auto"/>
          <w:kern w:val="0"/>
          <w:sz w:val="24"/>
          <w:szCs w:val="24"/>
          <w:highlight w:val="none"/>
        </w:rPr>
        <w:br w:type="textWrapping"/>
      </w:r>
    </w:p>
    <w:p>
      <w:pPr>
        <w:widowControl/>
        <w:spacing w:before="100" w:beforeAutospacing="1" w:after="100" w:afterAutospacing="1"/>
        <w:jc w:val="center"/>
        <w:rPr>
          <w:rFonts w:ascii="宋体" w:hAnsi="宋体" w:eastAsia="宋体" w:cs="宋体"/>
          <w:b/>
          <w:bCs/>
          <w:color w:val="auto"/>
          <w:kern w:val="0"/>
          <w:sz w:val="29"/>
          <w:highlight w:val="none"/>
        </w:rPr>
      </w:pP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一、协商响应声明</w:t>
      </w:r>
    </w:p>
    <w:p>
      <w:pPr>
        <w:widowControl/>
        <w:spacing w:before="100" w:beforeAutospacing="1" w:after="100" w:afterAutospacing="1"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w:t>
      </w:r>
      <w:r>
        <w:rPr>
          <w:rFonts w:ascii="宋体" w:hAnsi="宋体" w:eastAsia="宋体" w:cs="宋体"/>
          <w:color w:val="auto"/>
          <w:kern w:val="0"/>
          <w:sz w:val="24"/>
          <w:szCs w:val="24"/>
          <w:highlight w:val="none"/>
          <w:u w:val="single"/>
        </w:rPr>
        <w:t>____________</w:t>
      </w:r>
      <w:r>
        <w:rPr>
          <w:rFonts w:ascii="宋体" w:hAnsi="宋体" w:eastAsia="宋体" w:cs="宋体"/>
          <w:color w:val="auto"/>
          <w:kern w:val="0"/>
          <w:sz w:val="24"/>
          <w:szCs w:val="24"/>
          <w:highlight w:val="none"/>
        </w:rPr>
        <w:t>(采购人或采购代理机构)：</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兹收到贵单位关于</w:t>
      </w:r>
      <w:r>
        <w:rPr>
          <w:rFonts w:ascii="宋体" w:hAnsi="宋体" w:eastAsia="宋体" w:cs="宋体"/>
          <w:color w:val="auto"/>
          <w:kern w:val="0"/>
          <w:sz w:val="24"/>
          <w:szCs w:val="24"/>
          <w:highlight w:val="none"/>
          <w:u w:val="single"/>
        </w:rPr>
        <w:t>（填写“项目名称”）</w:t>
      </w:r>
      <w:r>
        <w:rPr>
          <w:rFonts w:ascii="宋体" w:hAnsi="宋体" w:eastAsia="宋体" w:cs="宋体"/>
          <w:color w:val="auto"/>
          <w:kern w:val="0"/>
          <w:sz w:val="24"/>
          <w:szCs w:val="24"/>
          <w:highlight w:val="none"/>
        </w:rPr>
        <w:t>项目（项目编号：</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）的协商邀请，本供应商代表</w:t>
      </w:r>
      <w:r>
        <w:rPr>
          <w:rFonts w:ascii="宋体" w:hAnsi="宋体" w:eastAsia="宋体" w:cs="宋体"/>
          <w:color w:val="auto"/>
          <w:kern w:val="0"/>
          <w:sz w:val="24"/>
          <w:szCs w:val="24"/>
          <w:highlight w:val="none"/>
          <w:u w:val="single"/>
        </w:rPr>
        <w:t>（填写“全名”）</w:t>
      </w:r>
      <w:r>
        <w:rPr>
          <w:rFonts w:ascii="宋体" w:hAnsi="宋体" w:eastAsia="宋体" w:cs="宋体"/>
          <w:color w:val="auto"/>
          <w:kern w:val="0"/>
          <w:sz w:val="24"/>
          <w:szCs w:val="24"/>
          <w:highlight w:val="none"/>
        </w:rPr>
        <w:t>已获得我方正式授权并代表供应商</w:t>
      </w:r>
      <w:r>
        <w:rPr>
          <w:rFonts w:ascii="宋体" w:hAnsi="宋体" w:eastAsia="宋体" w:cs="宋体"/>
          <w:color w:val="auto"/>
          <w:kern w:val="0"/>
          <w:sz w:val="24"/>
          <w:szCs w:val="24"/>
          <w:highlight w:val="none"/>
          <w:u w:val="single"/>
        </w:rPr>
        <w:t>（填写“全称”）</w:t>
      </w:r>
      <w:r>
        <w:rPr>
          <w:rFonts w:ascii="宋体" w:hAnsi="宋体" w:eastAsia="宋体" w:cs="宋体"/>
          <w:color w:val="auto"/>
          <w:kern w:val="0"/>
          <w:sz w:val="24"/>
          <w:szCs w:val="24"/>
          <w:highlight w:val="none"/>
        </w:rPr>
        <w:t>参加协商，并提交采购文件规定份数的响应文件正本和副本。</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根据本函，本供应商代表宣布我方保证遵守采购文件的全部规定，同时：</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r>
        <w:rPr>
          <w:rFonts w:ascii="宋体" w:hAnsi="宋体" w:eastAsia="宋体" w:cs="宋体"/>
          <w:b/>
          <w:bCs/>
          <w:color w:val="auto"/>
          <w:kern w:val="0"/>
          <w:sz w:val="24"/>
          <w:szCs w:val="24"/>
          <w:highlight w:val="none"/>
        </w:rPr>
        <w:t>确认：</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1.1所投合同包的报价详见“报价一览表”，最终成交价格以双方协商一致的有效报价为准。</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1.2我方已详细审查全部采购文件及其附件（若有），包括其澄清或修改（若有），并将自行承担因对全部采购文件理解不正确或误解而产生的相应后果。</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ascii="宋体" w:hAnsi="宋体" w:eastAsia="宋体" w:cs="宋体"/>
          <w:b/>
          <w:bCs/>
          <w:color w:val="auto"/>
          <w:kern w:val="0"/>
          <w:sz w:val="24"/>
          <w:szCs w:val="24"/>
          <w:highlight w:val="none"/>
        </w:rPr>
        <w:t>承诺：</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2.1采购文件各组成部分的内容及其所提交的全部资料是不可割离且真实、有效、准确、完整和不具有任何误导性的，否则造成不利后果由我方承担责任。</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2.2协商保证金：若出现采购文件第三章规定的情形，同意贵单位不予退还。</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2.3协商有效期：按照采购文件第三章规定执行，并在采购文件第二章载明的期限内保持有效。</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2.4 若成交，则按照采购文件、我方响应文件及政府采购合同的约定履行责任和义务。</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2.5若贵单位要求，我方同意提供与本项目采购有关的一切资料、数据或文件，并完全理解贵单位不一定要接受我方的报价。</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ascii="宋体" w:hAnsi="宋体" w:eastAsia="宋体" w:cs="宋体"/>
          <w:b/>
          <w:bCs/>
          <w:color w:val="auto"/>
          <w:kern w:val="0"/>
          <w:sz w:val="24"/>
          <w:szCs w:val="24"/>
          <w:highlight w:val="none"/>
        </w:rPr>
        <w:t>声明：</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我方具备采购文件第一章载明的“供应商的资格要求”且我方承诺在参加采购活动前三年内在经营活动中没有《政府采购法》第二十二条第一款第(五)项所称重大违法记录，包括：我单位或者单位负责人、董事、监事、高级管理人员未因经营活动中的违法行为受到刑事处罚或者责令停产停业、吊销许可证或者执照、较大数额罚款等行政处罚。</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3.2与本项目协商过程中有关的一切正式往来通讯请寄：</w:t>
      </w:r>
    </w:p>
    <w:p>
      <w:pPr>
        <w:widowControl/>
        <w:spacing w:before="100" w:beforeAutospacing="1" w:after="100" w:afterAutospacing="1" w:line="360" w:lineRule="auto"/>
        <w:ind w:firstLine="336"/>
        <w:jc w:val="left"/>
        <w:rPr>
          <w:rFonts w:hint="eastAsia" w:ascii="宋体" w:hAnsi="宋体" w:eastAsia="宋体" w:cs="宋体"/>
          <w:color w:val="auto"/>
          <w:kern w:val="0"/>
          <w:sz w:val="24"/>
          <w:szCs w:val="24"/>
          <w:highlight w:val="none"/>
          <w:u w:val="single"/>
        </w:rPr>
      </w:pPr>
      <w:r>
        <w:rPr>
          <w:rFonts w:ascii="宋体" w:hAnsi="宋体" w:eastAsia="宋体" w:cs="宋体"/>
          <w:color w:val="auto"/>
          <w:kern w:val="0"/>
          <w:sz w:val="24"/>
          <w:szCs w:val="24"/>
          <w:highlight w:val="none"/>
        </w:rPr>
        <w:t>地址：</w:t>
      </w:r>
      <w:r>
        <w:rPr>
          <w:rFonts w:ascii="宋体" w:hAnsi="宋体" w:eastAsia="宋体" w:cs="宋体"/>
          <w:color w:val="auto"/>
          <w:kern w:val="0"/>
          <w:sz w:val="24"/>
          <w:szCs w:val="24"/>
          <w:highlight w:val="none"/>
          <w:u w:val="single"/>
        </w:rPr>
        <w:t>                    </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邮编：</w:t>
      </w:r>
      <w:r>
        <w:rPr>
          <w:rFonts w:ascii="宋体" w:hAnsi="宋体" w:eastAsia="宋体" w:cs="宋体"/>
          <w:color w:val="auto"/>
          <w:kern w:val="0"/>
          <w:sz w:val="24"/>
          <w:szCs w:val="24"/>
          <w:highlight w:val="none"/>
          <w:u w:val="single"/>
        </w:rPr>
        <w:t>                 </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联系方法：</w:t>
      </w:r>
      <w:r>
        <w:rPr>
          <w:rFonts w:ascii="宋体" w:hAnsi="宋体" w:eastAsia="宋体" w:cs="宋体"/>
          <w:color w:val="auto"/>
          <w:kern w:val="0"/>
          <w:sz w:val="24"/>
          <w:szCs w:val="24"/>
          <w:highlight w:val="none"/>
          <w:u w:val="single"/>
        </w:rPr>
        <w:t>                       </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供应商代表签名或签章：</w:t>
      </w:r>
      <w:r>
        <w:rPr>
          <w:rFonts w:ascii="宋体" w:hAnsi="宋体" w:eastAsia="宋体" w:cs="宋体"/>
          <w:color w:val="auto"/>
          <w:kern w:val="0"/>
          <w:sz w:val="24"/>
          <w:szCs w:val="24"/>
          <w:highlight w:val="none"/>
          <w:u w:val="single"/>
        </w:rPr>
        <w:t>                </w:t>
      </w:r>
    </w:p>
    <w:p>
      <w:pPr>
        <w:widowControl/>
        <w:spacing w:before="100" w:beforeAutospacing="1" w:after="100" w:afterAutospacing="1"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供应商（全称并加盖公章）：</w:t>
      </w:r>
      <w:r>
        <w:rPr>
          <w:rFonts w:ascii="宋体" w:hAnsi="宋体" w:eastAsia="宋体" w:cs="宋体"/>
          <w:color w:val="auto"/>
          <w:kern w:val="0"/>
          <w:sz w:val="24"/>
          <w:szCs w:val="24"/>
          <w:highlight w:val="none"/>
          <w:u w:val="single"/>
        </w:rPr>
        <w:t>             </w:t>
      </w:r>
    </w:p>
    <w:p>
      <w:pPr>
        <w:widowControl/>
        <w:spacing w:before="100" w:beforeAutospacing="1" w:after="100" w:afterAutospacing="1"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t xml:space="preserve">日  期：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xml:space="preserve">年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xml:space="preserve">月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日</w:t>
      </w:r>
    </w:p>
    <w:p>
      <w:pPr>
        <w:widowControl/>
        <w:spacing w:before="100" w:beforeAutospacing="1" w:after="100" w:afterAutospacing="1" w:line="300" w:lineRule="atLeast"/>
        <w:jc w:val="center"/>
        <w:rPr>
          <w:rFonts w:ascii="宋体" w:hAnsi="宋体" w:eastAsia="宋体" w:cs="宋体"/>
          <w:b/>
          <w:bCs/>
          <w:color w:val="auto"/>
          <w:kern w:val="0"/>
          <w:sz w:val="24"/>
          <w:szCs w:val="24"/>
          <w:highlight w:val="none"/>
        </w:rPr>
      </w:pPr>
    </w:p>
    <w:p>
      <w:pPr>
        <w:widowControl/>
        <w:spacing w:before="100" w:beforeAutospacing="1" w:after="100" w:afterAutospacing="1" w:line="300" w:lineRule="atLeast"/>
        <w:jc w:val="center"/>
        <w:rPr>
          <w:rFonts w:ascii="宋体" w:hAnsi="宋体" w:eastAsia="宋体" w:cs="宋体"/>
          <w:b/>
          <w:bCs/>
          <w:color w:val="auto"/>
          <w:kern w:val="0"/>
          <w:sz w:val="24"/>
          <w:szCs w:val="24"/>
          <w:highlight w:val="none"/>
        </w:rPr>
      </w:pPr>
    </w:p>
    <w:p>
      <w:pPr>
        <w:widowControl/>
        <w:spacing w:before="100" w:beforeAutospacing="1" w:after="100" w:afterAutospacing="1" w:line="300" w:lineRule="atLeast"/>
        <w:jc w:val="center"/>
        <w:rPr>
          <w:rFonts w:ascii="宋体" w:hAnsi="宋体" w:eastAsia="宋体" w:cs="宋体"/>
          <w:b/>
          <w:bCs/>
          <w:color w:val="auto"/>
          <w:kern w:val="0"/>
          <w:sz w:val="24"/>
          <w:szCs w:val="24"/>
          <w:highlight w:val="none"/>
        </w:rPr>
      </w:pPr>
    </w:p>
    <w:p>
      <w:pPr>
        <w:widowControl/>
        <w:spacing w:before="100" w:beforeAutospacing="1" w:after="100" w:afterAutospacing="1" w:line="300" w:lineRule="atLeast"/>
        <w:jc w:val="center"/>
        <w:rPr>
          <w:rFonts w:ascii="宋体" w:hAnsi="宋体" w:eastAsia="宋体" w:cs="宋体"/>
          <w:b/>
          <w:bCs/>
          <w:color w:val="auto"/>
          <w:kern w:val="0"/>
          <w:sz w:val="24"/>
          <w:szCs w:val="24"/>
          <w:highlight w:val="none"/>
        </w:rPr>
      </w:pPr>
    </w:p>
    <w:p>
      <w:pPr>
        <w:widowControl/>
        <w:spacing w:before="100" w:beforeAutospacing="1" w:after="100" w:afterAutospacing="1" w:line="300" w:lineRule="atLeast"/>
        <w:jc w:val="center"/>
        <w:rPr>
          <w:rFonts w:ascii="宋体" w:hAnsi="宋体" w:eastAsia="宋体" w:cs="宋体"/>
          <w:b/>
          <w:bCs/>
          <w:color w:val="auto"/>
          <w:kern w:val="0"/>
          <w:sz w:val="24"/>
          <w:szCs w:val="24"/>
          <w:highlight w:val="none"/>
        </w:rPr>
      </w:pPr>
    </w:p>
    <w:p>
      <w:pPr>
        <w:widowControl/>
        <w:spacing w:before="100" w:beforeAutospacing="1" w:after="100" w:afterAutospacing="1" w:line="300" w:lineRule="atLeast"/>
        <w:rPr>
          <w:rFonts w:hint="eastAsia" w:ascii="宋体" w:hAnsi="宋体" w:eastAsia="宋体" w:cs="宋体"/>
          <w:b/>
          <w:bCs/>
          <w:color w:val="auto"/>
          <w:kern w:val="0"/>
          <w:sz w:val="24"/>
          <w:szCs w:val="24"/>
          <w:highlight w:val="none"/>
        </w:rPr>
      </w:pPr>
    </w:p>
    <w:p>
      <w:pPr>
        <w:widowControl/>
        <w:spacing w:before="100" w:beforeAutospacing="1" w:after="100" w:afterAutospacing="1" w:line="300" w:lineRule="atLeast"/>
        <w:rPr>
          <w:rFonts w:ascii="宋体" w:hAnsi="宋体" w:eastAsia="宋体" w:cs="宋体"/>
          <w:b/>
          <w:bCs/>
          <w:color w:val="auto"/>
          <w:kern w:val="0"/>
          <w:sz w:val="24"/>
          <w:szCs w:val="24"/>
          <w:highlight w:val="none"/>
        </w:rPr>
      </w:pPr>
    </w:p>
    <w:p>
      <w:pPr>
        <w:widowControl/>
        <w:spacing w:before="100" w:beforeAutospacing="1" w:after="100" w:afterAutospacing="1" w:line="300" w:lineRule="atLeast"/>
        <w:jc w:val="center"/>
        <w:rPr>
          <w:rFonts w:ascii="宋体" w:hAnsi="宋体" w:eastAsia="宋体" w:cs="宋体"/>
          <w:b/>
          <w:bCs/>
          <w:color w:val="auto"/>
          <w:kern w:val="0"/>
          <w:sz w:val="24"/>
          <w:szCs w:val="24"/>
          <w:highlight w:val="none"/>
        </w:rPr>
      </w:pPr>
    </w:p>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附件1、法定代表人或单位负责人身份证明复印件</w:t>
      </w:r>
    </w:p>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tbl>
      <w:tblPr>
        <w:tblStyle w:val="10"/>
        <w:tblW w:w="8554"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277"/>
        <w:gridCol w:w="42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508" w:hRule="atLeast"/>
          <w:tblCellSpacing w:w="15" w:type="dxa"/>
        </w:trPr>
        <w:tc>
          <w:tcPr>
            <w:tcW w:w="42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法定代表人或单位负责人身份证正面复印件</w:t>
            </w:r>
          </w:p>
        </w:tc>
        <w:tc>
          <w:tcPr>
            <w:tcW w:w="42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法定代表人或单位负责人身份证反面复印件</w:t>
            </w:r>
          </w:p>
        </w:tc>
      </w:tr>
    </w:tbl>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注：“单位负责人”指单位法定代表人（供应商为法人的）或法律、法规规定代表单位行使职权的主要负责人（供应商为其他组织的）。</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28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供应商代表签名或签章：</w:t>
      </w:r>
      <w:r>
        <w:rPr>
          <w:rFonts w:ascii="宋体" w:hAnsi="宋体" w:eastAsia="宋体" w:cs="宋体"/>
          <w:color w:val="auto"/>
          <w:kern w:val="0"/>
          <w:sz w:val="24"/>
          <w:szCs w:val="24"/>
          <w:highlight w:val="none"/>
          <w:u w:val="single"/>
        </w:rPr>
        <w:t>                </w:t>
      </w:r>
    </w:p>
    <w:p>
      <w:pPr>
        <w:widowControl/>
        <w:spacing w:before="100" w:beforeAutospacing="1" w:after="100" w:afterAutospacing="1" w:line="28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供应商（全称并加盖公章）：</w:t>
      </w:r>
      <w:r>
        <w:rPr>
          <w:rFonts w:ascii="宋体" w:hAnsi="宋体" w:eastAsia="宋体" w:cs="宋体"/>
          <w:color w:val="auto"/>
          <w:kern w:val="0"/>
          <w:sz w:val="24"/>
          <w:szCs w:val="24"/>
          <w:highlight w:val="none"/>
          <w:u w:val="single"/>
        </w:rPr>
        <w:t>             </w:t>
      </w:r>
    </w:p>
    <w:p>
      <w:pPr>
        <w:widowControl/>
        <w:spacing w:before="100" w:beforeAutospacing="1" w:after="100" w:afterAutospacing="1" w:line="288" w:lineRule="atLeast"/>
        <w:ind w:firstLine="1536" w:firstLineChars="6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xml:space="preserve">月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日</w:t>
      </w:r>
    </w:p>
    <w:p>
      <w:pPr>
        <w:widowControl/>
        <w:spacing w:before="100" w:beforeAutospacing="1" w:after="100" w:afterAutospacing="1"/>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br w:type="textWrapping"/>
      </w: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附件2、</w:t>
      </w:r>
      <w:r>
        <w:rPr>
          <w:rFonts w:ascii="宋体" w:hAnsi="宋体" w:eastAsia="宋体" w:cs="宋体"/>
          <w:b/>
          <w:bCs/>
          <w:color w:val="auto"/>
          <w:kern w:val="0"/>
          <w:sz w:val="23"/>
          <w:highlight w:val="none"/>
        </w:rPr>
        <w:t>单位负责人授权书</w:t>
      </w:r>
      <w:r>
        <w:rPr>
          <w:rFonts w:ascii="宋体" w:hAnsi="宋体" w:eastAsia="宋体" w:cs="宋体"/>
          <w:b/>
          <w:bCs/>
          <w:color w:val="auto"/>
          <w:kern w:val="0"/>
          <w:sz w:val="24"/>
          <w:szCs w:val="24"/>
          <w:highlight w:val="none"/>
        </w:rPr>
        <w:t>(</w:t>
      </w:r>
      <w:r>
        <w:rPr>
          <w:rFonts w:ascii="宋体" w:hAnsi="宋体" w:eastAsia="宋体" w:cs="宋体"/>
          <w:b/>
          <w:bCs/>
          <w:color w:val="auto"/>
          <w:kern w:val="0"/>
          <w:sz w:val="17"/>
          <w:highlight w:val="none"/>
        </w:rPr>
        <w:t>注：单位负责人参加协商的可无须提供本函</w:t>
      </w:r>
      <w:r>
        <w:rPr>
          <w:rFonts w:ascii="宋体" w:hAnsi="宋体" w:eastAsia="宋体" w:cs="宋体"/>
          <w:b/>
          <w:bCs/>
          <w:color w:val="auto"/>
          <w:kern w:val="0"/>
          <w:sz w:val="24"/>
          <w:szCs w:val="24"/>
          <w:highlight w:val="none"/>
        </w:rPr>
        <w:t>)</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w:t>
      </w:r>
      <w:r>
        <w:rPr>
          <w:rFonts w:ascii="宋体" w:hAnsi="宋体" w:eastAsia="宋体" w:cs="宋体"/>
          <w:color w:val="auto"/>
          <w:kern w:val="0"/>
          <w:sz w:val="24"/>
          <w:szCs w:val="24"/>
          <w:highlight w:val="none"/>
          <w:u w:val="single"/>
        </w:rPr>
        <w:t>____________</w:t>
      </w:r>
      <w:r>
        <w:rPr>
          <w:rFonts w:ascii="宋体" w:hAnsi="宋体" w:eastAsia="宋体" w:cs="宋体"/>
          <w:color w:val="auto"/>
          <w:kern w:val="0"/>
          <w:sz w:val="24"/>
          <w:szCs w:val="24"/>
          <w:highlight w:val="none"/>
        </w:rPr>
        <w:t>(采购人或采购代理机构)：</w:t>
      </w:r>
    </w:p>
    <w:p>
      <w:pPr>
        <w:widowControl/>
        <w:spacing w:before="100" w:beforeAutospacing="1" w:after="100" w:afterAutospacing="1" w:line="348" w:lineRule="atLeas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u w:val="single"/>
        </w:rPr>
        <w:t>（供应商全称）</w:t>
      </w:r>
      <w:r>
        <w:rPr>
          <w:rFonts w:ascii="宋体" w:hAnsi="宋体" w:eastAsia="宋体" w:cs="宋体"/>
          <w:color w:val="auto"/>
          <w:kern w:val="0"/>
          <w:sz w:val="24"/>
          <w:szCs w:val="24"/>
          <w:highlight w:val="none"/>
        </w:rPr>
        <w:t>单位负责人</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授权</w:t>
      </w:r>
      <w:r>
        <w:rPr>
          <w:rFonts w:ascii="宋体" w:hAnsi="宋体" w:eastAsia="宋体" w:cs="宋体"/>
          <w:color w:val="auto"/>
          <w:kern w:val="0"/>
          <w:sz w:val="24"/>
          <w:szCs w:val="24"/>
          <w:highlight w:val="none"/>
          <w:u w:val="single"/>
        </w:rPr>
        <w:t>  （供应商代表姓名）</w:t>
      </w:r>
      <w:r>
        <w:rPr>
          <w:rFonts w:ascii="宋体" w:hAnsi="宋体" w:eastAsia="宋体" w:cs="宋体"/>
          <w:color w:val="auto"/>
          <w:kern w:val="0"/>
          <w:sz w:val="24"/>
          <w:szCs w:val="24"/>
          <w:highlight w:val="none"/>
        </w:rPr>
        <w:t>为本供应商协商代表，代表本供应商参加贵司组织的</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项目（项目编号</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协商活动，全权代表本供应商处理协商过程的一切事宜，包括但不限于：报价、签约等。协商代表在协商过程中所签署的一切文件和处理与之有关的一切事务，本供应商均予以认可并对此承担责任。协商代表无转委托权。特此授权。</w:t>
      </w:r>
    </w:p>
    <w:p>
      <w:pPr>
        <w:widowControl/>
        <w:spacing w:before="100" w:beforeAutospacing="1" w:after="100" w:afterAutospacing="1" w:line="348" w:lineRule="atLeas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本授权书自出具之日起生效。</w:t>
      </w:r>
    </w:p>
    <w:p>
      <w:pPr>
        <w:widowControl/>
        <w:spacing w:before="100" w:beforeAutospacing="1" w:after="100" w:afterAutospacing="1" w:line="300" w:lineRule="atLeas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单位负责人：</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性别：</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身份证号：</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协商代表：</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性别：</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身份证号：</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单位：</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部门：</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职务：</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详细通讯地址：</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w:t>
      </w:r>
      <w:r>
        <w:rPr>
          <w:rFonts w:ascii="宋体" w:hAnsi="宋体" w:eastAsia="宋体" w:cs="宋体"/>
          <w:b/>
          <w:bCs/>
          <w:color w:val="auto"/>
          <w:kern w:val="0"/>
          <w:sz w:val="24"/>
          <w:szCs w:val="24"/>
          <w:highlight w:val="none"/>
        </w:rPr>
        <w:t> </w:t>
      </w:r>
      <w:r>
        <w:rPr>
          <w:rFonts w:ascii="宋体" w:hAnsi="宋体" w:eastAsia="宋体" w:cs="宋体"/>
          <w:color w:val="auto"/>
          <w:kern w:val="0"/>
          <w:sz w:val="24"/>
          <w:szCs w:val="24"/>
          <w:highlight w:val="none"/>
        </w:rPr>
        <w:t>邮政编码:</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电话：</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附：被授权人身份证正反面复印件（复印件须由供应商加盖公章）</w:t>
      </w:r>
    </w:p>
    <w:tbl>
      <w:tblPr>
        <w:tblStyle w:val="10"/>
        <w:tblW w:w="6732"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3366"/>
        <w:gridCol w:w="336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508" w:hRule="atLeast"/>
          <w:tblCellSpacing w:w="15" w:type="dxa"/>
        </w:trPr>
        <w:tc>
          <w:tcPr>
            <w:tcW w:w="332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被授权代表身份证正面复印件</w:t>
            </w:r>
          </w:p>
        </w:tc>
        <w:tc>
          <w:tcPr>
            <w:tcW w:w="332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被授权代表身份证反面复印件</w:t>
            </w:r>
          </w:p>
        </w:tc>
      </w:tr>
    </w:tbl>
    <w:p>
      <w:pPr>
        <w:widowControl/>
        <w:spacing w:before="100" w:beforeAutospacing="1" w:after="100" w:afterAutospacing="1" w:line="300" w:lineRule="atLeast"/>
        <w:jc w:val="left"/>
        <w:rPr>
          <w:rFonts w:hint="eastAsia" w:ascii="宋体" w:hAnsi="宋体" w:eastAsia="宋体" w:cs="宋体"/>
          <w:color w:val="auto"/>
          <w:kern w:val="0"/>
          <w:sz w:val="24"/>
          <w:szCs w:val="24"/>
          <w:highlight w:val="none"/>
        </w:rPr>
      </w:pP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授权方                   接受授权方</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供应商（全称并加盖公章）：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单位负责人签名或签章：</w:t>
      </w:r>
      <w:r>
        <w:rPr>
          <w:rFonts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供应商代表签名或签章：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t>日     期：</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jc w:val="center"/>
        <w:rPr>
          <w:rFonts w:hint="eastAsia" w:ascii="宋体" w:hAnsi="宋体" w:eastAsia="宋体" w:cs="宋体"/>
          <w:b/>
          <w:bCs/>
          <w:color w:val="auto"/>
          <w:kern w:val="0"/>
          <w:sz w:val="29"/>
          <w:highlight w:val="none"/>
        </w:rPr>
      </w:pPr>
    </w:p>
    <w:p>
      <w:pPr>
        <w:widowControl/>
        <w:spacing w:before="100" w:beforeAutospacing="1" w:after="100" w:afterAutospacing="1" w:line="300" w:lineRule="atLeast"/>
        <w:jc w:val="center"/>
        <w:rPr>
          <w:rFonts w:hint="eastAsia" w:ascii="宋体" w:hAnsi="宋体" w:eastAsia="宋体" w:cs="宋体"/>
          <w:b/>
          <w:bCs/>
          <w:color w:val="auto"/>
          <w:kern w:val="0"/>
          <w:sz w:val="29"/>
          <w:highlight w:val="none"/>
        </w:rPr>
      </w:pPr>
    </w:p>
    <w:p>
      <w:pPr>
        <w:widowControl/>
        <w:spacing w:before="100" w:beforeAutospacing="1" w:after="100" w:afterAutospacing="1" w:line="300" w:lineRule="atLeast"/>
        <w:jc w:val="center"/>
        <w:rPr>
          <w:rFonts w:hint="eastAsia" w:ascii="宋体" w:hAnsi="宋体" w:eastAsia="宋体" w:cs="宋体"/>
          <w:b/>
          <w:bCs/>
          <w:color w:val="auto"/>
          <w:kern w:val="0"/>
          <w:sz w:val="29"/>
          <w:highlight w:val="none"/>
        </w:rPr>
      </w:pPr>
    </w:p>
    <w:p>
      <w:pPr>
        <w:widowControl/>
        <w:spacing w:before="100" w:beforeAutospacing="1" w:after="100" w:afterAutospacing="1" w:line="300" w:lineRule="atLeast"/>
        <w:jc w:val="center"/>
        <w:rPr>
          <w:rFonts w:hint="eastAsia" w:ascii="宋体" w:hAnsi="宋体" w:eastAsia="宋体" w:cs="宋体"/>
          <w:b/>
          <w:bCs/>
          <w:color w:val="auto"/>
          <w:kern w:val="0"/>
          <w:sz w:val="29"/>
          <w:highlight w:val="none"/>
        </w:rPr>
      </w:pPr>
    </w:p>
    <w:p>
      <w:pPr>
        <w:widowControl/>
        <w:spacing w:before="100" w:beforeAutospacing="1" w:after="100" w:afterAutospacing="1" w:line="300" w:lineRule="atLeast"/>
        <w:jc w:val="center"/>
        <w:rPr>
          <w:rFonts w:hint="eastAsia" w:ascii="宋体" w:hAnsi="宋体" w:eastAsia="宋体" w:cs="宋体"/>
          <w:b/>
          <w:bCs/>
          <w:color w:val="auto"/>
          <w:kern w:val="0"/>
          <w:sz w:val="29"/>
          <w:highlight w:val="none"/>
        </w:rPr>
      </w:pPr>
    </w:p>
    <w:p>
      <w:pPr>
        <w:widowControl/>
        <w:spacing w:before="100" w:beforeAutospacing="1" w:after="100" w:afterAutospacing="1" w:line="300" w:lineRule="atLeast"/>
        <w:jc w:val="center"/>
        <w:rPr>
          <w:rFonts w:hint="eastAsia" w:ascii="宋体" w:hAnsi="宋体" w:eastAsia="宋体" w:cs="宋体"/>
          <w:b/>
          <w:bCs/>
          <w:color w:val="auto"/>
          <w:kern w:val="0"/>
          <w:sz w:val="29"/>
          <w:highlight w:val="none"/>
        </w:rPr>
      </w:pPr>
    </w:p>
    <w:p>
      <w:pPr>
        <w:widowControl/>
        <w:spacing w:before="100" w:beforeAutospacing="1" w:after="100" w:afterAutospacing="1" w:line="300" w:lineRule="atLeast"/>
        <w:jc w:val="center"/>
        <w:rPr>
          <w:rFonts w:hint="eastAsia" w:ascii="宋体" w:hAnsi="宋体" w:eastAsia="宋体" w:cs="宋体"/>
          <w:b/>
          <w:bCs/>
          <w:color w:val="auto"/>
          <w:kern w:val="0"/>
          <w:sz w:val="29"/>
          <w:highlight w:val="none"/>
        </w:rPr>
      </w:pPr>
    </w:p>
    <w:p>
      <w:pPr>
        <w:widowControl/>
        <w:spacing w:before="100" w:beforeAutospacing="1" w:after="100" w:afterAutospacing="1" w:line="300" w:lineRule="atLeast"/>
        <w:jc w:val="center"/>
        <w:rPr>
          <w:rFonts w:hint="eastAsia" w:ascii="宋体" w:hAnsi="宋体" w:eastAsia="宋体" w:cs="宋体"/>
          <w:b/>
          <w:bCs/>
          <w:color w:val="auto"/>
          <w:kern w:val="0"/>
          <w:sz w:val="29"/>
          <w:highlight w:val="none"/>
        </w:rPr>
      </w:pPr>
    </w:p>
    <w:p>
      <w:pPr>
        <w:widowControl/>
        <w:spacing w:before="100" w:beforeAutospacing="1" w:after="100" w:afterAutospacing="1" w:line="300" w:lineRule="atLeast"/>
        <w:jc w:val="center"/>
        <w:rPr>
          <w:rFonts w:hint="eastAsia" w:ascii="宋体" w:hAnsi="宋体" w:eastAsia="宋体" w:cs="宋体"/>
          <w:b/>
          <w:bCs/>
          <w:color w:val="auto"/>
          <w:kern w:val="0"/>
          <w:sz w:val="29"/>
          <w:highlight w:val="none"/>
        </w:rPr>
      </w:pPr>
    </w:p>
    <w:p>
      <w:pPr>
        <w:widowControl/>
        <w:spacing w:before="100" w:beforeAutospacing="1" w:after="100" w:afterAutospacing="1" w:line="300" w:lineRule="atLeast"/>
        <w:jc w:val="center"/>
        <w:rPr>
          <w:rFonts w:hint="eastAsia" w:ascii="宋体" w:hAnsi="宋体" w:eastAsia="宋体" w:cs="宋体"/>
          <w:b/>
          <w:bCs/>
          <w:color w:val="auto"/>
          <w:kern w:val="0"/>
          <w:sz w:val="29"/>
          <w:highlight w:val="none"/>
        </w:rPr>
      </w:pPr>
    </w:p>
    <w:p>
      <w:pPr>
        <w:widowControl/>
        <w:spacing w:before="100" w:beforeAutospacing="1" w:after="100" w:afterAutospacing="1" w:line="300" w:lineRule="atLeast"/>
        <w:jc w:val="center"/>
        <w:rPr>
          <w:rFonts w:hint="eastAsia" w:ascii="宋体" w:hAnsi="宋体" w:eastAsia="宋体" w:cs="宋体"/>
          <w:b/>
          <w:bCs/>
          <w:color w:val="auto"/>
          <w:kern w:val="0"/>
          <w:sz w:val="29"/>
          <w:highlight w:val="none"/>
        </w:rPr>
      </w:pPr>
    </w:p>
    <w:p>
      <w:pPr>
        <w:widowControl/>
        <w:spacing w:before="100" w:beforeAutospacing="1" w:after="100" w:afterAutospacing="1" w:line="300" w:lineRule="atLeast"/>
        <w:jc w:val="center"/>
        <w:rPr>
          <w:rFonts w:hint="eastAsia" w:ascii="宋体" w:hAnsi="宋体" w:eastAsia="宋体" w:cs="宋体"/>
          <w:b/>
          <w:bCs/>
          <w:color w:val="auto"/>
          <w:kern w:val="0"/>
          <w:sz w:val="29"/>
          <w:highlight w:val="none"/>
        </w:rPr>
      </w:pPr>
    </w:p>
    <w:p>
      <w:pPr>
        <w:widowControl/>
        <w:spacing w:before="100" w:beforeAutospacing="1" w:after="100" w:afterAutospacing="1" w:line="300" w:lineRule="atLeast"/>
        <w:jc w:val="center"/>
        <w:rPr>
          <w:rFonts w:hint="eastAsia" w:ascii="宋体" w:hAnsi="宋体" w:eastAsia="宋体" w:cs="宋体"/>
          <w:b/>
          <w:bCs/>
          <w:color w:val="auto"/>
          <w:kern w:val="0"/>
          <w:sz w:val="29"/>
          <w:highlight w:val="none"/>
        </w:rPr>
      </w:pPr>
    </w:p>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二、供应商基本情况</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附件3、供应商基本资质证明材料</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17"/>
          <w:szCs w:val="17"/>
          <w:highlight w:val="none"/>
        </w:rPr>
        <w:t>注：</w:t>
      </w:r>
    </w:p>
    <w:p>
      <w:pPr>
        <w:widowControl/>
        <w:spacing w:before="100" w:beforeAutospacing="1" w:after="100" w:afterAutospacing="1" w:line="300" w:lineRule="atLeas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1、如供应商是企业（包括合伙企业）的，须提供工商部门注册的有效的“企业法人营业执照”或“营业执照”副本复印件；</w:t>
      </w:r>
    </w:p>
    <w:p>
      <w:pPr>
        <w:widowControl/>
        <w:spacing w:before="100" w:beforeAutospacing="1" w:after="100" w:afterAutospacing="1" w:line="300" w:lineRule="atLeas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2、如供应商是事业单位的，须提供有效的“事业单位法人证书”副本复印件；</w:t>
      </w:r>
    </w:p>
    <w:p>
      <w:pPr>
        <w:widowControl/>
        <w:spacing w:before="100" w:beforeAutospacing="1" w:after="100" w:afterAutospacing="1" w:line="300" w:lineRule="atLeas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3、如供应商是非企业专业服务机构的，且涉及国家执行许可证业务的，需提供执业许可证证明文件复印件；</w:t>
      </w:r>
    </w:p>
    <w:p>
      <w:pPr>
        <w:widowControl/>
        <w:spacing w:before="100" w:beforeAutospacing="1" w:after="100" w:afterAutospacing="1" w:line="300" w:lineRule="atLeas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4、如供应商是自然人的，须提供有效的自然人身份证正反面复印件；</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供应商代表签名或签章：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供应商（全称并加盖公章）：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xml:space="preserve">月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日</w:t>
      </w:r>
    </w:p>
    <w:p>
      <w:pPr>
        <w:widowControl/>
        <w:spacing w:before="100" w:beforeAutospacing="1" w:after="100" w:afterAutospacing="1"/>
        <w:jc w:val="center"/>
        <w:rPr>
          <w:rFonts w:ascii="宋体" w:hAnsi="宋体" w:eastAsia="宋体" w:cs="宋体"/>
          <w:b/>
          <w:bCs/>
          <w:color w:val="auto"/>
          <w:kern w:val="0"/>
          <w:sz w:val="24"/>
          <w:szCs w:val="24"/>
          <w:highlight w:val="none"/>
        </w:rPr>
      </w:pPr>
      <w:r>
        <w:rPr>
          <w:rFonts w:ascii="宋体" w:hAnsi="宋体" w:eastAsia="宋体" w:cs="宋体"/>
          <w:color w:val="auto"/>
          <w:kern w:val="0"/>
          <w:sz w:val="24"/>
          <w:szCs w:val="24"/>
          <w:highlight w:val="none"/>
        </w:rPr>
        <w:br w:type="textWrapping"/>
      </w: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pStyle w:val="8"/>
        <w:widowControl/>
        <w:spacing w:before="75" w:beforeAutospacing="0" w:after="75" w:afterAutospacing="0" w:line="435" w:lineRule="atLeast"/>
        <w:ind w:firstLine="3665" w:firstLineChars="1521"/>
        <w:jc w:val="both"/>
        <w:rPr>
          <w:color w:val="auto"/>
          <w:highlight w:val="none"/>
        </w:rPr>
      </w:pPr>
      <w:r>
        <w:rPr>
          <w:rStyle w:val="13"/>
          <w:rFonts w:hint="eastAsia" w:ascii="宋体" w:hAnsi="宋体" w:cs="宋体"/>
          <w:color w:val="auto"/>
          <w:highlight w:val="none"/>
        </w:rPr>
        <w:t>书面声明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line="435" w:lineRule="atLeast"/>
        <w:ind w:firstLine="480"/>
        <w:rPr>
          <w:rFonts w:hint="eastAsia" w:ascii="宋体" w:hAnsi="宋体" w:cs="宋体"/>
          <w:color w:val="auto"/>
          <w:highlight w:val="none"/>
        </w:rPr>
      </w:pPr>
      <w:r>
        <w:rPr>
          <w:rFonts w:hint="eastAsia" w:ascii="宋体" w:hAnsi="宋体" w:cs="宋体"/>
          <w:color w:val="auto"/>
          <w:highlight w:val="none"/>
        </w:rPr>
        <w:t>参加采购活动前三年内，我方在经营活动中没有重大违法记录，也无行贿犯罪记录</w:t>
      </w:r>
      <w:r>
        <w:rPr>
          <w:rFonts w:hint="eastAsia" w:ascii="宋体" w:hAnsi="宋体" w:cs="宋体"/>
          <w:color w:val="auto"/>
          <w:highlight w:val="none"/>
          <w:lang w:eastAsia="zh-CN"/>
        </w:rPr>
        <w:t>，未被</w:t>
      </w:r>
      <w:r>
        <w:rPr>
          <w:rFonts w:hint="eastAsia" w:ascii="宋体" w:hAnsi="宋体" w:cs="宋体"/>
          <w:color w:val="auto"/>
          <w:highlight w:val="none"/>
        </w:rPr>
        <w:t>列入失信被执行人、重大税收违法案件当事人名单、政府采购严重违法失信行为记录名单</w:t>
      </w:r>
      <w:r>
        <w:rPr>
          <w:rFonts w:hint="eastAsia" w:ascii="宋体" w:hAnsi="宋体" w:cs="宋体"/>
          <w:color w:val="auto"/>
          <w:highlight w:val="none"/>
          <w:lang w:eastAsia="zh-CN"/>
        </w:rPr>
        <w:t>，</w:t>
      </w:r>
      <w:r>
        <w:rPr>
          <w:rFonts w:hint="eastAsia" w:ascii="宋体" w:hAnsi="宋体" w:cs="宋体"/>
          <w:color w:val="auto"/>
          <w:highlight w:val="none"/>
        </w:rPr>
        <w:t>符合《中华人民共和国政府采购法》第二十二条规定。</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供应商代表签名或签章：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供应商（全称并加盖公章）：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xml:space="preserve">月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日</w:t>
      </w: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附件4、</w:t>
      </w:r>
      <w:r>
        <w:rPr>
          <w:rFonts w:ascii="宋体" w:hAnsi="宋体" w:eastAsia="宋体" w:cs="宋体"/>
          <w:b/>
          <w:bCs/>
          <w:color w:val="auto"/>
          <w:kern w:val="0"/>
          <w:sz w:val="23"/>
          <w:highlight w:val="none"/>
        </w:rPr>
        <w:t>协商保证金银行汇款凭证复印件</w:t>
      </w:r>
    </w:p>
    <w:tbl>
      <w:tblPr>
        <w:tblStyle w:val="10"/>
        <w:tblW w:w="7812"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8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4608" w:hRule="atLeast"/>
          <w:tblCellSpacing w:w="15" w:type="dxa"/>
        </w:trPr>
        <w:tc>
          <w:tcPr>
            <w:tcW w:w="7752"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tcPr>
          <w:p>
            <w:pPr>
              <w:widowControl/>
              <w:jc w:val="left"/>
              <w:rPr>
                <w:rFonts w:ascii="宋体" w:hAnsi="宋体" w:eastAsia="宋体" w:cs="宋体"/>
                <w:color w:val="auto"/>
                <w:kern w:val="0"/>
                <w:sz w:val="24"/>
                <w:szCs w:val="24"/>
                <w:highlight w:val="none"/>
              </w:rPr>
            </w:pPr>
          </w:p>
        </w:tc>
      </w:tr>
    </w:tbl>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供应商代表签名或签章：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供应商（全称并加盖公章）：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xml:space="preserve">月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日</w:t>
      </w:r>
    </w:p>
    <w:p>
      <w:pPr>
        <w:widowControl/>
        <w:spacing w:before="100" w:beforeAutospacing="1" w:after="100" w:afterAutospacing="1"/>
        <w:jc w:val="center"/>
        <w:rPr>
          <w:rFonts w:ascii="宋体" w:hAnsi="宋体" w:eastAsia="宋体" w:cs="宋体"/>
          <w:b/>
          <w:bCs/>
          <w:color w:val="auto"/>
          <w:kern w:val="0"/>
          <w:sz w:val="24"/>
          <w:szCs w:val="24"/>
          <w:highlight w:val="none"/>
        </w:rPr>
      </w:pPr>
      <w:r>
        <w:rPr>
          <w:rFonts w:ascii="宋体" w:hAnsi="宋体" w:eastAsia="宋体" w:cs="宋体"/>
          <w:color w:val="auto"/>
          <w:kern w:val="0"/>
          <w:sz w:val="24"/>
          <w:szCs w:val="24"/>
          <w:highlight w:val="none"/>
        </w:rPr>
        <w:br w:type="textWrapping"/>
      </w: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附件5、采购文件要求的供应商其他资料</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17"/>
          <w:szCs w:val="17"/>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17"/>
          <w:szCs w:val="17"/>
          <w:highlight w:val="none"/>
        </w:rPr>
        <w:t>注：</w:t>
      </w:r>
    </w:p>
    <w:p>
      <w:pPr>
        <w:widowControl/>
        <w:spacing w:before="100" w:beforeAutospacing="1" w:after="100" w:afterAutospacing="1" w:line="300" w:lineRule="atLeas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1、在专家论证阶段已审核过供应商资格的，在协商阶段协商小组无须重复审查；但供应商自身资格条件出现变化的须在此作出说明，并补充提供相关材料，由协商小组重新进行审查；</w:t>
      </w:r>
    </w:p>
    <w:p>
      <w:pPr>
        <w:widowControl/>
        <w:spacing w:before="100" w:beforeAutospacing="1" w:after="100" w:afterAutospacing="1" w:line="300" w:lineRule="atLeas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2、采购文件要求的供应商其他资料或供应商认为须提供的自身其它资料。</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供应商代表签名或签章：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供应商（全称并加盖公章）：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xml:space="preserve">月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日</w:t>
      </w:r>
    </w:p>
    <w:p>
      <w:pPr>
        <w:widowControl/>
        <w:spacing w:before="100" w:beforeAutospacing="1" w:after="100" w:afterAutospacing="1"/>
        <w:jc w:val="center"/>
        <w:rPr>
          <w:rFonts w:ascii="宋体" w:hAnsi="宋体" w:eastAsia="宋体" w:cs="宋体"/>
          <w:b/>
          <w:bCs/>
          <w:color w:val="auto"/>
          <w:kern w:val="0"/>
          <w:sz w:val="29"/>
          <w:highlight w:val="none"/>
        </w:rPr>
      </w:pPr>
      <w:r>
        <w:rPr>
          <w:rFonts w:ascii="宋体" w:hAnsi="宋体" w:eastAsia="宋体" w:cs="宋体"/>
          <w:color w:val="auto"/>
          <w:kern w:val="0"/>
          <w:sz w:val="24"/>
          <w:szCs w:val="24"/>
          <w:highlight w:val="none"/>
        </w:rPr>
        <w:br w:type="textWrapping"/>
      </w:r>
    </w:p>
    <w:p>
      <w:pPr>
        <w:widowControl/>
        <w:spacing w:before="100" w:beforeAutospacing="1" w:after="100" w:afterAutospacing="1"/>
        <w:jc w:val="center"/>
        <w:rPr>
          <w:rFonts w:ascii="宋体" w:hAnsi="宋体" w:eastAsia="宋体" w:cs="宋体"/>
          <w:b/>
          <w:bCs/>
          <w:color w:val="auto"/>
          <w:kern w:val="0"/>
          <w:sz w:val="29"/>
          <w:highlight w:val="none"/>
        </w:rPr>
      </w:pPr>
    </w:p>
    <w:p>
      <w:pPr>
        <w:widowControl/>
        <w:spacing w:before="100" w:beforeAutospacing="1" w:after="100" w:afterAutospacing="1"/>
        <w:jc w:val="center"/>
        <w:rPr>
          <w:rFonts w:ascii="宋体" w:hAnsi="宋体" w:eastAsia="宋体" w:cs="宋体"/>
          <w:b/>
          <w:bCs/>
          <w:color w:val="auto"/>
          <w:kern w:val="0"/>
          <w:sz w:val="29"/>
          <w:highlight w:val="none"/>
        </w:rPr>
      </w:pPr>
    </w:p>
    <w:p>
      <w:pPr>
        <w:widowControl/>
        <w:spacing w:before="100" w:beforeAutospacing="1" w:after="100" w:afterAutospacing="1"/>
        <w:jc w:val="center"/>
        <w:rPr>
          <w:rFonts w:ascii="宋体" w:hAnsi="宋体" w:eastAsia="宋体" w:cs="宋体"/>
          <w:b/>
          <w:bCs/>
          <w:color w:val="auto"/>
          <w:kern w:val="0"/>
          <w:sz w:val="29"/>
          <w:highlight w:val="none"/>
        </w:rPr>
      </w:pPr>
    </w:p>
    <w:p>
      <w:pPr>
        <w:widowControl/>
        <w:spacing w:before="100" w:beforeAutospacing="1" w:after="100" w:afterAutospacing="1"/>
        <w:jc w:val="center"/>
        <w:rPr>
          <w:rFonts w:ascii="宋体" w:hAnsi="宋体" w:eastAsia="宋体" w:cs="宋体"/>
          <w:b/>
          <w:bCs/>
          <w:color w:val="auto"/>
          <w:kern w:val="0"/>
          <w:sz w:val="29"/>
          <w:highlight w:val="none"/>
        </w:rPr>
      </w:pPr>
    </w:p>
    <w:p>
      <w:pPr>
        <w:widowControl/>
        <w:spacing w:before="100" w:beforeAutospacing="1" w:after="100" w:afterAutospacing="1"/>
        <w:jc w:val="center"/>
        <w:rPr>
          <w:rFonts w:ascii="宋体" w:hAnsi="宋体" w:eastAsia="宋体" w:cs="宋体"/>
          <w:b/>
          <w:bCs/>
          <w:color w:val="auto"/>
          <w:kern w:val="0"/>
          <w:sz w:val="29"/>
          <w:highlight w:val="none"/>
        </w:rPr>
      </w:pP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三、单一来源报价资料</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附件6、报价一览表</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项目编号∶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货币单位： </w:t>
      </w:r>
    </w:p>
    <w:tbl>
      <w:tblPr>
        <w:tblStyle w:val="10"/>
        <w:tblW w:w="8641"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56"/>
        <w:gridCol w:w="1182"/>
        <w:gridCol w:w="700"/>
        <w:gridCol w:w="3665"/>
        <w:gridCol w:w="1423"/>
        <w:gridCol w:w="71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cantSplit/>
          <w:trHeight w:val="912" w:hRule="atLeast"/>
          <w:tblCellSpacing w:w="15" w:type="dxa"/>
        </w:trPr>
        <w:tc>
          <w:tcPr>
            <w:tcW w:w="91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合同包</w:t>
            </w:r>
          </w:p>
        </w:tc>
        <w:tc>
          <w:tcPr>
            <w:tcW w:w="115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项目名称</w:t>
            </w:r>
          </w:p>
        </w:tc>
        <w:tc>
          <w:tcPr>
            <w:tcW w:w="67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数量</w:t>
            </w:r>
          </w:p>
        </w:tc>
        <w:tc>
          <w:tcPr>
            <w:tcW w:w="3635"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投标总价</w:t>
            </w:r>
          </w:p>
        </w:tc>
        <w:tc>
          <w:tcPr>
            <w:tcW w:w="139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协商保证金</w:t>
            </w:r>
          </w:p>
        </w:tc>
        <w:tc>
          <w:tcPr>
            <w:tcW w:w="67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cantSplit/>
          <w:trHeight w:val="1428" w:hRule="atLeast"/>
          <w:tblCellSpacing w:w="15" w:type="dxa"/>
        </w:trPr>
        <w:tc>
          <w:tcPr>
            <w:tcW w:w="91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115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67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3635"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大写：人民币</w:t>
            </w:r>
            <w:r>
              <w:rPr>
                <w:rFonts w:ascii="宋体" w:hAnsi="宋体" w:eastAsia="宋体" w:cs="宋体"/>
                <w:color w:val="auto"/>
                <w:kern w:val="0"/>
                <w:sz w:val="17"/>
                <w:szCs w:val="17"/>
                <w:highlight w:val="none"/>
                <w:u w:val="single"/>
              </w:rPr>
              <w:t>           </w:t>
            </w:r>
            <w:r>
              <w:rPr>
                <w:rFonts w:ascii="宋体" w:hAnsi="宋体" w:eastAsia="宋体" w:cs="宋体"/>
                <w:color w:val="auto"/>
                <w:kern w:val="0"/>
                <w:sz w:val="24"/>
                <w:szCs w:val="24"/>
                <w:highlight w:val="none"/>
              </w:rPr>
              <w:t>元整</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小写：￥</w:t>
            </w:r>
            <w:r>
              <w:rPr>
                <w:rFonts w:ascii="宋体" w:hAnsi="宋体" w:eastAsia="宋体" w:cs="宋体"/>
                <w:color w:val="auto"/>
                <w:kern w:val="0"/>
                <w:sz w:val="17"/>
                <w:szCs w:val="17"/>
                <w:highlight w:val="none"/>
                <w:u w:val="single"/>
              </w:rPr>
              <w:t>               </w:t>
            </w:r>
            <w:r>
              <w:rPr>
                <w:rFonts w:ascii="宋体" w:hAnsi="宋体" w:eastAsia="宋体" w:cs="宋体"/>
                <w:color w:val="auto"/>
                <w:kern w:val="0"/>
                <w:sz w:val="24"/>
                <w:szCs w:val="24"/>
                <w:highlight w:val="none"/>
              </w:rPr>
              <w:t>元整</w:t>
            </w:r>
          </w:p>
        </w:tc>
        <w:tc>
          <w:tcPr>
            <w:tcW w:w="139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67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cantSplit/>
          <w:trHeight w:val="1584" w:hRule="atLeast"/>
          <w:tblCellSpacing w:w="15" w:type="dxa"/>
        </w:trPr>
        <w:tc>
          <w:tcPr>
            <w:tcW w:w="91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115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67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3635"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大写：人民币</w:t>
            </w:r>
            <w:r>
              <w:rPr>
                <w:rFonts w:ascii="宋体" w:hAnsi="宋体" w:eastAsia="宋体" w:cs="宋体"/>
                <w:color w:val="auto"/>
                <w:kern w:val="0"/>
                <w:sz w:val="17"/>
                <w:szCs w:val="17"/>
                <w:highlight w:val="none"/>
                <w:u w:val="single"/>
              </w:rPr>
              <w:t>           </w:t>
            </w:r>
            <w:r>
              <w:rPr>
                <w:rFonts w:ascii="宋体" w:hAnsi="宋体" w:eastAsia="宋体" w:cs="宋体"/>
                <w:color w:val="auto"/>
                <w:kern w:val="0"/>
                <w:sz w:val="24"/>
                <w:szCs w:val="24"/>
                <w:highlight w:val="none"/>
              </w:rPr>
              <w:t>元整</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小写：￥</w:t>
            </w:r>
            <w:r>
              <w:rPr>
                <w:rFonts w:ascii="宋体" w:hAnsi="宋体" w:eastAsia="宋体" w:cs="宋体"/>
                <w:color w:val="auto"/>
                <w:kern w:val="0"/>
                <w:sz w:val="17"/>
                <w:szCs w:val="17"/>
                <w:highlight w:val="none"/>
                <w:u w:val="single"/>
              </w:rPr>
              <w:t>               </w:t>
            </w:r>
            <w:r>
              <w:rPr>
                <w:rFonts w:ascii="宋体" w:hAnsi="宋体" w:eastAsia="宋体" w:cs="宋体"/>
                <w:color w:val="auto"/>
                <w:kern w:val="0"/>
                <w:sz w:val="24"/>
                <w:szCs w:val="24"/>
                <w:highlight w:val="none"/>
              </w:rPr>
              <w:t>元整</w:t>
            </w:r>
          </w:p>
        </w:tc>
        <w:tc>
          <w:tcPr>
            <w:tcW w:w="139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67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r>
    </w:tbl>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注：1、若有详细报价清单应另纸详列，且标明所报各种标的的数量、品牌、金额等。</w:t>
      </w:r>
    </w:p>
    <w:p>
      <w:pPr>
        <w:widowControl/>
        <w:spacing w:before="100" w:beforeAutospacing="1" w:after="100" w:afterAutospacing="1" w:line="300" w:lineRule="atLeas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2、首次报价和协商后最终报价均可使用本表，在“备注”中注明清楚即可。</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供应商代表签名或签章：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供应商（全称并加盖公章）：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xml:space="preserve">月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日</w:t>
      </w:r>
    </w:p>
    <w:p>
      <w:pPr>
        <w:widowControl/>
        <w:spacing w:before="100" w:beforeAutospacing="1" w:after="100" w:afterAutospacing="1"/>
        <w:ind w:firstLine="576"/>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br w:type="textWrapping"/>
      </w:r>
    </w:p>
    <w:p>
      <w:pPr>
        <w:widowControl/>
        <w:spacing w:before="100" w:beforeAutospacing="1" w:after="100" w:afterAutospacing="1"/>
        <w:ind w:firstLine="576"/>
        <w:jc w:val="center"/>
        <w:rPr>
          <w:rFonts w:ascii="宋体" w:hAnsi="宋体" w:eastAsia="宋体" w:cs="宋体"/>
          <w:b/>
          <w:bCs/>
          <w:color w:val="auto"/>
          <w:kern w:val="0"/>
          <w:sz w:val="24"/>
          <w:szCs w:val="24"/>
          <w:highlight w:val="none"/>
        </w:rPr>
      </w:pPr>
    </w:p>
    <w:p>
      <w:pPr>
        <w:widowControl/>
        <w:spacing w:before="100" w:beforeAutospacing="1" w:after="100" w:afterAutospacing="1"/>
        <w:ind w:firstLine="576"/>
        <w:jc w:val="center"/>
        <w:rPr>
          <w:rFonts w:ascii="宋体" w:hAnsi="宋体" w:eastAsia="宋体" w:cs="宋体"/>
          <w:b/>
          <w:bCs/>
          <w:color w:val="auto"/>
          <w:kern w:val="0"/>
          <w:sz w:val="24"/>
          <w:szCs w:val="24"/>
          <w:highlight w:val="none"/>
        </w:rPr>
      </w:pPr>
    </w:p>
    <w:p>
      <w:pPr>
        <w:widowControl/>
        <w:spacing w:before="100" w:beforeAutospacing="1" w:after="100" w:afterAutospacing="1"/>
        <w:ind w:firstLine="576"/>
        <w:jc w:val="center"/>
        <w:rPr>
          <w:rFonts w:ascii="宋体" w:hAnsi="宋体" w:eastAsia="宋体" w:cs="宋体"/>
          <w:b/>
          <w:bCs/>
          <w:color w:val="auto"/>
          <w:kern w:val="0"/>
          <w:sz w:val="24"/>
          <w:szCs w:val="24"/>
          <w:highlight w:val="none"/>
        </w:rPr>
      </w:pPr>
    </w:p>
    <w:p>
      <w:pPr>
        <w:widowControl/>
        <w:spacing w:before="100" w:beforeAutospacing="1" w:after="100" w:afterAutospacing="1"/>
        <w:ind w:firstLine="576"/>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附件7、采购标的成本说明(格式自定)</w:t>
      </w:r>
    </w:p>
    <w:p>
      <w:pPr>
        <w:widowControl/>
        <w:spacing w:before="100" w:beforeAutospacing="1" w:after="100" w:afterAutospacing="1"/>
        <w:ind w:firstLine="576"/>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附件8、同类项目合同价格说明(格式自定)</w:t>
      </w:r>
    </w:p>
    <w:p>
      <w:pPr>
        <w:widowControl/>
        <w:spacing w:before="100" w:beforeAutospacing="1" w:after="100" w:afterAutospacing="1"/>
        <w:ind w:firstLine="576"/>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附件9、供应商相关专利、专有技术情况说明(格式自定)</w:t>
      </w:r>
    </w:p>
    <w:p>
      <w:pPr>
        <w:widowControl/>
        <w:spacing w:before="100" w:beforeAutospacing="1" w:after="100" w:afterAutospacing="1"/>
        <w:ind w:firstLine="576"/>
        <w:jc w:val="center"/>
        <w:rPr>
          <w:rFonts w:ascii="宋体" w:hAnsi="宋体" w:eastAsia="宋体" w:cs="宋体"/>
          <w:b/>
          <w:bCs/>
          <w:color w:val="auto"/>
          <w:kern w:val="0"/>
          <w:sz w:val="29"/>
          <w:highlight w:val="none"/>
        </w:rPr>
      </w:pPr>
      <w:r>
        <w:rPr>
          <w:rFonts w:ascii="宋体" w:hAnsi="宋体" w:eastAsia="宋体" w:cs="宋体"/>
          <w:b/>
          <w:bCs/>
          <w:color w:val="auto"/>
          <w:kern w:val="0"/>
          <w:sz w:val="24"/>
          <w:szCs w:val="24"/>
          <w:highlight w:val="none"/>
        </w:rPr>
        <w:br w:type="textWrapping"/>
      </w: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四、技术商务条款响应情况</w:t>
      </w:r>
    </w:p>
    <w:p>
      <w:pPr>
        <w:widowControl/>
        <w:spacing w:before="100" w:beforeAutospacing="1" w:after="100" w:afterAutospacing="1"/>
        <w:ind w:left="2" w:leftChars="-472" w:hanging="993" w:hangingChars="412"/>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附件10、标的说明、施工组织设计、技术方案或服务方案</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附件10.1、标的说明一览表格式如下：</w:t>
      </w:r>
    </w:p>
    <w:tbl>
      <w:tblPr>
        <w:tblStyle w:val="10"/>
        <w:tblW w:w="8062"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3218"/>
        <w:gridCol w:w="717"/>
        <w:gridCol w:w="1292"/>
        <w:gridCol w:w="1040"/>
        <w:gridCol w:w="988"/>
        <w:gridCol w:w="737"/>
        <w:gridCol w:w="7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36" w:hRule="atLeast"/>
          <w:tblCellSpacing w:w="15" w:type="dxa"/>
        </w:trPr>
        <w:tc>
          <w:tcPr>
            <w:tcW w:w="31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合同包号</w:t>
            </w:r>
          </w:p>
        </w:tc>
        <w:tc>
          <w:tcPr>
            <w:tcW w:w="68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126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标的名称</w:t>
            </w:r>
          </w:p>
        </w:tc>
        <w:tc>
          <w:tcPr>
            <w:tcW w:w="101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95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数量</w:t>
            </w:r>
          </w:p>
        </w:tc>
        <w:tc>
          <w:tcPr>
            <w:tcW w:w="762" w:type="dxa"/>
            <w:gridSpan w:val="2"/>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36" w:hRule="atLeast"/>
          <w:tblCellSpacing w:w="15" w:type="dxa"/>
        </w:trPr>
        <w:tc>
          <w:tcPr>
            <w:tcW w:w="31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原产地及制造商/服务商名称</w:t>
            </w:r>
          </w:p>
        </w:tc>
        <w:tc>
          <w:tcPr>
            <w:tcW w:w="68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126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型号规格</w:t>
            </w:r>
          </w:p>
        </w:tc>
        <w:tc>
          <w:tcPr>
            <w:tcW w:w="101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95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品牌</w:t>
            </w:r>
          </w:p>
        </w:tc>
        <w:tc>
          <w:tcPr>
            <w:tcW w:w="762" w:type="dxa"/>
            <w:gridSpan w:val="2"/>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70" w:type="dxa"/>
          <w:cantSplit/>
          <w:trHeight w:val="2280" w:hRule="atLeast"/>
          <w:tblCellSpacing w:w="15" w:type="dxa"/>
        </w:trPr>
        <w:tc>
          <w:tcPr>
            <w:tcW w:w="31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详细性能说明</w:t>
            </w:r>
          </w:p>
        </w:tc>
        <w:tc>
          <w:tcPr>
            <w:tcW w:w="4729" w:type="dxa"/>
            <w:gridSpan w:val="5"/>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70" w:type="dxa"/>
          <w:cantSplit/>
          <w:trHeight w:val="2280" w:hRule="atLeast"/>
          <w:tblCellSpacing w:w="15" w:type="dxa"/>
        </w:trPr>
        <w:tc>
          <w:tcPr>
            <w:tcW w:w="31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配置/组成清单说明（若有）</w:t>
            </w:r>
          </w:p>
        </w:tc>
        <w:tc>
          <w:tcPr>
            <w:tcW w:w="4729" w:type="dxa"/>
            <w:gridSpan w:val="5"/>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tcPr>
          <w:p>
            <w:pPr>
              <w:widowControl/>
              <w:jc w:val="left"/>
              <w:rPr>
                <w:rFonts w:ascii="宋体" w:hAnsi="宋体" w:eastAsia="宋体" w:cs="宋体"/>
                <w:color w:val="auto"/>
                <w:kern w:val="0"/>
                <w:sz w:val="24"/>
                <w:szCs w:val="24"/>
                <w:highlight w:val="none"/>
              </w:rPr>
            </w:pPr>
          </w:p>
        </w:tc>
      </w:tr>
    </w:tbl>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附件10.2、施工组织设计、技术方案或服务方案。（根据项目需求自拟格式）</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备注：采购方根据项目采购需求要求供应商提供相关的方案或其他相关材料。</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供应商代表签名或签章：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供应商（全称并加盖公章）：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xml:space="preserve">月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日</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ind w:firstLine="576"/>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br w:type="textWrapping"/>
      </w:r>
      <w:r>
        <w:rPr>
          <w:rFonts w:ascii="宋体" w:hAnsi="宋体" w:eastAsia="宋体" w:cs="宋体"/>
          <w:b/>
          <w:bCs/>
          <w:color w:val="auto"/>
          <w:kern w:val="0"/>
          <w:sz w:val="24"/>
          <w:szCs w:val="24"/>
          <w:highlight w:val="none"/>
        </w:rPr>
        <w:t>附件11、协商内容及要求响应表</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tbl>
      <w:tblPr>
        <w:tblStyle w:val="10"/>
        <w:tblW w:w="8554"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56"/>
        <w:gridCol w:w="939"/>
        <w:gridCol w:w="2063"/>
        <w:gridCol w:w="939"/>
        <w:gridCol w:w="939"/>
        <w:gridCol w:w="231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cantSplit/>
          <w:trHeight w:val="756" w:hRule="atLeast"/>
          <w:tblCellSpacing w:w="15" w:type="dxa"/>
        </w:trPr>
        <w:tc>
          <w:tcPr>
            <w:tcW w:w="131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合同包/品目号</w:t>
            </w: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品目名称</w:t>
            </w:r>
          </w:p>
        </w:tc>
        <w:tc>
          <w:tcPr>
            <w:tcW w:w="203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采购文件协商内容及要求</w:t>
            </w: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响应情况</w:t>
            </w: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偏离说明</w:t>
            </w:r>
          </w:p>
        </w:tc>
        <w:tc>
          <w:tcPr>
            <w:tcW w:w="22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证明材料所在页码（若有）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cantSplit/>
          <w:trHeight w:val="756" w:hRule="atLeast"/>
          <w:tblCellSpacing w:w="15" w:type="dxa"/>
        </w:trPr>
        <w:tc>
          <w:tcPr>
            <w:tcW w:w="131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203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22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cantSplit/>
          <w:trHeight w:val="756" w:hRule="atLeast"/>
          <w:tblCellSpacing w:w="15" w:type="dxa"/>
        </w:trPr>
        <w:tc>
          <w:tcPr>
            <w:tcW w:w="131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203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22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cantSplit/>
          <w:trHeight w:val="756" w:hRule="atLeast"/>
          <w:tblCellSpacing w:w="15" w:type="dxa"/>
        </w:trPr>
        <w:tc>
          <w:tcPr>
            <w:tcW w:w="131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203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22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r>
    </w:tbl>
    <w:p>
      <w:pPr>
        <w:widowControl/>
        <w:spacing w:before="100" w:beforeAutospacing="1" w:after="100" w:afterAutospacing="1"/>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注：供应商提交的响应文件中与采购文件第四章“协商内容及要求”的要求有不同时，应逐条列在偏离表中，否则将认为供应商接受采购文件的要求。</w:t>
      </w:r>
    </w:p>
    <w:p>
      <w:pPr>
        <w:widowControl/>
        <w:spacing w:before="100" w:beforeAutospacing="1" w:after="100" w:afterAutospacing="1"/>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供应商代表签名或签章：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供应商（全称并加盖公章）：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xml:space="preserve">月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日</w:t>
      </w:r>
    </w:p>
    <w:p>
      <w:pPr>
        <w:widowControl/>
        <w:spacing w:before="100" w:beforeAutospacing="1" w:after="100" w:afterAutospacing="1" w:line="300" w:lineRule="atLeast"/>
        <w:jc w:val="center"/>
        <w:rPr>
          <w:rFonts w:ascii="宋体" w:hAnsi="宋体" w:eastAsia="宋体" w:cs="宋体"/>
          <w:b/>
          <w:bCs/>
          <w:color w:val="auto"/>
          <w:kern w:val="0"/>
          <w:sz w:val="23"/>
          <w:highlight w:val="none"/>
        </w:rPr>
      </w:pPr>
      <w:r>
        <w:rPr>
          <w:rFonts w:ascii="宋体" w:hAnsi="宋体" w:eastAsia="宋体" w:cs="宋体"/>
          <w:b/>
          <w:bCs/>
          <w:color w:val="auto"/>
          <w:kern w:val="0"/>
          <w:sz w:val="24"/>
          <w:szCs w:val="24"/>
          <w:highlight w:val="none"/>
        </w:rPr>
        <w:br w:type="textWrapping"/>
      </w:r>
    </w:p>
    <w:p>
      <w:pPr>
        <w:widowControl/>
        <w:spacing w:before="100" w:beforeAutospacing="1" w:after="100" w:afterAutospacing="1" w:line="300" w:lineRule="atLeast"/>
        <w:jc w:val="center"/>
        <w:rPr>
          <w:rFonts w:ascii="宋体" w:hAnsi="宋体" w:eastAsia="宋体" w:cs="宋体"/>
          <w:b/>
          <w:bCs/>
          <w:color w:val="auto"/>
          <w:kern w:val="0"/>
          <w:sz w:val="23"/>
          <w:highlight w:val="none"/>
        </w:rPr>
      </w:pPr>
    </w:p>
    <w:p>
      <w:pPr>
        <w:widowControl/>
        <w:spacing w:before="100" w:beforeAutospacing="1" w:after="100" w:afterAutospacing="1" w:line="300" w:lineRule="atLeast"/>
        <w:jc w:val="center"/>
        <w:rPr>
          <w:rFonts w:ascii="宋体" w:hAnsi="宋体" w:eastAsia="宋体" w:cs="宋体"/>
          <w:b/>
          <w:bCs/>
          <w:color w:val="auto"/>
          <w:kern w:val="0"/>
          <w:sz w:val="23"/>
          <w:highlight w:val="none"/>
        </w:rPr>
      </w:pPr>
    </w:p>
    <w:p>
      <w:pPr>
        <w:widowControl/>
        <w:spacing w:before="100" w:beforeAutospacing="1" w:after="100" w:afterAutospacing="1" w:line="300" w:lineRule="atLeast"/>
        <w:jc w:val="center"/>
        <w:rPr>
          <w:rFonts w:ascii="宋体" w:hAnsi="宋体" w:eastAsia="宋体" w:cs="宋体"/>
          <w:b/>
          <w:bCs/>
          <w:color w:val="auto"/>
          <w:kern w:val="0"/>
          <w:sz w:val="23"/>
          <w:highlight w:val="none"/>
        </w:rPr>
      </w:pPr>
    </w:p>
    <w:p>
      <w:pPr>
        <w:widowControl/>
        <w:spacing w:before="100" w:beforeAutospacing="1" w:after="100" w:afterAutospacing="1" w:line="300" w:lineRule="atLeast"/>
        <w:jc w:val="center"/>
        <w:rPr>
          <w:rFonts w:ascii="宋体" w:hAnsi="宋体" w:eastAsia="宋体" w:cs="宋体"/>
          <w:b/>
          <w:bCs/>
          <w:color w:val="auto"/>
          <w:kern w:val="0"/>
          <w:sz w:val="23"/>
          <w:highlight w:val="none"/>
        </w:rPr>
      </w:pPr>
    </w:p>
    <w:p>
      <w:pPr>
        <w:widowControl/>
        <w:spacing w:before="100" w:beforeAutospacing="1" w:after="100" w:afterAutospacing="1" w:line="300" w:lineRule="atLeast"/>
        <w:jc w:val="center"/>
        <w:rPr>
          <w:rFonts w:ascii="宋体" w:hAnsi="宋体" w:eastAsia="宋体" w:cs="宋体"/>
          <w:b/>
          <w:bCs/>
          <w:color w:val="auto"/>
          <w:kern w:val="0"/>
          <w:sz w:val="23"/>
          <w:highlight w:val="none"/>
        </w:rPr>
      </w:pPr>
    </w:p>
    <w:p>
      <w:pPr>
        <w:widowControl/>
        <w:spacing w:before="100" w:beforeAutospacing="1" w:after="100" w:afterAutospacing="1" w:line="300" w:lineRule="atLeast"/>
        <w:jc w:val="center"/>
        <w:rPr>
          <w:rFonts w:ascii="宋体" w:hAnsi="宋体" w:eastAsia="宋体" w:cs="宋体"/>
          <w:b/>
          <w:bCs/>
          <w:color w:val="auto"/>
          <w:kern w:val="0"/>
          <w:sz w:val="23"/>
          <w:highlight w:val="none"/>
        </w:rPr>
      </w:pPr>
    </w:p>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3"/>
          <w:highlight w:val="none"/>
        </w:rPr>
        <w:t>附件</w:t>
      </w:r>
      <w:r>
        <w:rPr>
          <w:rFonts w:ascii="宋体" w:hAnsi="宋体" w:eastAsia="宋体" w:cs="宋体"/>
          <w:b/>
          <w:bCs/>
          <w:color w:val="auto"/>
          <w:kern w:val="0"/>
          <w:sz w:val="24"/>
          <w:szCs w:val="24"/>
          <w:highlight w:val="none"/>
        </w:rPr>
        <w:t>12、供应商认为需要提供的其他资料</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12.1、供应商认为应当提交的其他资料</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供应商代表签名或签章：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供应商（全称并加盖公章）：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xml:space="preserve">月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日</w:t>
      </w:r>
    </w:p>
    <w:p>
      <w:pPr>
        <w:widowControl/>
        <w:spacing w:before="100" w:beforeAutospacing="1" w:after="100" w:afterAutospacing="1"/>
        <w:jc w:val="left"/>
        <w:outlineLvl w:val="2"/>
        <w:rPr>
          <w:rFonts w:ascii="宋体" w:hAnsi="宋体" w:eastAsia="宋体" w:cs="宋体"/>
          <w:b/>
          <w:bCs/>
          <w:color w:val="auto"/>
          <w:kern w:val="0"/>
          <w:sz w:val="27"/>
          <w:szCs w:val="27"/>
          <w:highlight w:val="none"/>
        </w:rPr>
      </w:pPr>
    </w:p>
    <w:p>
      <w:pPr>
        <w:widowControl/>
        <w:spacing w:before="100" w:beforeAutospacing="1" w:after="100" w:afterAutospacing="1"/>
        <w:jc w:val="left"/>
        <w:outlineLvl w:val="2"/>
        <w:rPr>
          <w:rFonts w:ascii="宋体" w:hAnsi="宋体" w:eastAsia="宋体" w:cs="宋体"/>
          <w:b/>
          <w:bCs/>
          <w:color w:val="auto"/>
          <w:kern w:val="0"/>
          <w:sz w:val="27"/>
          <w:szCs w:val="27"/>
          <w:highlight w:val="none"/>
        </w:rPr>
      </w:pPr>
    </w:p>
    <w:p>
      <w:pPr>
        <w:widowControl/>
        <w:spacing w:before="100" w:beforeAutospacing="1" w:after="100" w:afterAutospacing="1"/>
        <w:jc w:val="left"/>
        <w:outlineLvl w:val="2"/>
        <w:rPr>
          <w:rFonts w:ascii="宋体" w:hAnsi="宋体" w:eastAsia="宋体" w:cs="宋体"/>
          <w:b/>
          <w:bCs/>
          <w:color w:val="auto"/>
          <w:kern w:val="0"/>
          <w:sz w:val="27"/>
          <w:szCs w:val="27"/>
          <w:highlight w:val="none"/>
        </w:rPr>
      </w:pPr>
      <w:r>
        <w:rPr>
          <w:rFonts w:ascii="宋体" w:hAnsi="宋体" w:eastAsia="宋体" w:cs="宋体"/>
          <w:b/>
          <w:bCs/>
          <w:color w:val="auto"/>
          <w:kern w:val="0"/>
          <w:sz w:val="27"/>
          <w:szCs w:val="27"/>
          <w:highlight w:val="none"/>
        </w:rPr>
        <w:t>采购文件相关附件</w:t>
      </w:r>
    </w:p>
    <w:p>
      <w:pPr>
        <w:rPr>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59593"/>
    </w:sdtPr>
    <w:sdtContent>
      <w:p>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CF651"/>
    <w:multiLevelType w:val="singleLevel"/>
    <w:tmpl w:val="13CCF651"/>
    <w:lvl w:ilvl="0" w:tentative="0">
      <w:start w:val="2"/>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B23FA"/>
    <w:rsid w:val="001A78AB"/>
    <w:rsid w:val="001F11B1"/>
    <w:rsid w:val="00304BD8"/>
    <w:rsid w:val="00364C00"/>
    <w:rsid w:val="00370FA6"/>
    <w:rsid w:val="003A229B"/>
    <w:rsid w:val="004371F7"/>
    <w:rsid w:val="0049713B"/>
    <w:rsid w:val="005B23FA"/>
    <w:rsid w:val="005D5271"/>
    <w:rsid w:val="00605A07"/>
    <w:rsid w:val="00607740"/>
    <w:rsid w:val="00680BB7"/>
    <w:rsid w:val="006B71C1"/>
    <w:rsid w:val="006C054A"/>
    <w:rsid w:val="00716DE1"/>
    <w:rsid w:val="008710BA"/>
    <w:rsid w:val="00993DE6"/>
    <w:rsid w:val="00A341C3"/>
    <w:rsid w:val="00A8288F"/>
    <w:rsid w:val="00A85888"/>
    <w:rsid w:val="00B35BD7"/>
    <w:rsid w:val="00B40C4C"/>
    <w:rsid w:val="00B86A20"/>
    <w:rsid w:val="00C403A9"/>
    <w:rsid w:val="00D55E1B"/>
    <w:rsid w:val="00D640DA"/>
    <w:rsid w:val="00D93598"/>
    <w:rsid w:val="00DE4133"/>
    <w:rsid w:val="00E86E9E"/>
    <w:rsid w:val="00EF1AFA"/>
    <w:rsid w:val="08A116E0"/>
    <w:rsid w:val="17093598"/>
    <w:rsid w:val="18B04DB0"/>
    <w:rsid w:val="25D13853"/>
    <w:rsid w:val="2BCA07B6"/>
    <w:rsid w:val="2DAF0FF9"/>
    <w:rsid w:val="2EEF2615"/>
    <w:rsid w:val="314821F6"/>
    <w:rsid w:val="32614B21"/>
    <w:rsid w:val="3A560FE1"/>
    <w:rsid w:val="3BE26158"/>
    <w:rsid w:val="3ECD5F72"/>
    <w:rsid w:val="4D7D7F9D"/>
    <w:rsid w:val="4F6A7DA3"/>
    <w:rsid w:val="501D7749"/>
    <w:rsid w:val="50E213F8"/>
    <w:rsid w:val="51615C1F"/>
    <w:rsid w:val="520411C7"/>
    <w:rsid w:val="56FC45BB"/>
    <w:rsid w:val="66E77597"/>
    <w:rsid w:val="6FE14C8A"/>
    <w:rsid w:val="717C6D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4">
    <w:name w:val="annotation text"/>
    <w:basedOn w:val="1"/>
    <w:link w:val="20"/>
    <w:semiHidden/>
    <w:unhideWhenUsed/>
    <w:qFormat/>
    <w:uiPriority w:val="99"/>
    <w:pPr>
      <w:jc w:val="left"/>
    </w:pPr>
  </w:style>
  <w:style w:type="paragraph" w:styleId="5">
    <w:name w:val="Balloon Text"/>
    <w:basedOn w:val="1"/>
    <w:link w:val="22"/>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21"/>
    <w:semiHidden/>
    <w:unhideWhenUsed/>
    <w:qFormat/>
    <w:uiPriority w:val="99"/>
    <w:rPr>
      <w:b/>
      <w:bCs/>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basedOn w:val="12"/>
    <w:qFormat/>
    <w:uiPriority w:val="99"/>
    <w:rPr>
      <w:b/>
      <w:bCs/>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7"/>
    <w:semiHidden/>
    <w:qFormat/>
    <w:uiPriority w:val="99"/>
    <w:rPr>
      <w:sz w:val="18"/>
      <w:szCs w:val="18"/>
    </w:rPr>
  </w:style>
  <w:style w:type="character" w:customStyle="1" w:styleId="16">
    <w:name w:val="页脚 Char"/>
    <w:basedOn w:val="12"/>
    <w:link w:val="6"/>
    <w:qFormat/>
    <w:uiPriority w:val="99"/>
    <w:rPr>
      <w:sz w:val="18"/>
      <w:szCs w:val="18"/>
    </w:rPr>
  </w:style>
  <w:style w:type="character" w:customStyle="1" w:styleId="17">
    <w:name w:val="标题 3 Char"/>
    <w:basedOn w:val="12"/>
    <w:link w:val="3"/>
    <w:qFormat/>
    <w:uiPriority w:val="9"/>
    <w:rPr>
      <w:rFonts w:ascii="宋体" w:hAnsi="宋体" w:eastAsia="宋体" w:cs="宋体"/>
      <w:b/>
      <w:bCs/>
      <w:kern w:val="0"/>
      <w:sz w:val="27"/>
      <w:szCs w:val="27"/>
    </w:rPr>
  </w:style>
  <w:style w:type="character" w:customStyle="1" w:styleId="18">
    <w:name w:val="editinput"/>
    <w:basedOn w:val="12"/>
    <w:qFormat/>
    <w:uiPriority w:val="0"/>
  </w:style>
  <w:style w:type="character" w:customStyle="1" w:styleId="19">
    <w:name w:val="edittexttarea"/>
    <w:basedOn w:val="12"/>
    <w:qFormat/>
    <w:uiPriority w:val="0"/>
  </w:style>
  <w:style w:type="character" w:customStyle="1" w:styleId="20">
    <w:name w:val="批注文字 Char"/>
    <w:basedOn w:val="12"/>
    <w:link w:val="4"/>
    <w:semiHidden/>
    <w:qFormat/>
    <w:uiPriority w:val="99"/>
  </w:style>
  <w:style w:type="character" w:customStyle="1" w:styleId="21">
    <w:name w:val="批注主题 Char"/>
    <w:basedOn w:val="20"/>
    <w:link w:val="9"/>
    <w:semiHidden/>
    <w:qFormat/>
    <w:uiPriority w:val="99"/>
    <w:rPr>
      <w:b/>
      <w:bCs/>
    </w:rPr>
  </w:style>
  <w:style w:type="character" w:customStyle="1" w:styleId="22">
    <w:name w:val="批注框文本 Char"/>
    <w:basedOn w:val="12"/>
    <w:link w:val="5"/>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FF162C-A4F7-4DD6-A88C-8F846F28EF7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3777</Words>
  <Characters>21532</Characters>
  <Lines>179</Lines>
  <Paragraphs>50</Paragraphs>
  <TotalTime>2</TotalTime>
  <ScaleCrop>false</ScaleCrop>
  <LinksUpToDate>false</LinksUpToDate>
  <CharactersWithSpaces>25259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2018-12-24T03:05:00Z</dcterms:created>
  <dc:creator>微软用户</dc:creator>
  <cp:lastModifiedBy>Administrator</cp:lastModifiedBy>
  <dcterms:modified xsi:type="dcterms:W3CDTF">2019-09-29T07:55:03Z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