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tabs>
          <w:tab w:val="left" w:pos="8093"/>
        </w:tabs>
        <w:spacing w:afterLines="200"/>
        <w:ind w:right="-1680" w:rightChars="-800"/>
        <w:jc w:val="left"/>
        <w:rPr>
          <w:rFonts w:ascii="方正小标宋简体" w:eastAsia="方正小标宋简体"/>
          <w:b w:val="0"/>
          <w:spacing w:val="120"/>
          <w:w w:val="100"/>
          <w:sz w:val="120"/>
          <w:szCs w:val="120"/>
        </w:rPr>
      </w:pPr>
      <w:r>
        <w:rPr>
          <w:w w:val="80"/>
          <w:sz w:val="120"/>
        </w:rPr>
        <w:pict>
          <v:shape id="_x0000_s1026" o:spid="_x0000_s1026" o:spt="175" type="#_x0000_t175" style="position:absolute;left:0pt;margin-left:0.2pt;margin-top:99.4pt;height:59.55pt;width:437.9pt;z-index:251660288;mso-width-relative:page;mso-height-relative:page;" fillcolor="#FF0000" filled="t" stroked="t" coordsize="21600,21600" adj="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实验室与设备管理处文件" style="font-family:方正小标宋简体;font-size:36pt;v-text-align:stretch-justify;"/>
          </v:shape>
        </w:pict>
      </w:r>
      <w:r>
        <w:rPr>
          <w:rFonts w:hint="eastAsia" w:ascii="方正小标宋简体" w:eastAsia="方正小标宋简体"/>
          <w:b w:val="0"/>
          <w:spacing w:val="120"/>
          <w:w w:val="100"/>
          <w:sz w:val="120"/>
          <w:szCs w:val="120"/>
          <w:lang w:eastAsia="zh-CN"/>
        </w:rPr>
        <w:tab/>
      </w:r>
    </w:p>
    <w:p>
      <w:pPr>
        <w:spacing w:line="340" w:lineRule="exact"/>
        <w:jc w:val="center"/>
        <w:rPr>
          <w:rFonts w:ascii="仿宋_GB2312" w:eastAsia="仿宋_GB2312"/>
          <w:sz w:val="32"/>
          <w:szCs w:val="32"/>
        </w:rPr>
      </w:pPr>
      <w:bookmarkStart w:id="0" w:name="wcurFileNO"/>
      <w:bookmarkEnd w:id="0"/>
    </w:p>
    <w:p>
      <w:pPr>
        <w:tabs>
          <w:tab w:val="left" w:pos="7513"/>
        </w:tabs>
        <w:ind w:right="183" w:rightChars="87"/>
        <w:jc w:val="center"/>
        <w:rPr>
          <w:rFonts w:ascii="仿宋_GB2312" w:eastAsia="仿宋_GB2312"/>
          <w:sz w:val="32"/>
        </w:rPr>
      </w:pPr>
      <w:bookmarkStart w:id="1" w:name="文件编号"/>
      <w:r>
        <w:rPr>
          <w:rFonts w:hint="eastAsia" w:ascii="仿宋_GB2312" w:eastAsia="仿宋_GB2312"/>
          <w:sz w:val="32"/>
        </w:rPr>
        <w:t>实验设备〔</w:t>
      </w:r>
      <w:r>
        <w:rPr>
          <w:rFonts w:ascii="仿宋_GB2312" w:eastAsia="仿宋_GB2312"/>
          <w:sz w:val="32"/>
        </w:rPr>
        <w:t>20</w:t>
      </w:r>
      <w:r>
        <w:rPr>
          <w:rFonts w:hint="eastAsia" w:ascii="仿宋_GB2312" w:eastAsia="仿宋_GB2312"/>
          <w:sz w:val="32"/>
          <w:lang w:val="en-US" w:eastAsia="zh-CN"/>
        </w:rPr>
        <w:t>22</w:t>
      </w:r>
      <w:r>
        <w:rPr>
          <w:rFonts w:hint="eastAsia" w:ascii="仿宋_GB2312" w:eastAsia="仿宋_GB2312"/>
          <w:sz w:val="32"/>
        </w:rPr>
        <w:t>〕</w:t>
      </w:r>
      <w:bookmarkEnd w:id="1"/>
      <w:r>
        <w:rPr>
          <w:rFonts w:hint="eastAsia" w:ascii="仿宋_GB2312" w:eastAsia="仿宋_GB2312"/>
          <w:sz w:val="32"/>
          <w:lang w:val="en-US" w:eastAsia="zh-CN"/>
        </w:rPr>
        <w:t>15</w:t>
      </w:r>
      <w:r>
        <w:rPr>
          <w:rFonts w:hint="eastAsia" w:ascii="仿宋_GB2312" w:eastAsia="仿宋_GB2312"/>
          <w:sz w:val="32"/>
        </w:rPr>
        <w:t>号</w:t>
      </w:r>
    </w:p>
    <w:p>
      <w:pPr>
        <w:pStyle w:val="15"/>
        <w:spacing w:line="540" w:lineRule="exact"/>
        <w:jc w:val="both"/>
        <w:rPr>
          <w:rFonts w:ascii="方正小标宋简体" w:hAnsi="方正小标宋简体" w:eastAsia="方正小标宋简体" w:cs="方正小标宋简体"/>
          <w:bCs/>
          <w:spacing w:val="-8"/>
          <w:sz w:val="44"/>
          <w:szCs w:val="44"/>
        </w:rPr>
      </w:pP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-28575</wp:posOffset>
                </wp:positionH>
                <wp:positionV relativeFrom="paragraph">
                  <wp:posOffset>46355</wp:posOffset>
                </wp:positionV>
                <wp:extent cx="5544185" cy="635"/>
                <wp:effectExtent l="0" t="17780" r="18415" b="19685"/>
                <wp:wrapNone/>
                <wp:docPr id="5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185" cy="635"/>
                        </a:xfrm>
                        <a:prstGeom prst="straightConnector1">
                          <a:avLst/>
                        </a:prstGeom>
                        <a:ln w="360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-2.25pt;margin-top:3.65pt;height:0.05pt;width:436.55pt;mso-position-horizontal-relative:margin;z-index:251659264;mso-width-relative:page;mso-height-relative:page;" filled="f" stroked="t" coordsize="21600,21600" o:gfxdata="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CT5lf1AAAAAYBAAAPAAAAAAAAAAEAIAAAACIAAABkcnMvZG93bnJl&#10;di54bWxQSwECFAAUAAAACACHTuJA1NZSXgECAAD1AwAADgAAAAAAAAABACAAAAAjAQAAZHJzL2Uy&#10;b0RvYy54bWxQSwUGAAAAAAYABgBZAQAAlgUAAAAA&#10;">
                <v:fill on="f" focussize="0,0"/>
                <v:stroke weight="2.83464566929134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实验室与设备管理处关于开展            2022年实验室安全文化月活动的通知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8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：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为深入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学习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习近平总书记关于安全生产重要论述，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贯彻落实福建省学校安全专项整治三年行动集中攻坚任务，牢固树立安全发展理念，进一步强化实验室安全宣传教育，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增强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广大师生安全意识，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提升安全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应急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处置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能力，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营造良好的实验室安全文化氛围，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推动校园实验室安全文化建设，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决定开展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年实验室安全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文化月活动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，现将有关事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项通知如下：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一、活动主题和时间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活动主题：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规范安全实验，共创平安校园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活动时间：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日至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日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二、活动内容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34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举办实验室安全管理讲座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邀请省内专家对实验室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安全和危化品安全管理等方面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开展安全教育培训，提高师生的安全防范意识和能力。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主办单位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：实验室与设备管理处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举办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实验室安全工作沙龙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组织二级学院实验室管理人员开展实验室安全工作沙龙，分享实验室管理经验，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探讨实验室安全管理创新举措，进一步提升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校实验室安全管理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水平。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主办单位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：实验室与设备管理处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（三）落实实验室安全准入教育与考试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各学院结合学科专业特点，对新进教职工和新生（本科生、研究生）开设实验室安全专题讲座，介绍本学院实验室管理要求、实验室危险源及风险防范措施、应急处置措施等，组织师生学习《泉州师范学院实验室安全手册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FFFFFF"/>
          <w:lang w:val="en-US" w:eastAsia="zh-CN"/>
        </w:rPr>
        <w:t>签订安全承诺书，并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通过学校实验室安全综合平台完成实验室安全准入线上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FFFFFF"/>
          <w:lang w:val="en-US" w:eastAsia="zh-CN"/>
        </w:rPr>
        <w:t>考试，获得准入证书后方准许进入实验室。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主办单位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：实验室与设备管理处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承办单位：各学院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34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（四）开展实验室安全事故系列应急演练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为提高实验室师生的安全意识，提升应对突发事件和意外伤害事故的应急救援和自救互救能力，联合保卫处开展消防演练，各学院结合学科特色开展专项演练。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主办单位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保卫处、实验室与设备管理处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承办单位：各学院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34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（五）开展实验室安全海报设计比赛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为进一步普及实验室安全知识，增强学生的安全意识，营造良好的实验室安全文化氛围，举办实验室安全海报设计比赛。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主办单位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实验室与设备管理处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承办单位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美术与设计学院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（六）开展实验室安全微视频比赛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围绕实验室安全主题，从实验室安全建设、危化品管理、实验室安全防护方法、实验仪器使用规范等方面开展实验室安全微视频比赛，进一步阐述实验室安全理念，宣传实验室安全教育。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主办单位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实验室与设备管理处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承办单位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文学与传播学院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开展实验室废弃物“变废为宝”环保创意作品设计与制作比赛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根据各学院学科特色，利用实验室废弃物，开展“变废为宝”环保创意作品征集活动，进一步倡导绿色环保理念，激发学生创新创造意识，提高动手能力。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主办单位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实验室与设备管理处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承办单位：纺织与服装学院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（八）建设实验室安全宣传走廊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在实验楼群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布置实验室安全宣传走廊，普及实验室安全知识，进行警示教育。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主办单位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实验室与设备管理处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三、活动要求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（一）高度重视，精心安排部署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要高度重视实验室安全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文化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月活动，精心策划、认真部署、细化方案，明确各项内容责任人和时间节点，增强师生的责任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感和安全意识，树牢安全发展理念，增强安全底线意识，构建实验室安全工作长效机制和实验室安全文化氛围。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（二）强化责任，加强宣传教育。各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要以此为契机，加强实验室安全宣传教育，切实落实安全责任，强化安全管理与监督，要严格实行安全准入制，未获得准入资格的学生一律不得进入实验室；加大实验室安全的教育培训力度，广泛动员师生积极参与，加强实验室安全文化思想建设，增强广大师生的实验室安全意识和应急救援能力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（三）加强协调，确保活动实效。各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发挥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学科专业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优势，制定具有学科特色的切实可行的活动方案并组织实施，确保教育活动落地见效。各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要认真总结本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开展实验室安全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文化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活动情况，形成总结报告，请于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日前将本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学院实验室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安全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文化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月活动总结和相关照片电子版发至邮箱：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"mailto:syzx@qztc.edu.cn。"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syzx@qztc.edu.cn。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附件：1.泉州师范学院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年实验室安全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文化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月活动计划</w:t>
      </w:r>
    </w:p>
    <w:p>
      <w:pPr>
        <w:pStyle w:val="7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598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6"/>
          <w:sz w:val="32"/>
          <w:szCs w:val="32"/>
          <w:shd w:val="clear" w:color="auto" w:fill="FFFFFF"/>
          <w:lang w:val="en-US" w:eastAsia="zh-CN"/>
        </w:rPr>
        <w:t>泉州师范学院2022年实验室安全海报设计比赛方案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603" w:firstLineChars="501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3.泉州师范学院2022年实验室安全微视频比赛方案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596" w:leftChars="76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4.泉州师范学院2022年实验室废弃物“变废为宝”环保创意作品设计与制作比赛方案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实验室与设备管理处   </w:t>
      </w:r>
    </w:p>
    <w:p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2022年11月15日</w:t>
      </w:r>
    </w:p>
    <w:p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tabs>
          <w:tab w:val="left" w:pos="7920"/>
        </w:tabs>
        <w:spacing w:line="540" w:lineRule="exact"/>
        <w:ind w:firstLine="210" w:firstLineChars="100"/>
        <w:rPr>
          <w:rFonts w:hint="default" w:ascii="仿宋_GB2312" w:eastAsia="仿宋_GB2312"/>
          <w:sz w:val="28"/>
          <w:szCs w:val="28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40640</wp:posOffset>
                </wp:positionV>
                <wp:extent cx="5674995" cy="127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4995" cy="127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-3pt;margin-top:3.2pt;height:0.1pt;width:446.85pt;z-index:251661312;mso-width-relative:page;mso-height-relative:page;" filled="f" stroked="t" coordsize="21600,21600" o:gfxdata="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DoNx9QAAAAGAQAADwAAAAAAAAABACAAAAAiAAAAZHJzL2Rvd25yZXYueG1sUEsBAhQAFAAA&#10;AAgAh07iQJ8CupzzAQAA6QMAAA4AAAAAAAAAAQAgAAAAIwEAAGRycy9lMm9Eb2MueG1sUEsFBgAA&#10;AAAGAAYAWQEAAIg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GB2312" w:hAnsi="仿宋GB2312" w:eastAsia="仿宋GB2312" w:cs="仿宋GB2312"/>
          <w:sz w:val="28"/>
          <w:szCs w:val="28"/>
        </w:rPr>
        <w:t>实验室与设备管理</w:t>
      </w: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>处</w:t>
      </w:r>
      <w:r>
        <w:rPr>
          <w:rFonts w:ascii="仿宋_GB2312" w:eastAsia="仿宋_GB2312"/>
          <w:sz w:val="28"/>
          <w:szCs w:val="28"/>
        </w:rPr>
        <w:t xml:space="preserve">            </w:t>
      </w:r>
      <w:r>
        <w:rPr>
          <w:rFonts w:hint="eastAsia" w:ascii="仿宋_GB2312" w:eastAsia="仿宋_GB2312"/>
          <w:sz w:val="28"/>
          <w:szCs w:val="28"/>
        </w:rPr>
        <w:t xml:space="preserve">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</w:t>
      </w:r>
      <w:r>
        <w:rPr>
          <w:rFonts w:ascii="仿宋_GB2312" w:eastAsia="仿宋_GB2312"/>
          <w:sz w:val="28"/>
          <w:szCs w:val="28"/>
        </w:rPr>
        <w:t>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15</w:t>
      </w:r>
      <w:r>
        <w:rPr>
          <w:rFonts w:hint="eastAsia" w:ascii="仿宋_GB2312" w:eastAsia="仿宋_GB2312"/>
          <w:sz w:val="28"/>
          <w:szCs w:val="28"/>
        </w:rPr>
        <w:t>日印发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</w:p>
    <w:p>
      <w:pPr>
        <w:tabs>
          <w:tab w:val="left" w:pos="7920"/>
        </w:tabs>
        <w:spacing w:line="540" w:lineRule="exact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20955</wp:posOffset>
                </wp:positionV>
                <wp:extent cx="5674360" cy="762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4360" cy="762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flip:y;margin-left:-2.3pt;margin-top:1.65pt;height:0.6pt;width:446.8pt;z-index:251662336;mso-width-relative:page;mso-height-relative:page;" filled="f" stroked="t" coordsize="21600,21600" o:gfxdata="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vyC0WNYAAAAGAQAADwAAAAAAAAABACAAAAAiAAAAZHJzL2Rvd25yZXYueG1sUEsBAhQA&#10;FAAAAAgAh07iQBSo6hz0AQAA6QMAAA4AAAAAAAAAAQAgAAAAJQEAAGRycy9lMm9Eb2MueG1sUEsF&#10;BgAAAAAGAAYAWQEAAIs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2098" w:right="1474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12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+uXkrN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12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4BC796"/>
    <w:multiLevelType w:val="singleLevel"/>
    <w:tmpl w:val="AD4BC796"/>
    <w:lvl w:ilvl="0" w:tentative="0">
      <w:start w:val="7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kMjk1NDQ2ZmQwODliNDc1YzhiOWI2NGU0MzlkY2UifQ=="/>
  </w:docVars>
  <w:rsids>
    <w:rsidRoot w:val="006D4707"/>
    <w:rsid w:val="0001763F"/>
    <w:rsid w:val="00027F32"/>
    <w:rsid w:val="0003623B"/>
    <w:rsid w:val="00037848"/>
    <w:rsid w:val="00062ECC"/>
    <w:rsid w:val="0008629D"/>
    <w:rsid w:val="000A7400"/>
    <w:rsid w:val="000C7A2A"/>
    <w:rsid w:val="000D49BD"/>
    <w:rsid w:val="001202A6"/>
    <w:rsid w:val="00124D32"/>
    <w:rsid w:val="00131B3C"/>
    <w:rsid w:val="001703AE"/>
    <w:rsid w:val="00176685"/>
    <w:rsid w:val="00191BE3"/>
    <w:rsid w:val="00193C38"/>
    <w:rsid w:val="00193D23"/>
    <w:rsid w:val="001C084A"/>
    <w:rsid w:val="00212094"/>
    <w:rsid w:val="00252E74"/>
    <w:rsid w:val="00284C21"/>
    <w:rsid w:val="0029363B"/>
    <w:rsid w:val="002B2A0C"/>
    <w:rsid w:val="00310946"/>
    <w:rsid w:val="00330AC4"/>
    <w:rsid w:val="003C542A"/>
    <w:rsid w:val="00450402"/>
    <w:rsid w:val="00466A6C"/>
    <w:rsid w:val="00481F97"/>
    <w:rsid w:val="004D4B32"/>
    <w:rsid w:val="00515404"/>
    <w:rsid w:val="00544B4F"/>
    <w:rsid w:val="005B1576"/>
    <w:rsid w:val="005F50C5"/>
    <w:rsid w:val="0062123A"/>
    <w:rsid w:val="00647FE3"/>
    <w:rsid w:val="0069243C"/>
    <w:rsid w:val="006B6E4F"/>
    <w:rsid w:val="006D4707"/>
    <w:rsid w:val="00701DD9"/>
    <w:rsid w:val="00722A65"/>
    <w:rsid w:val="00765F85"/>
    <w:rsid w:val="0079701B"/>
    <w:rsid w:val="007A2695"/>
    <w:rsid w:val="00822759"/>
    <w:rsid w:val="00823817"/>
    <w:rsid w:val="0089599B"/>
    <w:rsid w:val="009057DA"/>
    <w:rsid w:val="009059A0"/>
    <w:rsid w:val="00917A4B"/>
    <w:rsid w:val="00971193"/>
    <w:rsid w:val="009778C7"/>
    <w:rsid w:val="00990DD6"/>
    <w:rsid w:val="0099587C"/>
    <w:rsid w:val="009A3F19"/>
    <w:rsid w:val="009E247D"/>
    <w:rsid w:val="00A13882"/>
    <w:rsid w:val="00A3341D"/>
    <w:rsid w:val="00B33636"/>
    <w:rsid w:val="00B4331E"/>
    <w:rsid w:val="00B85B73"/>
    <w:rsid w:val="00C042EA"/>
    <w:rsid w:val="00C50A53"/>
    <w:rsid w:val="00C9328E"/>
    <w:rsid w:val="00D272F8"/>
    <w:rsid w:val="00D37C54"/>
    <w:rsid w:val="00D65E63"/>
    <w:rsid w:val="00D83C25"/>
    <w:rsid w:val="00E3095C"/>
    <w:rsid w:val="00E31EE7"/>
    <w:rsid w:val="00E63FC1"/>
    <w:rsid w:val="00EA074D"/>
    <w:rsid w:val="00EC29CD"/>
    <w:rsid w:val="00EF2BC3"/>
    <w:rsid w:val="00F35C35"/>
    <w:rsid w:val="00F60F9B"/>
    <w:rsid w:val="00F819C2"/>
    <w:rsid w:val="00FA185F"/>
    <w:rsid w:val="00FA6B45"/>
    <w:rsid w:val="010445F6"/>
    <w:rsid w:val="01180A5C"/>
    <w:rsid w:val="01B801F4"/>
    <w:rsid w:val="01F47039"/>
    <w:rsid w:val="02E17AB0"/>
    <w:rsid w:val="03627123"/>
    <w:rsid w:val="054E6F12"/>
    <w:rsid w:val="062C1A5B"/>
    <w:rsid w:val="071B031B"/>
    <w:rsid w:val="07831EAA"/>
    <w:rsid w:val="0796457E"/>
    <w:rsid w:val="07D355AB"/>
    <w:rsid w:val="084D7178"/>
    <w:rsid w:val="093331C1"/>
    <w:rsid w:val="0B995447"/>
    <w:rsid w:val="0CAF7751"/>
    <w:rsid w:val="0D434807"/>
    <w:rsid w:val="0D684C3B"/>
    <w:rsid w:val="0DF16BA4"/>
    <w:rsid w:val="0DFA1BA6"/>
    <w:rsid w:val="0E8052A8"/>
    <w:rsid w:val="100B6AE2"/>
    <w:rsid w:val="106C02A9"/>
    <w:rsid w:val="108D4565"/>
    <w:rsid w:val="11FF2576"/>
    <w:rsid w:val="12667A99"/>
    <w:rsid w:val="130D7A03"/>
    <w:rsid w:val="13233643"/>
    <w:rsid w:val="138921C2"/>
    <w:rsid w:val="13AB6DD5"/>
    <w:rsid w:val="144F7831"/>
    <w:rsid w:val="14C65AD7"/>
    <w:rsid w:val="154613C5"/>
    <w:rsid w:val="168B7804"/>
    <w:rsid w:val="16FF3FF7"/>
    <w:rsid w:val="177C1ED8"/>
    <w:rsid w:val="17F1068B"/>
    <w:rsid w:val="189219F1"/>
    <w:rsid w:val="191E6284"/>
    <w:rsid w:val="19412A2B"/>
    <w:rsid w:val="1A047000"/>
    <w:rsid w:val="1B4923F7"/>
    <w:rsid w:val="1B4F6A97"/>
    <w:rsid w:val="1B661514"/>
    <w:rsid w:val="1C22676A"/>
    <w:rsid w:val="1C656DB4"/>
    <w:rsid w:val="1ED213F1"/>
    <w:rsid w:val="1F781A4F"/>
    <w:rsid w:val="1FA56DBE"/>
    <w:rsid w:val="20ED54D0"/>
    <w:rsid w:val="219C073F"/>
    <w:rsid w:val="222A555F"/>
    <w:rsid w:val="222B5197"/>
    <w:rsid w:val="2293628D"/>
    <w:rsid w:val="236912B0"/>
    <w:rsid w:val="25975100"/>
    <w:rsid w:val="25EB1D29"/>
    <w:rsid w:val="269B1F3A"/>
    <w:rsid w:val="27CB6AFB"/>
    <w:rsid w:val="28C13386"/>
    <w:rsid w:val="29437F8A"/>
    <w:rsid w:val="29BC0B25"/>
    <w:rsid w:val="29E838FF"/>
    <w:rsid w:val="2A021BF3"/>
    <w:rsid w:val="2A5D68FB"/>
    <w:rsid w:val="2B8E1148"/>
    <w:rsid w:val="2BF7351E"/>
    <w:rsid w:val="2C245E51"/>
    <w:rsid w:val="2C5C5B0A"/>
    <w:rsid w:val="2C811EB8"/>
    <w:rsid w:val="2D047420"/>
    <w:rsid w:val="2D8301B4"/>
    <w:rsid w:val="2E0608A9"/>
    <w:rsid w:val="2E3F5B1B"/>
    <w:rsid w:val="2E8C14E5"/>
    <w:rsid w:val="2EF83EDC"/>
    <w:rsid w:val="2F7E0852"/>
    <w:rsid w:val="301B3E17"/>
    <w:rsid w:val="31442DBA"/>
    <w:rsid w:val="31C525D3"/>
    <w:rsid w:val="324A0061"/>
    <w:rsid w:val="32BE1420"/>
    <w:rsid w:val="342D4D6B"/>
    <w:rsid w:val="35454979"/>
    <w:rsid w:val="35951B6D"/>
    <w:rsid w:val="35F1149A"/>
    <w:rsid w:val="361B6A4E"/>
    <w:rsid w:val="36A135AA"/>
    <w:rsid w:val="3BE00D16"/>
    <w:rsid w:val="3BED558A"/>
    <w:rsid w:val="3CF02B86"/>
    <w:rsid w:val="3D7F3488"/>
    <w:rsid w:val="3E563143"/>
    <w:rsid w:val="3EBD5031"/>
    <w:rsid w:val="3EC56452"/>
    <w:rsid w:val="3F2A0CE5"/>
    <w:rsid w:val="3F7045DE"/>
    <w:rsid w:val="3F960CC2"/>
    <w:rsid w:val="3FB23AAC"/>
    <w:rsid w:val="40AC590F"/>
    <w:rsid w:val="41533891"/>
    <w:rsid w:val="42151DA6"/>
    <w:rsid w:val="42E84B85"/>
    <w:rsid w:val="43A055AB"/>
    <w:rsid w:val="450A5A20"/>
    <w:rsid w:val="4559660A"/>
    <w:rsid w:val="45FA7E03"/>
    <w:rsid w:val="462B0BAC"/>
    <w:rsid w:val="462C4C8C"/>
    <w:rsid w:val="46724EDF"/>
    <w:rsid w:val="47434F40"/>
    <w:rsid w:val="484921FA"/>
    <w:rsid w:val="4B0F050B"/>
    <w:rsid w:val="4B22473E"/>
    <w:rsid w:val="4B76718C"/>
    <w:rsid w:val="4C954009"/>
    <w:rsid w:val="4CEE02CD"/>
    <w:rsid w:val="4CEE73A8"/>
    <w:rsid w:val="4CF20B4C"/>
    <w:rsid w:val="4DFD4B28"/>
    <w:rsid w:val="4E320449"/>
    <w:rsid w:val="4EB31CDC"/>
    <w:rsid w:val="4F442736"/>
    <w:rsid w:val="502D00D8"/>
    <w:rsid w:val="50641980"/>
    <w:rsid w:val="50870DAB"/>
    <w:rsid w:val="50ED01D5"/>
    <w:rsid w:val="5132180E"/>
    <w:rsid w:val="51F95917"/>
    <w:rsid w:val="523365AF"/>
    <w:rsid w:val="524225CF"/>
    <w:rsid w:val="5382751C"/>
    <w:rsid w:val="54D270F6"/>
    <w:rsid w:val="55907385"/>
    <w:rsid w:val="56BA4475"/>
    <w:rsid w:val="57A76DBE"/>
    <w:rsid w:val="58134C64"/>
    <w:rsid w:val="588764CF"/>
    <w:rsid w:val="5A4412E8"/>
    <w:rsid w:val="5A701FE6"/>
    <w:rsid w:val="5AE2549C"/>
    <w:rsid w:val="5B2975B6"/>
    <w:rsid w:val="5BA83920"/>
    <w:rsid w:val="5C4651BA"/>
    <w:rsid w:val="5CA70D34"/>
    <w:rsid w:val="5D0A6D97"/>
    <w:rsid w:val="5EE2487D"/>
    <w:rsid w:val="5F62745E"/>
    <w:rsid w:val="5FF10053"/>
    <w:rsid w:val="604F4A52"/>
    <w:rsid w:val="60596189"/>
    <w:rsid w:val="61480B1D"/>
    <w:rsid w:val="627C1498"/>
    <w:rsid w:val="62EC5CCB"/>
    <w:rsid w:val="62F11367"/>
    <w:rsid w:val="6308178D"/>
    <w:rsid w:val="63747D84"/>
    <w:rsid w:val="63A66CE3"/>
    <w:rsid w:val="645B1263"/>
    <w:rsid w:val="647771AE"/>
    <w:rsid w:val="64875A0E"/>
    <w:rsid w:val="652340CF"/>
    <w:rsid w:val="65B25666"/>
    <w:rsid w:val="66385942"/>
    <w:rsid w:val="66D679AD"/>
    <w:rsid w:val="66E266B6"/>
    <w:rsid w:val="66F832D9"/>
    <w:rsid w:val="67AB25B0"/>
    <w:rsid w:val="684706E8"/>
    <w:rsid w:val="68681E98"/>
    <w:rsid w:val="687A07A2"/>
    <w:rsid w:val="6AC669EA"/>
    <w:rsid w:val="6BAD0C0C"/>
    <w:rsid w:val="6BB30D04"/>
    <w:rsid w:val="6C690FC3"/>
    <w:rsid w:val="6C7A5B36"/>
    <w:rsid w:val="6CB130F0"/>
    <w:rsid w:val="6DA80F15"/>
    <w:rsid w:val="6DAE766E"/>
    <w:rsid w:val="7120647C"/>
    <w:rsid w:val="71A0489C"/>
    <w:rsid w:val="71BE15F0"/>
    <w:rsid w:val="725712A6"/>
    <w:rsid w:val="72AB52FB"/>
    <w:rsid w:val="72EB66DE"/>
    <w:rsid w:val="73080081"/>
    <w:rsid w:val="73517B98"/>
    <w:rsid w:val="74F50C96"/>
    <w:rsid w:val="74FE444F"/>
    <w:rsid w:val="7583692D"/>
    <w:rsid w:val="78C138EE"/>
    <w:rsid w:val="790668C1"/>
    <w:rsid w:val="79CF22B4"/>
    <w:rsid w:val="7A125641"/>
    <w:rsid w:val="7A1D7E42"/>
    <w:rsid w:val="7AB068EA"/>
    <w:rsid w:val="7B956906"/>
    <w:rsid w:val="7C9B5288"/>
    <w:rsid w:val="7E8B1E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ind w:left="708" w:right="403"/>
      <w:jc w:val="center"/>
      <w:outlineLvl w:val="0"/>
    </w:pPr>
    <w:rPr>
      <w:sz w:val="44"/>
      <w:szCs w:val="44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qFormat/>
    <w:uiPriority w:val="0"/>
    <w:rPr>
      <w:rFonts w:ascii="微软雅黑" w:hAnsi="微软雅黑" w:eastAsia="微软雅黑" w:cs="微软雅黑"/>
      <w:color w:val="333333"/>
      <w:sz w:val="24"/>
      <w:szCs w:val="24"/>
      <w:u w:val="none"/>
    </w:rPr>
  </w:style>
  <w:style w:type="character" w:styleId="14">
    <w:name w:val="Hyperlink"/>
    <w:basedOn w:val="10"/>
    <w:qFormat/>
    <w:uiPriority w:val="0"/>
    <w:rPr>
      <w:color w:val="0000FF"/>
      <w:u w:val="single"/>
    </w:rPr>
  </w:style>
  <w:style w:type="paragraph" w:customStyle="1" w:styleId="15">
    <w:name w:val="发文字号"/>
    <w:basedOn w:val="1"/>
    <w:qFormat/>
    <w:uiPriority w:val="0"/>
    <w:pPr>
      <w:jc w:val="center"/>
    </w:pPr>
    <w:rPr>
      <w:rFonts w:ascii="仿宋" w:hAnsi="仿宋" w:eastAsia="仿宋"/>
      <w:sz w:val="30"/>
      <w:szCs w:val="30"/>
    </w:rPr>
  </w:style>
  <w:style w:type="paragraph" w:customStyle="1" w:styleId="16">
    <w:name w:val="红头发文机关标识"/>
    <w:basedOn w:val="1"/>
    <w:qFormat/>
    <w:uiPriority w:val="0"/>
    <w:pPr>
      <w:spacing w:before="1418"/>
      <w:jc w:val="center"/>
    </w:pPr>
    <w:rPr>
      <w:rFonts w:ascii="宋体" w:hAnsi="宋体"/>
      <w:b/>
      <w:color w:val="FF0000"/>
      <w:spacing w:val="80"/>
      <w:w w:val="88"/>
      <w:sz w:val="96"/>
      <w:szCs w:val="4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Table Paragraph"/>
    <w:basedOn w:val="1"/>
    <w:qFormat/>
    <w:uiPriority w:val="1"/>
    <w:pPr>
      <w:spacing w:before="209"/>
      <w:ind w:left="106"/>
    </w:pPr>
  </w:style>
  <w:style w:type="character" w:customStyle="1" w:styleId="19">
    <w:name w:val="item-name"/>
    <w:basedOn w:val="10"/>
    <w:qFormat/>
    <w:uiPriority w:val="0"/>
  </w:style>
  <w:style w:type="character" w:customStyle="1" w:styleId="20">
    <w:name w:val="item-name1"/>
    <w:basedOn w:val="10"/>
    <w:qFormat/>
    <w:uiPriority w:val="0"/>
  </w:style>
  <w:style w:type="character" w:customStyle="1" w:styleId="21">
    <w:name w:val="xubox_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column_name"/>
    <w:basedOn w:val="10"/>
    <w:qFormat/>
    <w:uiPriority w:val="0"/>
    <w:rPr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5</Pages>
  <Words>1672</Words>
  <Characters>1731</Characters>
  <Lines>6</Lines>
  <Paragraphs>1</Paragraphs>
  <TotalTime>2</TotalTime>
  <ScaleCrop>false</ScaleCrop>
  <LinksUpToDate>false</LinksUpToDate>
  <CharactersWithSpaces>1805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2018-06-28T03:22:00Z</dcterms:created>
  <dc:creator>Windows 用户</dc:creator>
  <cp:lastModifiedBy>戴良妹</cp:lastModifiedBy>
  <cp:lastPrinted>2022-11-11T07:08:00Z</cp:lastPrinted>
  <dcterms:modified xsi:type="dcterms:W3CDTF">2022-11-15T02:11:58Z</dcterms:modified>
  <dc:title>关于评选2015年泉州师范学院优秀教师、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7C37E9B0D43D4D5FA0AFE0896598570F</vt:lpwstr>
  </property>
</Properties>
</file>