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_GB2312" w:eastAsia="楷体_GB2312"/>
          <w:spacing w:val="-100"/>
          <w:w w:val="150"/>
          <w:kern w:val="96"/>
          <w:sz w:val="32"/>
          <w:szCs w:val="32"/>
        </w:rPr>
      </w:pPr>
      <w:r>
        <w:rPr>
          <w:rFonts w:hint="eastAsia" w:ascii="宋体" w:hAnsi="宋体"/>
          <w:b/>
          <w:color w:val="FF0000"/>
          <w:spacing w:val="4"/>
          <w:w w:val="50"/>
          <w:kern w:val="0"/>
          <w:sz w:val="110"/>
          <w:szCs w:val="110"/>
          <w:fitText w:val="8384" w:id="0"/>
        </w:rPr>
        <w:t>中共泉州师院纪律检查委员会文</w:t>
      </w:r>
      <w:r>
        <w:rPr>
          <w:rFonts w:hint="eastAsia" w:ascii="宋体" w:hAnsi="宋体"/>
          <w:b/>
          <w:color w:val="FF0000"/>
          <w:spacing w:val="-21"/>
          <w:w w:val="50"/>
          <w:kern w:val="0"/>
          <w:sz w:val="110"/>
          <w:szCs w:val="110"/>
          <w:fitText w:val="8384" w:id="0"/>
        </w:rPr>
        <w:t>件</w:t>
      </w:r>
    </w:p>
    <w:p>
      <w:pPr>
        <w:spacing w:line="560" w:lineRule="exact"/>
        <w:jc w:val="center"/>
        <w:rPr>
          <w:rFonts w:hint="eastAsia" w:ascii="仿宋" w:hAnsi="仿宋" w:eastAsia="仿宋" w:cs="仿宋"/>
          <w:spacing w:val="-2"/>
          <w:w w:val="89"/>
          <w:kern w:val="0"/>
          <w:sz w:val="30"/>
          <w:szCs w:val="30"/>
          <w:fitText w:val="3150" w:id="1"/>
        </w:rPr>
      </w:pPr>
      <w:r>
        <w:rPr>
          <w:rFonts w:hint="eastAsia" w:ascii="仿宋" w:hAnsi="仿宋" w:eastAsia="仿宋" w:cs="仿宋"/>
          <w:spacing w:val="2"/>
          <w:w w:val="89"/>
          <w:kern w:val="0"/>
          <w:sz w:val="30"/>
          <w:szCs w:val="30"/>
          <w:fitText w:val="3150" w:id="1"/>
        </w:rPr>
        <w:t>泉师院纪委</w:t>
      </w:r>
      <w:r>
        <w:rPr>
          <w:rFonts w:hint="eastAsia" w:ascii="仿宋" w:hAnsi="仿宋" w:eastAsia="仿宋" w:cs="仿宋"/>
          <w:spacing w:val="2"/>
          <w:w w:val="89"/>
          <w:kern w:val="0"/>
          <w:sz w:val="30"/>
          <w:szCs w:val="30"/>
          <w:fitText w:val="3150" w:id="1"/>
          <w:lang w:eastAsia="zh-CN"/>
        </w:rPr>
        <w:t>办</w:t>
      </w:r>
      <w:r>
        <w:rPr>
          <w:rFonts w:hint="eastAsia" w:ascii="仿宋" w:hAnsi="仿宋" w:eastAsia="仿宋" w:cs="仿宋"/>
          <w:spacing w:val="2"/>
          <w:w w:val="89"/>
          <w:kern w:val="0"/>
          <w:sz w:val="30"/>
          <w:szCs w:val="30"/>
          <w:fitText w:val="3150" w:id="1"/>
        </w:rPr>
        <w:t>〔201</w:t>
      </w:r>
      <w:r>
        <w:rPr>
          <w:rFonts w:hint="eastAsia" w:ascii="仿宋" w:hAnsi="仿宋" w:eastAsia="仿宋" w:cs="仿宋"/>
          <w:spacing w:val="2"/>
          <w:w w:val="89"/>
          <w:kern w:val="0"/>
          <w:sz w:val="30"/>
          <w:szCs w:val="30"/>
          <w:fitText w:val="3150" w:id="1"/>
          <w:lang w:val="en-US" w:eastAsia="zh-CN"/>
        </w:rPr>
        <w:t>7</w:t>
      </w:r>
      <w:r>
        <w:rPr>
          <w:rFonts w:hint="eastAsia" w:ascii="仿宋" w:hAnsi="仿宋" w:eastAsia="仿宋" w:cs="仿宋"/>
          <w:spacing w:val="2"/>
          <w:w w:val="89"/>
          <w:kern w:val="0"/>
          <w:sz w:val="30"/>
          <w:szCs w:val="30"/>
          <w:fitText w:val="3150" w:id="1"/>
        </w:rPr>
        <w:t>〕</w:t>
      </w:r>
      <w:r>
        <w:rPr>
          <w:rFonts w:hint="eastAsia" w:ascii="仿宋" w:hAnsi="仿宋" w:eastAsia="仿宋" w:cs="仿宋"/>
          <w:spacing w:val="2"/>
          <w:w w:val="89"/>
          <w:kern w:val="0"/>
          <w:sz w:val="30"/>
          <w:szCs w:val="30"/>
          <w:fitText w:val="3150" w:id="1"/>
          <w:lang w:val="en-US" w:eastAsia="zh-CN"/>
        </w:rPr>
        <w:t>2</w:t>
      </w:r>
      <w:r>
        <w:rPr>
          <w:rFonts w:hint="eastAsia" w:ascii="仿宋" w:hAnsi="仿宋" w:eastAsia="仿宋" w:cs="仿宋"/>
          <w:spacing w:val="-2"/>
          <w:w w:val="89"/>
          <w:kern w:val="0"/>
          <w:sz w:val="30"/>
          <w:szCs w:val="30"/>
          <w:fitText w:val="3150" w:id="1"/>
        </w:rPr>
        <w:t>号</w:t>
      </w:r>
      <w:bookmarkStart w:id="0" w:name="_GoBack"/>
      <w:bookmarkEnd w:id="0"/>
    </w:p>
    <w:p>
      <w:pPr>
        <w:spacing w:line="560" w:lineRule="exact"/>
        <w:jc w:val="center"/>
        <w:rPr>
          <w:rFonts w:hint="eastAsia" w:ascii="仿宋" w:hAnsi="仿宋" w:eastAsia="仿宋" w:cs="仿宋"/>
          <w:spacing w:val="-2"/>
          <w:w w:val="89"/>
          <w:kern w:val="0"/>
          <w:sz w:val="30"/>
          <w:szCs w:val="30"/>
          <w:fitText w:val="3150" w:id="2"/>
        </w:rPr>
      </w:pPr>
    </w:p>
    <w:p>
      <w:pPr>
        <w:pStyle w:val="2"/>
        <w:spacing w:line="900" w:lineRule="exact"/>
        <w:ind w:left="5250"/>
        <w:rPr>
          <w:rFonts w:ascii="仿宋_GB2312" w:eastAsia="仿宋_GB2312"/>
          <w:sz w:val="30"/>
          <w:szCs w:val="30"/>
        </w:rPr>
      </w:pPr>
      <w:r>
        <w:rPr>
          <w:rFonts w:ascii="仿宋_GB2312" w:eastAsia="仿宋_GB2312"/>
          <w:color w:val="FF0000"/>
          <w:sz w:val="30"/>
          <w:szCs w:val="30"/>
        </w:rPr>
        <w:pict>
          <v:line id="_x0000_s1026" o:spid="_x0000_s1026" o:spt="20" style="position:absolute;left:0pt;margin-left:5.25pt;margin-top:6.4pt;height:0pt;width:425.25pt;z-index:251658240;mso-width-relative:page;mso-height-relative:page;" stroked="t" coordsize="21600,21600" o:gfxdata="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HWL89QAAAAIAQAADwAAAAAAAAABACAAAAAiAAAAZHJz&#10;L2Rvd25yZXYueG1sUEsBAhQAFAAAAAgAh07iQBjp0t/PAQAAjgMAAA4AAAAAAAAAAQAgAAAAIwEA&#10;AGRycy9lMm9Eb2MueG1sUEsFBgAAAAAGAAYAWQEAAGQFAAAAAA==&#10;">
            <v:path arrowok="t"/>
            <v:fill focussize="0,0"/>
            <v:stroke weight="1.5pt" color="#FF0000"/>
            <v:imagedata o:title=""/>
            <o:lock v:ext="edit"/>
          </v:line>
        </w:pict>
      </w:r>
    </w:p>
    <w:p>
      <w:pPr>
        <w:spacing w:line="680" w:lineRule="exact"/>
        <w:jc w:val="center"/>
        <w:rPr>
          <w:rFonts w:hint="eastAsia" w:asciiTheme="majorEastAsia" w:hAnsiTheme="majorEastAsia" w:eastAsiaTheme="majorEastAsia" w:cstheme="majorEastAsia"/>
          <w:b/>
          <w:sz w:val="44"/>
          <w:szCs w:val="44"/>
          <w:lang w:val="en-US" w:eastAsia="zh-CN"/>
        </w:rPr>
      </w:pPr>
      <w:r>
        <w:rPr>
          <w:rFonts w:hint="eastAsia" w:asciiTheme="majorEastAsia" w:hAnsiTheme="majorEastAsia" w:eastAsiaTheme="majorEastAsia" w:cstheme="majorEastAsia"/>
          <w:b/>
          <w:sz w:val="44"/>
          <w:szCs w:val="44"/>
          <w:lang w:eastAsia="zh-CN"/>
        </w:rPr>
        <w:t>关于</w:t>
      </w:r>
      <w:r>
        <w:rPr>
          <w:rFonts w:hint="eastAsia" w:asciiTheme="majorEastAsia" w:hAnsiTheme="majorEastAsia" w:eastAsiaTheme="majorEastAsia" w:cstheme="majorEastAsia"/>
          <w:b/>
          <w:sz w:val="44"/>
          <w:szCs w:val="44"/>
          <w:lang w:val="en-US" w:eastAsia="zh-CN"/>
        </w:rPr>
        <w:t>“五一”、端午期间贯彻落实中央八项规定精神的通知</w:t>
      </w:r>
    </w:p>
    <w:p>
      <w:pPr>
        <w:spacing w:line="680" w:lineRule="exact"/>
        <w:jc w:val="center"/>
        <w:rPr>
          <w:rFonts w:hint="eastAsia" w:asciiTheme="majorEastAsia" w:hAnsiTheme="majorEastAsia" w:eastAsiaTheme="majorEastAsia" w:cstheme="majorEastAsia"/>
          <w:b/>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各二级党委（党总支）、各单位：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jc w:val="both"/>
        <w:textAlignment w:val="auto"/>
        <w:outlineLvl w:val="9"/>
        <w:rPr>
          <w:rFonts w:hint="eastAsia"/>
          <w:sz w:val="28"/>
          <w:szCs w:val="36"/>
        </w:rPr>
      </w:pPr>
      <w:r>
        <w:rPr>
          <w:rFonts w:hint="eastAsia" w:ascii="仿宋" w:hAnsi="仿宋" w:eastAsia="仿宋" w:cs="仿宋"/>
          <w:sz w:val="32"/>
          <w:szCs w:val="32"/>
          <w:lang w:val="en-US" w:eastAsia="zh-CN"/>
        </w:rPr>
        <w:t>“五一”、端午节将至，为驰而不息纠正“四风”，营造风清气正节日氛围，现就贯彻落实中央八项规定精神有关事项通知如下：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b/>
          <w:bCs/>
          <w:sz w:val="32"/>
          <w:szCs w:val="32"/>
          <w:lang w:val="en-US" w:eastAsia="zh-CN"/>
        </w:rPr>
      </w:pPr>
      <w:r>
        <w:rPr>
          <w:rFonts w:hint="eastAsia"/>
          <w:sz w:val="28"/>
          <w:szCs w:val="36"/>
        </w:rPr>
        <w:t>　</w:t>
      </w:r>
      <w:r>
        <w:rPr>
          <w:rFonts w:hint="eastAsia"/>
          <w:b/>
          <w:bCs/>
          <w:sz w:val="28"/>
          <w:szCs w:val="36"/>
        </w:rPr>
        <w:t>　</w:t>
      </w:r>
      <w:r>
        <w:rPr>
          <w:rFonts w:hint="eastAsia" w:ascii="仿宋" w:hAnsi="仿宋" w:eastAsia="仿宋" w:cs="仿宋"/>
          <w:b/>
          <w:bCs/>
          <w:sz w:val="32"/>
          <w:szCs w:val="32"/>
          <w:lang w:val="en-US" w:eastAsia="zh-CN"/>
        </w:rPr>
        <w:t>一、强化压力传导，切实落实责任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各二级党委（党总支）要切实担起全面从严治党主体责任，把落实中央八项规定精神和纠正“四风”作为一项严肃的政治任务，认真牵好头、把好关，保持政治定力，毫不放松、持续发力。各级领导干部特别是党政主要领导干部要切实担负起“第一责任人”的责任，牢固树立“四个意识”，强化政治担当，做到亲自抓、直接管，带头崇廉拒腐，抵制不良风气，树立良好家风，自觉做公私分明、尚俭戒奢的表率。切实加强对党员干部的教育、监督和管理，切实把责任落实到基层，将压力传导至末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要针对节日期间“四风”问题易发多发的特点，组织广大党员干部认真学习贯彻落实党的十八届六中全会精神，学习《中国共产党廉洁自律准则》、《关于新形势下党内政治生活的若干准则》、《中国共产党纪律处分条例》、《中国共产党党内监督条例》和《中国共产党问责条例》等党内法规，进一步重申中央八项规定精神和省市委各项规定要求，运用典型案例加强警示教育，引导提醒党员干部增强纪律意识和规矩意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　　</w:t>
      </w:r>
      <w:r>
        <w:rPr>
          <w:rFonts w:hint="eastAsia" w:ascii="仿宋" w:hAnsi="仿宋" w:eastAsia="仿宋" w:cs="仿宋"/>
          <w:b/>
          <w:bCs/>
          <w:sz w:val="32"/>
          <w:szCs w:val="32"/>
          <w:lang w:val="en-US" w:eastAsia="zh-CN"/>
        </w:rPr>
        <w:t>二、严守纪律规定，做到令行禁止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广大党员干部特别是各级领导干部要切实增强落实中央八项规定精神的自觉性和坚定性，严守纪律规定，严格落实中央八项规定精神，坚持“高线”、守住“底线”、不碰“红线”。要进一步严明纪律要求，扎牢制度笼子，强化节日期间监管。严禁违规用公款购买、赠送购物卡、粽子等节礼；严禁违规公款吃喝、旅游和参与高消费娱乐活动；严禁违规发放津补贴、奖金、实物或以各种名义报销应由个人承担的费用；严禁借用占用公车、违规租车和私车公养；严禁接受管理和服务对象的宴请或其他娱乐活动安排。各级党组织要自觉监督、强化问责，对发生在师生身边的不正之风和腐败问题要敢抓敢管，早预防、早提醒，坚决纠正、督促整改，做到令行禁止，切实转变作风、树好形象，以优良的党风引领校风，确保节日氛围欢乐祥和、节约俭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　　</w:t>
      </w:r>
      <w:r>
        <w:rPr>
          <w:rFonts w:hint="eastAsia" w:ascii="仿宋" w:hAnsi="仿宋" w:eastAsia="仿宋" w:cs="仿宋"/>
          <w:b/>
          <w:bCs/>
          <w:sz w:val="32"/>
          <w:szCs w:val="32"/>
          <w:lang w:val="en-US" w:eastAsia="zh-CN"/>
        </w:rPr>
        <w:t>三、强化监督检查，严肃执纪问责</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校纪委将采取随机抽查、明察暗访等方式，对重点单位、重点问题进行重点督查，对顶风违纪行为以及问题突出的单位，坚决实行“一案双查”，既追究当事人责任，也追究相关领导责任。强化曝光力度，凡受到党纪政纪处分的，都予以点名道姓通报曝光。校纪委设置举报电话（22919635），受理“四风”问题举报。</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（此页无内容）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中共泉州师范学院纪律检查委员会办公室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2017年4月28日</w:t>
      </w:r>
    </w:p>
    <w:p>
      <w:pPr>
        <w:snapToGrid w:val="0"/>
        <w:spacing w:line="540" w:lineRule="exact"/>
        <w:ind w:firstLine="623"/>
        <w:rPr>
          <w:rFonts w:hint="eastAsia" w:ascii="仿宋_GB2312" w:eastAsia="仿宋_GB2312"/>
          <w:sz w:val="32"/>
          <w:szCs w:val="32"/>
          <w:lang w:eastAsia="zh-CN"/>
        </w:rPr>
      </w:pPr>
    </w:p>
    <w:p>
      <w:pPr>
        <w:snapToGrid w:val="0"/>
        <w:spacing w:line="540" w:lineRule="exact"/>
        <w:ind w:firstLine="623"/>
        <w:jc w:val="right"/>
        <w:rPr>
          <w:rFonts w:hint="eastAsia" w:ascii="仿宋_GB2312" w:eastAsia="仿宋_GB2312"/>
          <w:sz w:val="32"/>
          <w:szCs w:val="32"/>
          <w:lang w:eastAsia="zh-CN"/>
        </w:rPr>
      </w:pPr>
    </w:p>
    <w:p>
      <w:pPr>
        <w:spacing w:line="700" w:lineRule="exact"/>
        <w:ind w:firstLine="630"/>
        <w:jc w:val="left"/>
        <w:rPr>
          <w:rFonts w:hint="eastAsia" w:ascii="仿宋_GB2312" w:eastAsia="仿宋_GB2312" w:hAnsiTheme="minorEastAsia"/>
          <w:sz w:val="32"/>
          <w:szCs w:val="32"/>
        </w:rPr>
      </w:pPr>
    </w:p>
    <w:p>
      <w:pPr>
        <w:spacing w:line="700" w:lineRule="exact"/>
        <w:ind w:firstLine="630"/>
        <w:jc w:val="left"/>
        <w:rPr>
          <w:rFonts w:hint="eastAsia" w:ascii="仿宋_GB2312" w:eastAsia="仿宋_GB2312" w:hAnsiTheme="minorEastAsia"/>
          <w:sz w:val="32"/>
          <w:szCs w:val="32"/>
        </w:rPr>
      </w:pPr>
    </w:p>
    <w:p>
      <w:pPr>
        <w:spacing w:line="700" w:lineRule="exact"/>
        <w:ind w:firstLine="630"/>
        <w:jc w:val="left"/>
        <w:rPr>
          <w:rFonts w:hint="eastAsia" w:ascii="仿宋_GB2312" w:eastAsia="仿宋_GB2312" w:hAnsiTheme="minorEastAsia"/>
          <w:sz w:val="32"/>
          <w:szCs w:val="32"/>
        </w:rPr>
      </w:pPr>
    </w:p>
    <w:p>
      <w:pPr>
        <w:spacing w:line="700" w:lineRule="exact"/>
        <w:ind w:firstLine="630"/>
        <w:jc w:val="left"/>
        <w:rPr>
          <w:rFonts w:hint="eastAsia" w:ascii="仿宋_GB2312" w:eastAsia="仿宋_GB2312" w:hAnsiTheme="minorEastAsia"/>
          <w:sz w:val="32"/>
          <w:szCs w:val="32"/>
        </w:rPr>
      </w:pPr>
    </w:p>
    <w:p>
      <w:pPr>
        <w:spacing w:line="700" w:lineRule="exact"/>
        <w:ind w:firstLine="630"/>
        <w:jc w:val="left"/>
        <w:rPr>
          <w:rFonts w:hint="eastAsia" w:ascii="仿宋_GB2312" w:eastAsia="仿宋_GB2312" w:hAnsiTheme="minorEastAsia"/>
          <w:sz w:val="32"/>
          <w:szCs w:val="32"/>
        </w:rPr>
      </w:pPr>
    </w:p>
    <w:p>
      <w:pPr>
        <w:spacing w:line="700" w:lineRule="exact"/>
        <w:ind w:firstLine="630"/>
        <w:jc w:val="left"/>
        <w:rPr>
          <w:rFonts w:hint="eastAsia" w:ascii="仿宋_GB2312" w:eastAsia="仿宋_GB2312" w:hAnsiTheme="minorEastAsia"/>
          <w:sz w:val="32"/>
          <w:szCs w:val="32"/>
        </w:rPr>
      </w:pPr>
    </w:p>
    <w:p>
      <w:pPr>
        <w:spacing w:line="700" w:lineRule="exact"/>
        <w:ind w:firstLine="630"/>
        <w:jc w:val="left"/>
        <w:rPr>
          <w:rFonts w:hint="eastAsia" w:ascii="仿宋_GB2312" w:eastAsia="仿宋_GB2312" w:hAnsiTheme="minorEastAsia"/>
          <w:sz w:val="32"/>
          <w:szCs w:val="32"/>
        </w:rPr>
      </w:pPr>
    </w:p>
    <w:p>
      <w:pPr>
        <w:spacing w:line="700" w:lineRule="exact"/>
        <w:ind w:firstLine="630"/>
        <w:jc w:val="left"/>
        <w:rPr>
          <w:rFonts w:hint="eastAsia" w:ascii="仿宋_GB2312" w:eastAsia="仿宋_GB2312" w:hAnsiTheme="minorEastAsia"/>
          <w:sz w:val="32"/>
          <w:szCs w:val="32"/>
        </w:rPr>
      </w:pPr>
    </w:p>
    <w:p>
      <w:pPr>
        <w:spacing w:line="700" w:lineRule="exact"/>
        <w:ind w:firstLine="630"/>
        <w:jc w:val="left"/>
        <w:rPr>
          <w:rFonts w:hint="eastAsia" w:ascii="仿宋_GB2312" w:eastAsia="仿宋_GB2312" w:hAnsiTheme="minorEastAsia"/>
          <w:sz w:val="32"/>
          <w:szCs w:val="32"/>
        </w:rPr>
      </w:pPr>
    </w:p>
    <w:p>
      <w:pPr>
        <w:spacing w:line="700" w:lineRule="exact"/>
        <w:ind w:firstLine="630"/>
        <w:jc w:val="left"/>
        <w:rPr>
          <w:rFonts w:hint="eastAsia" w:ascii="仿宋_GB2312" w:eastAsia="仿宋_GB2312" w:hAnsiTheme="minorEastAsia"/>
          <w:sz w:val="32"/>
          <w:szCs w:val="32"/>
        </w:rPr>
      </w:pPr>
    </w:p>
    <w:p>
      <w:pPr>
        <w:spacing w:line="700" w:lineRule="exact"/>
        <w:jc w:val="left"/>
        <w:rPr>
          <w:rFonts w:hint="eastAsia" w:ascii="仿宋_GB2312" w:eastAsia="仿宋_GB2312" w:hAnsiTheme="minorEastAsia"/>
          <w:sz w:val="32"/>
          <w:szCs w:val="32"/>
        </w:rPr>
      </w:pPr>
    </w:p>
    <w:p>
      <w:pPr>
        <w:spacing w:line="700" w:lineRule="exact"/>
        <w:jc w:val="left"/>
        <w:rPr>
          <w:rFonts w:hint="eastAsia" w:ascii="仿宋_GB2312" w:eastAsia="仿宋_GB2312" w:hAnsiTheme="minorEastAsia"/>
          <w:sz w:val="32"/>
          <w:szCs w:val="32"/>
        </w:rPr>
      </w:pPr>
    </w:p>
    <w:p>
      <w:pPr>
        <w:spacing w:line="300" w:lineRule="exact"/>
        <w:rPr>
          <w:rFonts w:ascii="宋体" w:hAnsi="宋体"/>
          <w:b/>
          <w:sz w:val="30"/>
          <w:szCs w:val="30"/>
          <w:u w:val="thick"/>
        </w:rPr>
      </w:pPr>
      <w:r>
        <w:rPr>
          <w:rFonts w:hint="eastAsia" w:ascii="宋体" w:hAnsi="宋体"/>
          <w:b/>
          <w:sz w:val="30"/>
          <w:szCs w:val="30"/>
          <w:u w:val="thick"/>
        </w:rPr>
        <w:t xml:space="preserve">                                                              </w:t>
      </w:r>
    </w:p>
    <w:tbl>
      <w:tblPr>
        <w:tblStyle w:val="6"/>
        <w:tblW w:w="8320" w:type="dxa"/>
        <w:tblInd w:w="88"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0"/>
      </w:tblGrid>
      <w:tr>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8320" w:type="dxa"/>
          </w:tcPr>
          <w:p>
            <w:pPr>
              <w:pStyle w:val="4"/>
              <w:spacing w:before="0" w:beforeAutospacing="0" w:after="0" w:afterAutospacing="0" w:line="560" w:lineRule="exact"/>
              <w:ind w:firstLine="150" w:firstLineChars="50"/>
              <w:jc w:val="both"/>
              <w:rPr>
                <w:rFonts w:ascii="仿宋_GB2312"/>
                <w:sz w:val="30"/>
                <w:szCs w:val="30"/>
              </w:rPr>
            </w:pPr>
            <w:r>
              <w:rPr>
                <w:rFonts w:hint="eastAsia" w:ascii="仿宋_GB2312" w:eastAsia="仿宋_GB2312"/>
                <w:sz w:val="30"/>
                <w:szCs w:val="30"/>
              </w:rPr>
              <w:t>泉州师院纪委办公室               201</w:t>
            </w:r>
            <w:r>
              <w:rPr>
                <w:rFonts w:hint="eastAsia" w:ascii="仿宋_GB2312" w:eastAsia="仿宋_GB2312"/>
                <w:sz w:val="30"/>
                <w:szCs w:val="30"/>
                <w:lang w:val="en-US" w:eastAsia="zh-CN"/>
              </w:rPr>
              <w:t>7</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28</w:t>
            </w:r>
            <w:r>
              <w:rPr>
                <w:rFonts w:hint="eastAsia" w:ascii="仿宋_GB2312" w:eastAsia="仿宋_GB2312"/>
                <w:sz w:val="30"/>
                <w:szCs w:val="30"/>
              </w:rPr>
              <w:t>日印发</w:t>
            </w:r>
          </w:p>
        </w:tc>
      </w:tr>
    </w:tbl>
    <w:tbl>
      <w:tblPr>
        <w:tblStyle w:val="6"/>
        <w:tblpPr w:leftFromText="180" w:rightFromText="180" w:vertAnchor="text" w:horzAnchor="margin" w:tblpX="88" w:tblpY="85"/>
        <w:tblW w:w="8335" w:type="dxa"/>
        <w:tblInd w:w="0" w:type="dxa"/>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35"/>
      </w:tblGrid>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 w:hRule="atLeast"/>
        </w:trPr>
        <w:tc>
          <w:tcPr>
            <w:tcW w:w="8335" w:type="dxa"/>
            <w:tcBorders>
              <w:top w:val="single" w:color="auto" w:sz="12" w:space="0"/>
            </w:tcBorders>
          </w:tcPr>
          <w:p>
            <w:pPr>
              <w:pStyle w:val="4"/>
              <w:spacing w:before="0" w:beforeAutospacing="0" w:after="0" w:afterAutospacing="0" w:line="600" w:lineRule="exact"/>
              <w:jc w:val="both"/>
              <w:rPr>
                <w:rFonts w:ascii="仿宋_GB2312" w:eastAsia="仿宋_GB2312"/>
                <w:sz w:val="28"/>
                <w:szCs w:val="28"/>
              </w:rPr>
            </w:pPr>
          </w:p>
        </w:tc>
      </w:tr>
    </w:tbl>
    <w:p>
      <w:pPr>
        <w:spacing w:line="700" w:lineRule="exact"/>
        <w:jc w:val="left"/>
        <w:rPr>
          <w:rFonts w:ascii="仿宋" w:hAnsi="仿宋" w:eastAsia="仿宋"/>
          <w:color w:val="292929"/>
          <w:sz w:val="32"/>
          <w:szCs w:val="32"/>
          <w:shd w:val="clear" w:color="auto" w:fill="FFFFFF"/>
        </w:rPr>
      </w:pPr>
    </w:p>
    <w:sectPr>
      <w:pgSz w:w="11906" w:h="16838"/>
      <w:pgMar w:top="1440" w:right="1800" w:bottom="1383"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ngLiU_HKSCS">
    <w:panose1 w:val="02020500000000000000"/>
    <w:charset w:val="88"/>
    <w:family w:val="auto"/>
    <w:pitch w:val="default"/>
    <w:sig w:usb0="A00002FF" w:usb1="38CFFCFA" w:usb2="00000016" w:usb3="00000000" w:csb0="00100001" w:csb1="00000000"/>
  </w:font>
  <w:font w:name="MS PGothic">
    <w:panose1 w:val="020B0600070205080204"/>
    <w:charset w:val="80"/>
    <w:family w:val="auto"/>
    <w:pitch w:val="default"/>
    <w:sig w:usb0="E00002FF" w:usb1="6AC7FDFB" w:usb2="00000012" w:usb3="00000000" w:csb0="4002009F" w:csb1="DFD70000"/>
  </w:font>
  <w:font w:name="SimSun-ExtB">
    <w:panose1 w:val="02010609060101010101"/>
    <w:charset w:val="86"/>
    <w:family w:val="auto"/>
    <w:pitch w:val="default"/>
    <w:sig w:usb0="00000001" w:usb1="02000000" w:usb2="00000000" w:usb3="00000000" w:csb0="00040001" w:csb1="00000000"/>
  </w:font>
  <w:font w:name="Arabic Typesetting">
    <w:panose1 w:val="03020402040406030203"/>
    <w:charset w:val="00"/>
    <w:family w:val="auto"/>
    <w:pitch w:val="default"/>
    <w:sig w:usb0="A000206F" w:usb1="C0000000" w:usb2="00000008" w:usb3="00000000" w:csb0="200000D3" w:csb1="00000000"/>
  </w:font>
  <w:font w:name="Baskerville Old Face">
    <w:panose1 w:val="02020602080505020303"/>
    <w:charset w:val="00"/>
    <w:family w:val="auto"/>
    <w:pitch w:val="default"/>
    <w:sig w:usb0="00000003" w:usb1="00000000" w:usb2="00000000" w:usb3="00000000" w:csb0="20000001" w:csb1="00000000"/>
  </w:font>
  <w:font w:name="Bradley Hand ITC">
    <w:panose1 w:val="03070402050302030203"/>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09F" w:csb1="00000000"/>
  </w:font>
  <w:font w:name="Corbel">
    <w:panose1 w:val="020B0503020204020204"/>
    <w:charset w:val="00"/>
    <w:family w:val="auto"/>
    <w:pitch w:val="default"/>
    <w:sig w:usb0="A00002EF" w:usb1="4000204B" w:usb2="00000000" w:usb3="00000000" w:csb0="2000009F" w:csb1="00000000"/>
  </w:font>
  <w:font w:name="DilleniaUPC">
    <w:panose1 w:val="02020603050405020304"/>
    <w:charset w:val="00"/>
    <w:family w:val="auto"/>
    <w:pitch w:val="default"/>
    <w:sig w:usb0="81000027" w:usb1="00000002" w:usb2="00000000" w:usb3="00000000" w:csb0="00010001" w:csb1="00000000"/>
  </w:font>
  <w:font w:name="Edwardian Script ITC">
    <w:panose1 w:val="030303020407070D0804"/>
    <w:charset w:val="00"/>
    <w:family w:val="auto"/>
    <w:pitch w:val="default"/>
    <w:sig w:usb0="00000003" w:usb1="00000000" w:usb2="00000000" w:usb3="00000000" w:csb0="20000001" w:csb1="00000000"/>
  </w:font>
  <w:font w:name="Ebrima">
    <w:panose1 w:val="02000000000000000000"/>
    <w:charset w:val="00"/>
    <w:family w:val="auto"/>
    <w:pitch w:val="default"/>
    <w:sig w:usb0="A000505F" w:usb1="02000041" w:usb2="00000000" w:usb3="00000404" w:csb0="00000093" w:csb1="00000000"/>
  </w:font>
  <w:font w:name="Elephant">
    <w:panose1 w:val="02020904090505020303"/>
    <w:charset w:val="00"/>
    <w:family w:val="auto"/>
    <w:pitch w:val="default"/>
    <w:sig w:usb0="00000003" w:usb1="00000000" w:usb2="00000000" w:usb3="00000000" w:csb0="20000001" w:csb1="00000000"/>
  </w:font>
  <w:font w:name="Engravers MT">
    <w:panose1 w:val="02090707080505020304"/>
    <w:charset w:val="00"/>
    <w:family w:val="auto"/>
    <w:pitch w:val="default"/>
    <w:sig w:usb0="00000003"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 w:name="Franklin Gothic Heavy">
    <w:panose1 w:val="020B0903020102020204"/>
    <w:charset w:val="00"/>
    <w:family w:val="auto"/>
    <w:pitch w:val="default"/>
    <w:sig w:usb0="00000287" w:usb1="00000000" w:usb2="00000000" w:usb3="00000000" w:csb0="2000009F" w:csb1="DFD70000"/>
  </w:font>
  <w:font w:name="Goudy Stout">
    <w:panose1 w:val="0202090407030B020401"/>
    <w:charset w:val="00"/>
    <w:family w:val="auto"/>
    <w:pitch w:val="default"/>
    <w:sig w:usb0="00000003" w:usb1="00000000" w:usb2="00000000" w:usb3="00000000" w:csb0="20000001" w:csb1="00000000"/>
  </w:font>
  <w:font w:name="icomoon">
    <w:panose1 w:val="00000000000000000000"/>
    <w:charset w:val="00"/>
    <w:family w:val="auto"/>
    <w:pitch w:val="default"/>
    <w:sig w:usb0="00000001" w:usb1="10000000" w:usb2="00000000" w:usb3="00000000" w:csb0="00000001" w:csb1="00000000"/>
  </w:font>
  <w:font w:name="Arial">
    <w:panose1 w:val="020B0604020202020204"/>
    <w:charset w:val="00"/>
    <w:family w:val="auto"/>
    <w:pitch w:val="default"/>
    <w:sig w:usb0="E0002AFF" w:usb1="C0007843" w:usb2="00000009" w:usb3="00000000" w:csb0="400001FF" w:csb1="FFFF0000"/>
  </w:font>
  <w:font w:name="Khmer UI">
    <w:panose1 w:val="020B0502040204020203"/>
    <w:charset w:val="00"/>
    <w:family w:val="auto"/>
    <w:pitch w:val="default"/>
    <w:sig w:usb0="8000002F" w:usb1="0000204A" w:usb2="00010000" w:usb3="00000000" w:csb0="00000001" w:csb1="00000000"/>
  </w:font>
  <w:font w:name="Lucida Console">
    <w:panose1 w:val="020B0609040504020204"/>
    <w:charset w:val="00"/>
    <w:family w:val="auto"/>
    <w:pitch w:val="default"/>
    <w:sig w:usb0="8000028F" w:usb1="00001800" w:usb2="00000000" w:usb3="00000000" w:csb0="0000001F" w:csb1="D7D70000"/>
  </w:font>
  <w:font w:name="Lucida Sans">
    <w:panose1 w:val="020B0602030504020204"/>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icrosoft PhagsPa">
    <w:panose1 w:val="020B0502040204020203"/>
    <w:charset w:val="00"/>
    <w:family w:val="auto"/>
    <w:pitch w:val="default"/>
    <w:sig w:usb0="00000003" w:usb1="00200000" w:usb2="08000000" w:usb3="00000000" w:csb0="00000001" w:csb1="00000000"/>
  </w:font>
  <w:font w:name="Miriam">
    <w:panose1 w:val="020B0502050101010101"/>
    <w:charset w:val="00"/>
    <w:family w:val="auto"/>
    <w:pitch w:val="default"/>
    <w:sig w:usb0="00000801" w:usb1="00000000" w:usb2="00000000" w:usb3="00000000" w:csb0="00000020" w:csb1="00200000"/>
  </w:font>
  <w:font w:name="Monotype Corsiva">
    <w:panose1 w:val="03010101010201010101"/>
    <w:charset w:val="00"/>
    <w:family w:val="auto"/>
    <w:pitch w:val="default"/>
    <w:sig w:usb0="00000287" w:usb1="00000000" w:usb2="00000000" w:usb3="00000000" w:csb0="2000009F" w:csb1="DFD70000"/>
  </w:font>
  <w:font w:name="Vivaldi">
    <w:panose1 w:val="03020602050506090804"/>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Vrinda">
    <w:panose1 w:val="020B0502040204020203"/>
    <w:charset w:val="00"/>
    <w:family w:val="auto"/>
    <w:pitch w:val="default"/>
    <w:sig w:usb0="00010003" w:usb1="00000000" w:usb2="00000000" w:usb3="00000000" w:csb0="00000001" w:csb1="00000000"/>
  </w:font>
  <w:font w:name="Webdings">
    <w:panose1 w:val="05030102010509060703"/>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3">
    <w:panose1 w:val="050401020108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FKai-SB">
    <w:panose1 w:val="03000509000000000000"/>
    <w:charset w:val="88"/>
    <w:family w:val="auto"/>
    <w:pitch w:val="default"/>
    <w:sig w:usb0="00000003" w:usb1="082E0000" w:usb2="00000016" w:usb3="00000000" w:csb0="00100001" w:csb1="0000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S PMincho">
    <w:panose1 w:val="020206000402050803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Agency FB">
    <w:panose1 w:val="020B0503020202020204"/>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PMingLiU-ExtB">
    <w:panose1 w:val="02020500000000000000"/>
    <w:charset w:val="88"/>
    <w:family w:val="auto"/>
    <w:pitch w:val="default"/>
    <w:sig w:usb0="8000002F" w:usb1="02000008" w:usb2="00000000" w:usb3="00000000" w:csb0="00100001" w:csb1="00000000"/>
  </w:font>
  <w:font w:name="Meiryo">
    <w:panose1 w:val="020B0604030504040204"/>
    <w:charset w:val="80"/>
    <w:family w:val="auto"/>
    <w:pitch w:val="default"/>
    <w:sig w:usb0="E10102FF" w:usb1="EAC7FFFF" w:usb2="00010012" w:usb3="00000000" w:csb0="6002009F" w:csb1="DFD70000"/>
  </w:font>
  <w:font w:name="Aparajita">
    <w:panose1 w:val="020B0604020202020204"/>
    <w:charset w:val="00"/>
    <w:family w:val="auto"/>
    <w:pitch w:val="default"/>
    <w:sig w:usb0="00008003" w:usb1="00000000" w:usb2="00000000" w:usb3="00000000" w:csb0="00000001" w:csb1="00000000"/>
  </w:font>
  <w:font w:name="Arial Narrow">
    <w:panose1 w:val="020B0606020202030204"/>
    <w:charset w:val="00"/>
    <w:family w:val="auto"/>
    <w:pitch w:val="default"/>
    <w:sig w:usb0="00000287" w:usb1="00000800" w:usb2="00000000" w:usb3="00000000" w:csb0="2000009F" w:csb1="DFD70000"/>
  </w:font>
  <w:font w:name="Arial Black">
    <w:panose1 w:val="020B0A04020102020204"/>
    <w:charset w:val="00"/>
    <w:family w:val="auto"/>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216D1"/>
    <w:rsid w:val="00081D10"/>
    <w:rsid w:val="000D243A"/>
    <w:rsid w:val="000E20A4"/>
    <w:rsid w:val="00100D2E"/>
    <w:rsid w:val="003313EA"/>
    <w:rsid w:val="005A5652"/>
    <w:rsid w:val="005B182A"/>
    <w:rsid w:val="0067489A"/>
    <w:rsid w:val="0069126C"/>
    <w:rsid w:val="006E5189"/>
    <w:rsid w:val="007434AF"/>
    <w:rsid w:val="007975C1"/>
    <w:rsid w:val="008216D1"/>
    <w:rsid w:val="008253C2"/>
    <w:rsid w:val="00830BF0"/>
    <w:rsid w:val="008D0E8E"/>
    <w:rsid w:val="00960BA4"/>
    <w:rsid w:val="009A1222"/>
    <w:rsid w:val="009F63C2"/>
    <w:rsid w:val="00B94786"/>
    <w:rsid w:val="00C82E29"/>
    <w:rsid w:val="00CA2EB5"/>
    <w:rsid w:val="00D236A2"/>
    <w:rsid w:val="00F86AF1"/>
    <w:rsid w:val="00FC1A9D"/>
    <w:rsid w:val="0CC319DC"/>
    <w:rsid w:val="232D7169"/>
    <w:rsid w:val="6BC4326F"/>
    <w:rsid w:val="7CFF1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7"/>
    <w:qFormat/>
    <w:uiPriority w:val="0"/>
    <w:rPr>
      <w:rFonts w:ascii="宋体" w:hAnsi="Courier New" w:eastAsia="宋体" w:cs="Courier New"/>
      <w:szCs w:val="21"/>
    </w:rPr>
  </w:style>
  <w:style w:type="paragraph" w:styleId="3">
    <w:name w:val="Date"/>
    <w:basedOn w:val="1"/>
    <w:next w:val="1"/>
    <w:link w:val="8"/>
    <w:unhideWhenUsed/>
    <w:qFormat/>
    <w:uiPriority w:val="99"/>
    <w:pPr>
      <w:ind w:left="100" w:leftChars="2500"/>
    </w:p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纯文本 Char"/>
    <w:basedOn w:val="5"/>
    <w:link w:val="2"/>
    <w:uiPriority w:val="0"/>
    <w:rPr>
      <w:rFonts w:ascii="宋体" w:hAnsi="Courier New" w:eastAsia="宋体" w:cs="Courier New"/>
      <w:szCs w:val="21"/>
    </w:rPr>
  </w:style>
  <w:style w:type="character" w:customStyle="1" w:styleId="8">
    <w:name w:val="日期 Char"/>
    <w:basedOn w:val="5"/>
    <w:link w:val="3"/>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94</Words>
  <Characters>536</Characters>
  <Lines>4</Lines>
  <Paragraphs>1</Paragraphs>
  <ScaleCrop>false</ScaleCrop>
  <LinksUpToDate>false</LinksUpToDate>
  <CharactersWithSpaces>629</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2016-12-01T04:22:00Z</dcterms:created>
  <dc:creator>lenovo</dc:creator>
  <cp:lastModifiedBy>lenovo</cp:lastModifiedBy>
  <dcterms:modified xsi:type="dcterms:W3CDTF">2017-04-28T02:51:01Z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