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rPr>
          <w:rFonts w:ascii="方正小标宋简体" w:eastAsia="方正小标宋简体"/>
          <w:sz w:val="36"/>
          <w:szCs w:val="36"/>
        </w:rPr>
      </w:pPr>
    </w:p>
    <w:p>
      <w:pPr>
        <w:ind w:firstLine="720" w:firstLineChars="200"/>
        <w:rPr>
          <w:rFonts w:ascii="方正小标宋简体" w:eastAsia="方正小标宋简体"/>
          <w:sz w:val="36"/>
          <w:szCs w:val="36"/>
        </w:rPr>
      </w:pPr>
      <w:r>
        <w:rPr>
          <w:rFonts w:hint="eastAsia" w:ascii="方正小标宋简体" w:eastAsia="方正小标宋简体"/>
          <w:sz w:val="36"/>
          <w:szCs w:val="36"/>
        </w:rPr>
        <w:t>关于采购及发放2021年</w:t>
      </w:r>
      <w:r>
        <w:rPr>
          <w:rFonts w:hint="eastAsia" w:ascii="方正小标宋简体" w:eastAsia="方正小标宋简体"/>
          <w:sz w:val="36"/>
          <w:szCs w:val="36"/>
          <w:lang w:val="en-US" w:eastAsia="zh-CN"/>
        </w:rPr>
        <w:t>五一劳动</w:t>
      </w:r>
      <w:r>
        <w:rPr>
          <w:rFonts w:hint="eastAsia" w:ascii="方正小标宋简体" w:eastAsia="方正小标宋简体"/>
          <w:sz w:val="36"/>
          <w:szCs w:val="36"/>
        </w:rPr>
        <w:t>节慰问品的通知</w:t>
      </w:r>
    </w:p>
    <w:p>
      <w:pPr>
        <w:spacing w:line="340" w:lineRule="exact"/>
        <w:ind w:firstLine="1600" w:firstLineChars="500"/>
        <w:rPr>
          <w:rFonts w:ascii="方正小标宋简体" w:eastAsia="方正小标宋简体"/>
          <w:sz w:val="32"/>
          <w:szCs w:val="32"/>
        </w:rPr>
      </w:pPr>
    </w:p>
    <w:p>
      <w:pPr>
        <w:spacing w:line="460" w:lineRule="exact"/>
        <w:rPr>
          <w:rFonts w:ascii="仿宋_GB2312" w:eastAsia="仿宋_GB2312"/>
          <w:sz w:val="32"/>
          <w:szCs w:val="32"/>
        </w:rPr>
      </w:pPr>
      <w:r>
        <w:rPr>
          <w:rFonts w:hint="eastAsia" w:ascii="仿宋_GB2312" w:eastAsia="仿宋_GB2312"/>
          <w:sz w:val="32"/>
          <w:szCs w:val="32"/>
        </w:rPr>
        <w:t>各二级工会、直属工会小组：</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根据《福建省基层工会经费收支管理实施办法》（闽工〔2018〕158号）的有关规定，学校决定在</w:t>
      </w:r>
      <w:r>
        <w:rPr>
          <w:rFonts w:hint="eastAsia" w:ascii="仿宋_GB2312" w:eastAsia="仿宋_GB2312"/>
          <w:sz w:val="32"/>
          <w:szCs w:val="32"/>
          <w:lang w:val="en-US" w:eastAsia="zh-CN"/>
        </w:rPr>
        <w:t>五一劳动</w:t>
      </w:r>
      <w:r>
        <w:rPr>
          <w:rFonts w:hint="eastAsia" w:ascii="仿宋_GB2312" w:eastAsia="仿宋_GB2312"/>
          <w:sz w:val="32"/>
          <w:szCs w:val="32"/>
        </w:rPr>
        <w:t>节为全体教职工工会会员发放节日慰问品，慰问品采购及发放有关事项通知如下：</w:t>
      </w:r>
      <w:r>
        <w:rPr>
          <w:rFonts w:ascii="仿宋_GB2312" w:eastAsia="仿宋_GB2312"/>
          <w:sz w:val="32"/>
          <w:szCs w:val="32"/>
        </w:rPr>
        <w:t xml:space="preserve"> </w:t>
      </w:r>
    </w:p>
    <w:p>
      <w:pPr>
        <w:spacing w:line="460" w:lineRule="exact"/>
        <w:ind w:firstLine="643" w:firstLineChars="200"/>
        <w:rPr>
          <w:rFonts w:ascii="仿宋_GB2312" w:eastAsia="仿宋_GB2312"/>
          <w:b/>
          <w:sz w:val="32"/>
          <w:szCs w:val="32"/>
        </w:rPr>
      </w:pPr>
      <w:r>
        <w:rPr>
          <w:rFonts w:hint="eastAsia" w:ascii="仿宋_GB2312" w:eastAsia="仿宋_GB2312"/>
          <w:b/>
          <w:sz w:val="32"/>
          <w:szCs w:val="32"/>
        </w:rPr>
        <w:t>1．发放对象</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我校全体在编教职工工会会员（以人事处提供的在编教职工名单为准）。</w:t>
      </w:r>
    </w:p>
    <w:p>
      <w:pPr>
        <w:spacing w:line="460" w:lineRule="exact"/>
        <w:ind w:firstLine="643" w:firstLineChars="200"/>
        <w:rPr>
          <w:rFonts w:ascii="仿宋_GB2312" w:eastAsia="仿宋_GB2312"/>
          <w:b/>
          <w:sz w:val="32"/>
          <w:szCs w:val="32"/>
        </w:rPr>
      </w:pPr>
      <w:r>
        <w:rPr>
          <w:rFonts w:hint="eastAsia" w:ascii="仿宋_GB2312" w:eastAsia="仿宋_GB2312"/>
          <w:b/>
          <w:sz w:val="32"/>
          <w:szCs w:val="32"/>
        </w:rPr>
        <w:t>2．采购发放方式及金额</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以二级工会（直属工会小组）为单位组织实施采购及发放，每人600元。</w:t>
      </w:r>
    </w:p>
    <w:p>
      <w:pPr>
        <w:spacing w:line="460" w:lineRule="exact"/>
        <w:ind w:firstLine="643" w:firstLineChars="200"/>
        <w:rPr>
          <w:rFonts w:ascii="仿宋_GB2312" w:eastAsia="仿宋_GB2312"/>
          <w:b/>
          <w:sz w:val="32"/>
          <w:szCs w:val="32"/>
        </w:rPr>
      </w:pPr>
      <w:r>
        <w:rPr>
          <w:rFonts w:hint="eastAsia" w:ascii="仿宋_GB2312" w:eastAsia="仿宋_GB2312"/>
          <w:b/>
          <w:sz w:val="32"/>
          <w:szCs w:val="32"/>
        </w:rPr>
        <w:t>3．发放时间</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必须</w:t>
      </w:r>
      <w:r>
        <w:rPr>
          <w:rFonts w:hint="eastAsia" w:ascii="仿宋_GB2312" w:eastAsia="仿宋_GB2312"/>
          <w:sz w:val="32"/>
          <w:szCs w:val="32"/>
          <w:lang w:val="en-US" w:eastAsia="zh-CN"/>
        </w:rPr>
        <w:t>在五一劳动节</w:t>
      </w:r>
      <w:r>
        <w:rPr>
          <w:rFonts w:hint="eastAsia" w:ascii="仿宋_GB2312" w:eastAsia="仿宋_GB2312"/>
          <w:sz w:val="32"/>
          <w:szCs w:val="32"/>
        </w:rPr>
        <w:t>放假前完成发放工作，在过节前及时把教职工集体福利、学校的温暖送到教职工手中。</w:t>
      </w:r>
    </w:p>
    <w:p>
      <w:pPr>
        <w:spacing w:line="460" w:lineRule="exact"/>
        <w:ind w:firstLine="643" w:firstLineChars="200"/>
        <w:rPr>
          <w:rFonts w:ascii="仿宋_GB2312" w:eastAsia="仿宋_GB2312"/>
          <w:b/>
          <w:sz w:val="32"/>
          <w:szCs w:val="32"/>
        </w:rPr>
      </w:pPr>
      <w:r>
        <w:rPr>
          <w:rFonts w:hint="eastAsia" w:ascii="仿宋_GB2312" w:eastAsia="仿宋_GB2312"/>
          <w:b/>
          <w:sz w:val="32"/>
          <w:szCs w:val="32"/>
        </w:rPr>
        <w:t>4．慰问品采购要求</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按照《福建省基层工会经费收支管理实施办法》（闽工〔2018〕158号）、</w:t>
      </w:r>
      <w:r>
        <w:rPr>
          <w:rFonts w:hint="eastAsia" w:ascii="仿宋_GB2312" w:hAnsi="仿宋_GB2312" w:eastAsia="仿宋_GB2312" w:cs="仿宋_GB2312"/>
          <w:sz w:val="32"/>
          <w:szCs w:val="32"/>
        </w:rPr>
        <w:t>《泉州市总工会关于印发&lt;进一步加强机关、事业单位和国有企业基层工会经费管理工作的意见&gt;的通知》（泉工〔2020〕19号</w:t>
      </w:r>
      <w:r>
        <w:rPr>
          <w:rFonts w:hint="eastAsia" w:ascii="仿宋_GB2312" w:eastAsia="仿宋_GB2312"/>
          <w:sz w:val="32"/>
          <w:szCs w:val="32"/>
        </w:rPr>
        <w:t>）</w:t>
      </w:r>
      <w:r>
        <w:rPr>
          <w:rFonts w:hint="eastAsia" w:ascii="仿宋_GB2312" w:hAnsi="仿宋_GB2312" w:eastAsia="仿宋_GB2312" w:cs="仿宋_GB2312"/>
          <w:sz w:val="32"/>
          <w:szCs w:val="32"/>
        </w:rPr>
        <w:t>和</w:t>
      </w:r>
      <w:r>
        <w:rPr>
          <w:rFonts w:hint="eastAsia" w:ascii="仿宋_GB2312" w:eastAsia="仿宋_GB2312"/>
          <w:sz w:val="32"/>
          <w:szCs w:val="32"/>
        </w:rPr>
        <w:t>《关于印发泉州师范学院采购招标及验收管理实施办法（修订）的通知》（泉师资〔2016〕5号）执行。</w:t>
      </w:r>
    </w:p>
    <w:p>
      <w:pPr>
        <w:spacing w:line="460" w:lineRule="exact"/>
        <w:ind w:firstLine="643" w:firstLineChars="200"/>
        <w:rPr>
          <w:rFonts w:ascii="仿宋_GB2312" w:eastAsia="仿宋_GB2312"/>
          <w:b/>
          <w:sz w:val="32"/>
          <w:szCs w:val="32"/>
        </w:rPr>
      </w:pPr>
      <w:r>
        <w:rPr>
          <w:rFonts w:hint="eastAsia" w:ascii="仿宋_GB2312" w:eastAsia="仿宋_GB2312"/>
          <w:b/>
          <w:sz w:val="32"/>
          <w:szCs w:val="32"/>
        </w:rPr>
        <w:t>5．采购审批流程</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经办人填写《泉州师范学院采购申请表》→申请单位负责人审核签字、单位盖章→工会负责人审核签字→分管工会校领导审核签字→资产处</w:t>
      </w:r>
      <w:r>
        <w:rPr>
          <w:rFonts w:hint="eastAsia" w:ascii="仿宋_GB2312" w:eastAsia="仿宋_GB2312"/>
          <w:sz w:val="32"/>
          <w:szCs w:val="32"/>
          <w:lang w:val="en-US" w:eastAsia="zh-CN"/>
        </w:rPr>
        <w:t>分管采购</w:t>
      </w:r>
      <w:r>
        <w:rPr>
          <w:rFonts w:hint="eastAsia" w:ascii="仿宋_GB2312" w:eastAsia="仿宋_GB2312"/>
          <w:sz w:val="32"/>
          <w:szCs w:val="32"/>
        </w:rPr>
        <w:t>负责人审核签字→分管采购校领导审核签字→各单位组织采购及发放。</w:t>
      </w:r>
    </w:p>
    <w:p>
      <w:pPr>
        <w:spacing w:line="460" w:lineRule="exact"/>
        <w:ind w:firstLine="643" w:firstLineChars="200"/>
        <w:rPr>
          <w:rFonts w:ascii="仿宋_GB2312" w:eastAsia="仿宋_GB2312"/>
          <w:b/>
          <w:sz w:val="32"/>
          <w:szCs w:val="32"/>
        </w:rPr>
      </w:pPr>
      <w:r>
        <w:rPr>
          <w:rFonts w:hint="eastAsia" w:ascii="仿宋_GB2312" w:eastAsia="仿宋_GB2312"/>
          <w:b/>
          <w:sz w:val="32"/>
          <w:szCs w:val="32"/>
        </w:rPr>
        <w:t>6．经费报销要求</w:t>
      </w:r>
    </w:p>
    <w:p>
      <w:pPr>
        <w:adjustRightInd w:val="0"/>
        <w:snapToGrid w:val="0"/>
        <w:spacing w:line="460" w:lineRule="exact"/>
        <w:ind w:firstLine="640" w:firstLineChars="200"/>
        <w:rPr>
          <w:rFonts w:ascii="仿宋_GB2312" w:eastAsia="仿宋_GB2312"/>
          <w:sz w:val="32"/>
          <w:szCs w:val="32"/>
        </w:rPr>
      </w:pPr>
      <w:r>
        <w:rPr>
          <w:rFonts w:hint="eastAsia" w:ascii="仿宋_GB2312" w:eastAsia="仿宋_GB2312"/>
          <w:sz w:val="32"/>
          <w:szCs w:val="32"/>
        </w:rPr>
        <w:t>报销经费时需提供如下材料：</w:t>
      </w:r>
    </w:p>
    <w:p>
      <w:pPr>
        <w:adjustRightInd w:val="0"/>
        <w:snapToGrid w:val="0"/>
        <w:spacing w:line="460" w:lineRule="exact"/>
        <w:ind w:firstLine="640" w:firstLineChars="200"/>
        <w:rPr>
          <w:rFonts w:ascii="仿宋_GB2312" w:eastAsia="仿宋_GB2312"/>
          <w:sz w:val="32"/>
          <w:szCs w:val="32"/>
        </w:rPr>
      </w:pPr>
      <w:r>
        <w:rPr>
          <w:rFonts w:hint="eastAsia" w:ascii="仿宋_GB2312" w:eastAsia="仿宋_GB2312"/>
          <w:sz w:val="32"/>
          <w:szCs w:val="32"/>
        </w:rPr>
        <w:t>①购物发票，要写明具体品名、数量、单价、金额；</w:t>
      </w:r>
    </w:p>
    <w:p>
      <w:pPr>
        <w:adjustRightInd w:val="0"/>
        <w:snapToGrid w:val="0"/>
        <w:spacing w:line="460" w:lineRule="exact"/>
        <w:ind w:firstLine="640" w:firstLineChars="200"/>
        <w:rPr>
          <w:rFonts w:ascii="仿宋_GB2312" w:eastAsia="仿宋_GB2312"/>
          <w:sz w:val="32"/>
          <w:szCs w:val="32"/>
        </w:rPr>
      </w:pPr>
      <w:r>
        <w:rPr>
          <w:rFonts w:hint="eastAsia" w:ascii="仿宋_GB2312" w:eastAsia="仿宋_GB2312"/>
          <w:sz w:val="32"/>
          <w:szCs w:val="32"/>
        </w:rPr>
        <w:t>②《泉州师范学院采购申请表》；</w:t>
      </w:r>
    </w:p>
    <w:p>
      <w:pPr>
        <w:adjustRightInd w:val="0"/>
        <w:snapToGrid w:val="0"/>
        <w:spacing w:line="460" w:lineRule="exact"/>
        <w:ind w:firstLine="640" w:firstLineChars="200"/>
        <w:rPr>
          <w:rFonts w:ascii="仿宋_GB2312" w:eastAsia="仿宋_GB2312"/>
          <w:sz w:val="32"/>
          <w:szCs w:val="32"/>
        </w:rPr>
      </w:pPr>
      <w:r>
        <w:rPr>
          <w:rFonts w:hint="eastAsia" w:ascii="仿宋_GB2312" w:eastAsia="仿宋_GB2312"/>
          <w:sz w:val="32"/>
          <w:szCs w:val="32"/>
        </w:rPr>
        <w:t>③慰问品发放签领单；</w:t>
      </w:r>
    </w:p>
    <w:p>
      <w:pPr>
        <w:adjustRightInd w:val="0"/>
        <w:snapToGrid w:val="0"/>
        <w:spacing w:line="460" w:lineRule="exact"/>
        <w:ind w:firstLine="640" w:firstLineChars="200"/>
        <w:rPr>
          <w:rFonts w:ascii="仿宋_GB2312" w:eastAsia="仿宋_GB2312"/>
          <w:sz w:val="32"/>
          <w:szCs w:val="32"/>
        </w:rPr>
      </w:pPr>
      <w:r>
        <w:rPr>
          <w:rFonts w:hint="eastAsia" w:ascii="仿宋_GB2312" w:eastAsia="仿宋_GB2312"/>
          <w:sz w:val="32"/>
          <w:szCs w:val="32"/>
        </w:rPr>
        <w:t>④商品采购协议；</w:t>
      </w:r>
    </w:p>
    <w:p>
      <w:pPr>
        <w:adjustRightInd w:val="0"/>
        <w:snapToGrid w:val="0"/>
        <w:spacing w:line="460" w:lineRule="exact"/>
        <w:ind w:firstLine="640" w:firstLineChars="200"/>
        <w:rPr>
          <w:rFonts w:ascii="仿宋_GB2312" w:eastAsia="仿宋_GB2312"/>
          <w:sz w:val="32"/>
          <w:szCs w:val="32"/>
        </w:rPr>
      </w:pPr>
      <w:r>
        <w:rPr>
          <w:rFonts w:hint="eastAsia" w:ascii="仿宋_GB2312" w:eastAsia="仿宋_GB2312"/>
          <w:sz w:val="32"/>
          <w:szCs w:val="32"/>
        </w:rPr>
        <w:t>⑤采购集体研究纪要；</w:t>
      </w:r>
    </w:p>
    <w:p>
      <w:pPr>
        <w:adjustRightInd w:val="0"/>
        <w:snapToGrid w:val="0"/>
        <w:spacing w:line="460" w:lineRule="exact"/>
        <w:ind w:firstLine="640" w:firstLineChars="200"/>
        <w:rPr>
          <w:rFonts w:ascii="仿宋_GB2312" w:eastAsia="仿宋_GB2312"/>
          <w:sz w:val="32"/>
          <w:szCs w:val="32"/>
        </w:rPr>
      </w:pPr>
      <w:r>
        <w:rPr>
          <w:rFonts w:hint="eastAsia" w:ascii="仿宋_GB2312" w:eastAsia="仿宋_GB2312"/>
          <w:sz w:val="32"/>
          <w:szCs w:val="32"/>
        </w:rPr>
        <w:t>⑥公示单；</w:t>
      </w:r>
    </w:p>
    <w:p>
      <w:pPr>
        <w:adjustRightInd w:val="0"/>
        <w:snapToGrid w:val="0"/>
        <w:spacing w:line="460" w:lineRule="exact"/>
        <w:ind w:firstLine="640" w:firstLineChars="200"/>
        <w:rPr>
          <w:rFonts w:ascii="仿宋_GB2312" w:eastAsia="仿宋_GB2312"/>
          <w:sz w:val="32"/>
          <w:szCs w:val="32"/>
        </w:rPr>
      </w:pPr>
      <w:r>
        <w:rPr>
          <w:rFonts w:hint="eastAsia" w:ascii="仿宋_GB2312" w:eastAsia="仿宋_GB2312"/>
          <w:sz w:val="32"/>
          <w:szCs w:val="32"/>
        </w:rPr>
        <w:t>⑦按审批的采购方式进行采购的相关档案材料详见〔（泉师资〔2016〕5号文）第五章第十七条、第二十三条有关要求〕。</w:t>
      </w:r>
    </w:p>
    <w:p>
      <w:pPr>
        <w:spacing w:line="460" w:lineRule="exact"/>
        <w:ind w:firstLine="643" w:firstLineChars="200"/>
        <w:rPr>
          <w:rFonts w:ascii="仿宋_GB2312" w:eastAsia="仿宋_GB2312"/>
          <w:b/>
          <w:sz w:val="32"/>
          <w:szCs w:val="32"/>
        </w:rPr>
      </w:pPr>
      <w:r>
        <w:rPr>
          <w:rFonts w:hint="eastAsia" w:ascii="仿宋_GB2312" w:eastAsia="仿宋_GB2312"/>
          <w:b/>
          <w:sz w:val="32"/>
          <w:szCs w:val="32"/>
        </w:rPr>
        <w:t>6.其他要求</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①报送《泉州师范学院采购申请表》必须附上慰问品发放对象名单。</w:t>
      </w:r>
    </w:p>
    <w:p>
      <w:pPr>
        <w:adjustRightInd w:val="0"/>
        <w:snapToGrid w:val="0"/>
        <w:spacing w:line="460" w:lineRule="exact"/>
        <w:ind w:firstLine="640" w:firstLineChars="200"/>
        <w:rPr>
          <w:rFonts w:ascii="仿宋_GB2312" w:eastAsia="仿宋_GB2312"/>
          <w:sz w:val="32"/>
          <w:szCs w:val="32"/>
        </w:rPr>
      </w:pPr>
      <w:r>
        <w:rPr>
          <w:rFonts w:hint="eastAsia" w:ascii="仿宋_GB2312" w:eastAsia="仿宋_GB2312"/>
          <w:sz w:val="32"/>
          <w:szCs w:val="32"/>
        </w:rPr>
        <w:t>②各单位可发放通过学校资产处审批的采购方式所确定商家制定商品的领取券。商品领取券必须注明指定商品（</w:t>
      </w:r>
      <w:r>
        <w:rPr>
          <w:rFonts w:hint="eastAsia" w:ascii="仿宋_GB2312" w:eastAsia="仿宋_GB2312"/>
          <w:sz w:val="32"/>
          <w:szCs w:val="32"/>
          <w:lang w:val="en-US" w:eastAsia="zh-CN"/>
        </w:rPr>
        <w:t>慰问品</w:t>
      </w:r>
      <w:r>
        <w:rPr>
          <w:rFonts w:hint="eastAsia" w:ascii="仿宋_GB2312" w:eastAsia="仿宋_GB2312"/>
          <w:sz w:val="32"/>
          <w:szCs w:val="32"/>
        </w:rPr>
        <w:t>原则上为符合中国传统节日习惯的用品和必需的生活用品，如月饼、粽子、米、面、油、肉、蛋、奶、水果、干果及日常生活用品等</w:t>
      </w:r>
      <w:r>
        <w:rPr>
          <w:rFonts w:hint="eastAsia" w:ascii="仿宋_GB2312" w:eastAsia="仿宋_GB2312"/>
          <w:sz w:val="32"/>
          <w:szCs w:val="32"/>
          <w:lang w:eastAsia="zh-CN"/>
        </w:rPr>
        <w:t>，</w:t>
      </w:r>
      <w:r>
        <w:rPr>
          <w:rFonts w:hint="eastAsia" w:ascii="仿宋_GB2312" w:eastAsia="仿宋_GB2312"/>
          <w:sz w:val="32"/>
          <w:szCs w:val="32"/>
          <w:lang w:val="en-US" w:eastAsia="zh-CN"/>
        </w:rPr>
        <w:t>不得采购烟酒、服装等</w:t>
      </w:r>
      <w:r>
        <w:rPr>
          <w:rFonts w:hint="eastAsia" w:ascii="仿宋_GB2312" w:eastAsia="仿宋_GB2312"/>
          <w:sz w:val="32"/>
          <w:szCs w:val="32"/>
        </w:rPr>
        <w:t>）。严禁发放现金和购物卡。</w:t>
      </w:r>
    </w:p>
    <w:p>
      <w:pPr>
        <w:adjustRightInd w:val="0"/>
        <w:snapToGrid w:val="0"/>
        <w:spacing w:line="460" w:lineRule="exact"/>
        <w:ind w:firstLine="640" w:firstLineChars="200"/>
        <w:rPr>
          <w:rFonts w:ascii="仿宋_GB2312" w:eastAsia="仿宋_GB2312"/>
          <w:sz w:val="32"/>
          <w:szCs w:val="32"/>
        </w:rPr>
      </w:pPr>
    </w:p>
    <w:p>
      <w:pPr>
        <w:adjustRightInd w:val="0"/>
        <w:snapToGrid w:val="0"/>
        <w:spacing w:line="460" w:lineRule="exact"/>
        <w:ind w:firstLine="640" w:firstLineChars="200"/>
        <w:rPr>
          <w:rFonts w:ascii="仿宋_GB2312" w:eastAsia="仿宋_GB2312"/>
          <w:sz w:val="32"/>
          <w:szCs w:val="32"/>
        </w:rPr>
      </w:pPr>
      <w:r>
        <w:rPr>
          <w:rFonts w:hint="eastAsia" w:ascii="仿宋_GB2312" w:eastAsia="仿宋_GB2312"/>
          <w:sz w:val="32"/>
          <w:szCs w:val="32"/>
        </w:rPr>
        <w:t>附件：1.商品采购协议样本（供参考）</w:t>
      </w:r>
    </w:p>
    <w:p>
      <w:pPr>
        <w:adjustRightInd w:val="0"/>
        <w:snapToGrid w:val="0"/>
        <w:spacing w:line="460" w:lineRule="exact"/>
        <w:ind w:firstLine="1600" w:firstLineChars="500"/>
        <w:rPr>
          <w:rFonts w:ascii="仿宋_GB2312" w:eastAsia="仿宋_GB2312"/>
          <w:sz w:val="32"/>
          <w:szCs w:val="32"/>
        </w:rPr>
      </w:pPr>
      <w:r>
        <w:rPr>
          <w:rFonts w:hint="eastAsia" w:ascii="仿宋_GB2312" w:eastAsia="仿宋_GB2312"/>
          <w:sz w:val="32"/>
          <w:szCs w:val="32"/>
        </w:rPr>
        <w:t>2.商品领取券样本（供参考）</w:t>
      </w:r>
    </w:p>
    <w:p>
      <w:pPr>
        <w:adjustRightInd w:val="0"/>
        <w:snapToGrid w:val="0"/>
        <w:spacing w:line="460" w:lineRule="exact"/>
        <w:ind w:firstLine="1600" w:firstLineChars="500"/>
        <w:rPr>
          <w:rFonts w:ascii="仿宋_GB2312" w:eastAsia="仿宋_GB2312"/>
          <w:sz w:val="32"/>
          <w:szCs w:val="32"/>
        </w:rPr>
      </w:pPr>
      <w:r>
        <w:rPr>
          <w:rFonts w:hint="eastAsia" w:ascii="仿宋_GB2312" w:eastAsia="仿宋_GB2312"/>
          <w:sz w:val="32"/>
          <w:szCs w:val="32"/>
        </w:rPr>
        <w:t>3.公示单样本（供参考）</w:t>
      </w:r>
    </w:p>
    <w:p>
      <w:pPr>
        <w:adjustRightInd w:val="0"/>
        <w:snapToGrid w:val="0"/>
        <w:spacing w:line="460" w:lineRule="exact"/>
        <w:ind w:firstLine="1280" w:firstLineChars="400"/>
        <w:rPr>
          <w:rFonts w:ascii="仿宋_GB2312" w:eastAsia="仿宋_GB2312"/>
          <w:sz w:val="32"/>
          <w:szCs w:val="32"/>
        </w:rPr>
      </w:pPr>
    </w:p>
    <w:p>
      <w:pPr>
        <w:adjustRightInd w:val="0"/>
        <w:snapToGrid w:val="0"/>
        <w:spacing w:line="460" w:lineRule="exact"/>
        <w:ind w:firstLine="640" w:firstLineChars="200"/>
        <w:rPr>
          <w:rFonts w:ascii="仿宋_GB2312" w:eastAsia="仿宋_GB2312"/>
          <w:sz w:val="32"/>
          <w:szCs w:val="32"/>
        </w:rPr>
      </w:pPr>
    </w:p>
    <w:p>
      <w:pPr>
        <w:adjustRightInd w:val="0"/>
        <w:snapToGrid w:val="0"/>
        <w:spacing w:line="460" w:lineRule="exact"/>
        <w:ind w:firstLine="5760" w:firstLineChars="1800"/>
        <w:rPr>
          <w:rFonts w:ascii="仿宋_GB2312" w:eastAsia="仿宋_GB2312"/>
          <w:sz w:val="32"/>
          <w:szCs w:val="32"/>
        </w:rPr>
      </w:pPr>
    </w:p>
    <w:p>
      <w:pPr>
        <w:adjustRightInd w:val="0"/>
        <w:snapToGrid w:val="0"/>
        <w:spacing w:line="460" w:lineRule="exact"/>
        <w:ind w:firstLine="5760" w:firstLineChars="1800"/>
        <w:rPr>
          <w:rFonts w:ascii="仿宋_GB2312" w:eastAsia="仿宋_GB2312"/>
          <w:sz w:val="32"/>
          <w:szCs w:val="32"/>
        </w:rPr>
      </w:pPr>
    </w:p>
    <w:p>
      <w:pPr>
        <w:adjustRightInd w:val="0"/>
        <w:snapToGrid w:val="0"/>
        <w:spacing w:line="460" w:lineRule="exact"/>
        <w:ind w:firstLine="5760" w:firstLineChars="1800"/>
        <w:rPr>
          <w:rFonts w:ascii="仿宋_GB2312" w:eastAsia="仿宋_GB2312"/>
          <w:sz w:val="32"/>
          <w:szCs w:val="32"/>
        </w:rPr>
      </w:pPr>
      <w:r>
        <w:rPr>
          <w:rFonts w:hint="eastAsia" w:ascii="仿宋_GB2312" w:eastAsia="仿宋_GB2312"/>
          <w:sz w:val="32"/>
          <w:szCs w:val="32"/>
        </w:rPr>
        <w:t>泉州师范学院工会</w:t>
      </w:r>
    </w:p>
    <w:p>
      <w:pPr>
        <w:adjustRightInd w:val="0"/>
        <w:snapToGrid w:val="0"/>
        <w:spacing w:line="460" w:lineRule="exact"/>
        <w:ind w:firstLine="5760" w:firstLineChars="1800"/>
        <w:rPr>
          <w:rFonts w:ascii="仿宋_GB2312" w:eastAsia="仿宋_GB2312"/>
          <w:sz w:val="32"/>
          <w:szCs w:val="32"/>
        </w:rPr>
      </w:pPr>
      <w:r>
        <w:rPr>
          <w:rFonts w:hint="eastAsia" w:ascii="仿宋_GB2312" w:eastAsia="仿宋_GB2312"/>
          <w:sz w:val="32"/>
          <w:szCs w:val="32"/>
        </w:rPr>
        <w:t>2021年</w:t>
      </w:r>
      <w:r>
        <w:rPr>
          <w:rFonts w:hint="eastAsia" w:ascii="仿宋_GB2312" w:eastAsia="仿宋_GB2312"/>
          <w:sz w:val="32"/>
          <w:szCs w:val="32"/>
          <w:lang w:val="en-US" w:eastAsia="zh-CN"/>
        </w:rPr>
        <w:t>4</w:t>
      </w:r>
      <w:r>
        <w:rPr>
          <w:rFonts w:hint="eastAsia" w:ascii="仿宋_GB2312" w:eastAsia="仿宋_GB2312"/>
          <w:sz w:val="32"/>
          <w:szCs w:val="32"/>
        </w:rPr>
        <w:t>月2</w:t>
      </w:r>
      <w:r>
        <w:rPr>
          <w:rFonts w:hint="eastAsia" w:ascii="仿宋_GB2312" w:eastAsia="仿宋_GB2312"/>
          <w:sz w:val="32"/>
          <w:szCs w:val="32"/>
          <w:lang w:val="en-US" w:eastAsia="zh-CN"/>
        </w:rPr>
        <w:t>0</w:t>
      </w:r>
      <w:bookmarkStart w:id="0" w:name="_GoBack"/>
      <w:bookmarkEnd w:id="0"/>
      <w:r>
        <w:rPr>
          <w:rFonts w:hint="eastAsia" w:ascii="仿宋_GB2312" w:eastAsia="仿宋_GB2312"/>
          <w:sz w:val="32"/>
          <w:szCs w:val="32"/>
        </w:rPr>
        <w:t>日</w:t>
      </w:r>
    </w:p>
    <w:p>
      <w:pPr>
        <w:adjustRightInd w:val="0"/>
        <w:snapToGrid w:val="0"/>
        <w:spacing w:line="460" w:lineRule="exact"/>
        <w:ind w:firstLine="5920" w:firstLineChars="1850"/>
        <w:rPr>
          <w:rFonts w:ascii="仿宋_GB2312" w:eastAsia="仿宋_GB2312"/>
          <w:sz w:val="32"/>
          <w:szCs w:val="32"/>
        </w:rPr>
      </w:pPr>
    </w:p>
    <w:p>
      <w:pPr>
        <w:adjustRightInd w:val="0"/>
        <w:snapToGrid w:val="0"/>
        <w:spacing w:line="460" w:lineRule="exact"/>
        <w:ind w:firstLine="5920" w:firstLineChars="1850"/>
        <w:rPr>
          <w:rFonts w:ascii="仿宋_GB2312" w:eastAsia="仿宋_GB2312"/>
          <w:sz w:val="32"/>
          <w:szCs w:val="32"/>
        </w:rPr>
      </w:pPr>
    </w:p>
    <w:p>
      <w:pPr>
        <w:adjustRightInd w:val="0"/>
        <w:snapToGrid w:val="0"/>
        <w:spacing w:line="460" w:lineRule="exact"/>
        <w:ind w:firstLine="5920" w:firstLineChars="1850"/>
        <w:rPr>
          <w:rFonts w:ascii="仿宋_GB2312" w:eastAsia="仿宋_GB2312"/>
          <w:sz w:val="32"/>
          <w:szCs w:val="32"/>
        </w:rPr>
      </w:pPr>
    </w:p>
    <w:p>
      <w:pPr>
        <w:adjustRightInd w:val="0"/>
        <w:snapToGrid w:val="0"/>
        <w:spacing w:line="460" w:lineRule="exact"/>
        <w:ind w:firstLine="5920" w:firstLineChars="1850"/>
        <w:rPr>
          <w:rFonts w:ascii="仿宋_GB2312" w:eastAsia="仿宋_GB2312"/>
          <w:sz w:val="32"/>
          <w:szCs w:val="32"/>
        </w:rPr>
      </w:pPr>
    </w:p>
    <w:p>
      <w:pPr>
        <w:adjustRightInd w:val="0"/>
        <w:snapToGrid w:val="0"/>
        <w:spacing w:line="460" w:lineRule="exact"/>
        <w:rPr>
          <w:rFonts w:ascii="仿宋_GB2312" w:eastAsia="仿宋_GB2312"/>
          <w:sz w:val="32"/>
          <w:szCs w:val="32"/>
        </w:rPr>
      </w:pPr>
    </w:p>
    <w:sectPr>
      <w:footerReference r:id="rId3" w:type="default"/>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591104"/>
      <w:docPartObj>
        <w:docPartGallery w:val="AutoText"/>
      </w:docPartObj>
    </w:sdtPr>
    <w:sdtEndPr>
      <w:rPr>
        <w:rFonts w:hint="eastAsia" w:ascii="仿宋_GB2312" w:eastAsia="仿宋_GB2312"/>
        <w:sz w:val="28"/>
        <w:szCs w:val="28"/>
      </w:rPr>
    </w:sdtEndPr>
    <w:sdtContent>
      <w:p>
        <w:pPr>
          <w:pStyle w:val="3"/>
          <w:jc w:val="cente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E20B8"/>
    <w:rsid w:val="00011F02"/>
    <w:rsid w:val="00014A86"/>
    <w:rsid w:val="00017913"/>
    <w:rsid w:val="00042789"/>
    <w:rsid w:val="00046E9C"/>
    <w:rsid w:val="0007373C"/>
    <w:rsid w:val="00090DD4"/>
    <w:rsid w:val="000B6116"/>
    <w:rsid w:val="000B707D"/>
    <w:rsid w:val="000C6835"/>
    <w:rsid w:val="000D32D7"/>
    <w:rsid w:val="000F0184"/>
    <w:rsid w:val="00134E40"/>
    <w:rsid w:val="00145E78"/>
    <w:rsid w:val="00155ABD"/>
    <w:rsid w:val="001A25C7"/>
    <w:rsid w:val="001B1756"/>
    <w:rsid w:val="001E20B8"/>
    <w:rsid w:val="002214F1"/>
    <w:rsid w:val="002435F5"/>
    <w:rsid w:val="00245512"/>
    <w:rsid w:val="00263017"/>
    <w:rsid w:val="00265179"/>
    <w:rsid w:val="0028534B"/>
    <w:rsid w:val="002A602F"/>
    <w:rsid w:val="002C1C33"/>
    <w:rsid w:val="002C28C7"/>
    <w:rsid w:val="002D3DE4"/>
    <w:rsid w:val="002E47AE"/>
    <w:rsid w:val="002E5B4D"/>
    <w:rsid w:val="002E5C0D"/>
    <w:rsid w:val="0035350E"/>
    <w:rsid w:val="003658E0"/>
    <w:rsid w:val="003B59AF"/>
    <w:rsid w:val="003D0D0B"/>
    <w:rsid w:val="003D74F8"/>
    <w:rsid w:val="00425B64"/>
    <w:rsid w:val="00426058"/>
    <w:rsid w:val="00433F90"/>
    <w:rsid w:val="00466F26"/>
    <w:rsid w:val="00484528"/>
    <w:rsid w:val="004C7BC3"/>
    <w:rsid w:val="004D0BAA"/>
    <w:rsid w:val="004D41B4"/>
    <w:rsid w:val="004F76A3"/>
    <w:rsid w:val="004F7B64"/>
    <w:rsid w:val="0050510C"/>
    <w:rsid w:val="005144CB"/>
    <w:rsid w:val="005279EA"/>
    <w:rsid w:val="00542342"/>
    <w:rsid w:val="00567389"/>
    <w:rsid w:val="005716ED"/>
    <w:rsid w:val="0058371A"/>
    <w:rsid w:val="005C2524"/>
    <w:rsid w:val="005D6C79"/>
    <w:rsid w:val="00610103"/>
    <w:rsid w:val="00616619"/>
    <w:rsid w:val="00627E9A"/>
    <w:rsid w:val="006614DB"/>
    <w:rsid w:val="00681CED"/>
    <w:rsid w:val="006C041E"/>
    <w:rsid w:val="006D1F60"/>
    <w:rsid w:val="006D372F"/>
    <w:rsid w:val="006E2559"/>
    <w:rsid w:val="0075706A"/>
    <w:rsid w:val="00760C41"/>
    <w:rsid w:val="007A1B9C"/>
    <w:rsid w:val="007D41AB"/>
    <w:rsid w:val="007E1300"/>
    <w:rsid w:val="00877961"/>
    <w:rsid w:val="00896C7B"/>
    <w:rsid w:val="008B11EC"/>
    <w:rsid w:val="008D05A4"/>
    <w:rsid w:val="00953004"/>
    <w:rsid w:val="00970688"/>
    <w:rsid w:val="009A7799"/>
    <w:rsid w:val="009F152E"/>
    <w:rsid w:val="009F6D17"/>
    <w:rsid w:val="00A10476"/>
    <w:rsid w:val="00A13C32"/>
    <w:rsid w:val="00A67815"/>
    <w:rsid w:val="00A84250"/>
    <w:rsid w:val="00A957C5"/>
    <w:rsid w:val="00AC3746"/>
    <w:rsid w:val="00B44F75"/>
    <w:rsid w:val="00B95387"/>
    <w:rsid w:val="00BC7867"/>
    <w:rsid w:val="00BD1E3A"/>
    <w:rsid w:val="00BE03B4"/>
    <w:rsid w:val="00C03B70"/>
    <w:rsid w:val="00C04E3A"/>
    <w:rsid w:val="00C05B6E"/>
    <w:rsid w:val="00C07017"/>
    <w:rsid w:val="00C468E0"/>
    <w:rsid w:val="00C4789D"/>
    <w:rsid w:val="00C549C0"/>
    <w:rsid w:val="00C84F9E"/>
    <w:rsid w:val="00CE441B"/>
    <w:rsid w:val="00D137FE"/>
    <w:rsid w:val="00D8070B"/>
    <w:rsid w:val="00DA421F"/>
    <w:rsid w:val="00DA4C34"/>
    <w:rsid w:val="00DA553F"/>
    <w:rsid w:val="00E0226A"/>
    <w:rsid w:val="00E325B0"/>
    <w:rsid w:val="00E368F5"/>
    <w:rsid w:val="00E801E3"/>
    <w:rsid w:val="00E971B1"/>
    <w:rsid w:val="00ED4A6A"/>
    <w:rsid w:val="00EE3A72"/>
    <w:rsid w:val="00F639A2"/>
    <w:rsid w:val="00F73477"/>
    <w:rsid w:val="00F815B7"/>
    <w:rsid w:val="00FA3D69"/>
    <w:rsid w:val="00FC3171"/>
    <w:rsid w:val="00FF4F7D"/>
    <w:rsid w:val="65A85A94"/>
    <w:rsid w:val="7A286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semiHidden/>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日期 Char"/>
    <w:basedOn w:val="7"/>
    <w:link w:val="2"/>
    <w:semiHidden/>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74FD8-CF57-45AF-996C-1FAABB7AB310}">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136</Words>
  <Characters>781</Characters>
  <Lines>6</Lines>
  <Paragraphs>1</Paragraphs>
  <TotalTime>1</TotalTime>
  <ScaleCrop>false</ScaleCrop>
  <LinksUpToDate>false</LinksUpToDate>
  <CharactersWithSpaces>916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2020-09-04T04:32:00Z</dcterms:created>
  <dc:creator>Hewlett-Packard Company</dc:creator>
  <cp:lastModifiedBy>HP</cp:lastModifiedBy>
  <cp:lastPrinted>2020-12-29T00:36:00Z</cp:lastPrinted>
  <dcterms:modified xsi:type="dcterms:W3CDTF">2021-04-20T00:49:17Z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3AD12610566645CBA06333C300EDD392</vt:lpwstr>
  </property>
</Properties>
</file>