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pacing w:before="75" w:beforeAutospacing="0" w:after="75" w:afterAutospacing="0"/>
        <w:jc w:val="center"/>
        <w:rPr>
          <w:rStyle w:val="16"/>
          <w:rFonts w:ascii="仿宋" w:hAnsi="仿宋" w:eastAsia="仿宋" w:cs="仿宋"/>
          <w:color w:val="auto"/>
          <w:sz w:val="72"/>
          <w:szCs w:val="72"/>
          <w:highlight w:val="none"/>
        </w:rPr>
      </w:pPr>
      <w:r>
        <w:rPr>
          <w:color w:val="auto"/>
          <w:highlight w:val="none"/>
        </w:rPr>
        <w:drawing>
          <wp:inline distT="0" distB="0" distL="114300" distR="114300">
            <wp:extent cx="5372100" cy="733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372100" cy="733425"/>
                    </a:xfrm>
                    <a:prstGeom prst="rect">
                      <a:avLst/>
                    </a:prstGeom>
                    <a:noFill/>
                    <a:ln>
                      <a:noFill/>
                    </a:ln>
                  </pic:spPr>
                </pic:pic>
              </a:graphicData>
            </a:graphic>
          </wp:inline>
        </w:drawing>
      </w:r>
    </w:p>
    <w:p>
      <w:pPr>
        <w:pStyle w:val="25"/>
        <w:widowControl/>
        <w:spacing w:before="75" w:beforeAutospacing="0" w:after="75" w:afterAutospacing="0"/>
        <w:jc w:val="center"/>
        <w:rPr>
          <w:rStyle w:val="16"/>
          <w:rFonts w:ascii="仿宋" w:hAnsi="仿宋" w:eastAsia="仿宋" w:cs="仿宋"/>
          <w:color w:val="auto"/>
          <w:sz w:val="72"/>
          <w:szCs w:val="72"/>
          <w:highlight w:val="none"/>
        </w:rPr>
      </w:pPr>
    </w:p>
    <w:p>
      <w:pPr>
        <w:pStyle w:val="25"/>
        <w:widowControl/>
        <w:spacing w:before="75" w:beforeAutospacing="0" w:after="75" w:afterAutospacing="0"/>
        <w:jc w:val="center"/>
        <w:rPr>
          <w:rStyle w:val="16"/>
          <w:rFonts w:ascii="仿宋" w:hAnsi="仿宋" w:eastAsia="仿宋" w:cs="仿宋"/>
          <w:color w:val="auto"/>
          <w:sz w:val="72"/>
          <w:szCs w:val="72"/>
          <w:highlight w:val="none"/>
        </w:rPr>
      </w:pPr>
    </w:p>
    <w:p>
      <w:pPr>
        <w:pStyle w:val="25"/>
        <w:widowControl/>
        <w:spacing w:before="75" w:beforeAutospacing="0" w:after="75" w:afterAutospacing="0"/>
        <w:jc w:val="center"/>
        <w:rPr>
          <w:rStyle w:val="16"/>
          <w:rFonts w:ascii="仿宋" w:hAnsi="仿宋" w:eastAsia="仿宋" w:cs="仿宋"/>
          <w:color w:val="auto"/>
          <w:sz w:val="72"/>
          <w:szCs w:val="72"/>
          <w:highlight w:val="none"/>
        </w:rPr>
      </w:pPr>
    </w:p>
    <w:p>
      <w:pPr>
        <w:pStyle w:val="11"/>
        <w:widowControl/>
        <w:spacing w:before="75" w:after="75"/>
        <w:jc w:val="center"/>
        <w:outlineLvl w:val="0"/>
        <w:rPr>
          <w:rFonts w:ascii="仿宋" w:hAnsi="仿宋" w:eastAsia="仿宋" w:cs="仿宋"/>
          <w:color w:val="auto"/>
          <w:sz w:val="84"/>
          <w:szCs w:val="84"/>
          <w:highlight w:val="none"/>
        </w:rPr>
      </w:pPr>
      <w:r>
        <w:rPr>
          <w:rStyle w:val="16"/>
          <w:rFonts w:hint="eastAsia" w:ascii="仿宋" w:hAnsi="仿宋" w:eastAsia="仿宋" w:cs="仿宋"/>
          <w:color w:val="auto"/>
          <w:sz w:val="84"/>
          <w:szCs w:val="84"/>
          <w:highlight w:val="none"/>
        </w:rPr>
        <w:t xml:space="preserve"> 采 购 文 件</w:t>
      </w:r>
    </w:p>
    <w:p>
      <w:pPr>
        <w:pStyle w:val="11"/>
        <w:widowControl/>
        <w:spacing w:before="75" w:after="75" w:line="460" w:lineRule="exact"/>
        <w:jc w:val="center"/>
        <w:outlineLvl w:val="1"/>
        <w:rPr>
          <w:rStyle w:val="16"/>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（自　行　采　购）</w:t>
      </w:r>
    </w:p>
    <w:p>
      <w:pPr>
        <w:pStyle w:val="25"/>
        <w:widowControl/>
        <w:spacing w:before="75" w:beforeAutospacing="0" w:after="75" w:afterAutospacing="0"/>
        <w:jc w:val="center"/>
        <w:rPr>
          <w:rFonts w:ascii="仿宋" w:hAnsi="仿宋" w:eastAsia="仿宋" w:cs="仿宋"/>
          <w:color w:val="auto"/>
          <w:sz w:val="84"/>
          <w:szCs w:val="84"/>
          <w:highlight w:val="none"/>
        </w:rPr>
      </w:pPr>
    </w:p>
    <w:p>
      <w:pPr>
        <w:pStyle w:val="25"/>
        <w:widowControl/>
        <w:spacing w:before="75" w:beforeAutospacing="0" w:after="75" w:afterAutospacing="0"/>
        <w:jc w:val="center"/>
        <w:rPr>
          <w:rFonts w:ascii="仿宋" w:hAnsi="仿宋" w:eastAsia="仿宋" w:cs="仿宋"/>
          <w:color w:val="auto"/>
          <w:sz w:val="84"/>
          <w:szCs w:val="84"/>
          <w:highlight w:val="none"/>
        </w:rPr>
      </w:pPr>
    </w:p>
    <w:p>
      <w:pPr>
        <w:pStyle w:val="25"/>
        <w:widowControl/>
        <w:spacing w:before="75" w:beforeAutospacing="0" w:after="75" w:afterAutospacing="0" w:line="460" w:lineRule="exact"/>
        <w:jc w:val="both"/>
        <w:outlineLvl w:val="2"/>
        <w:rPr>
          <w:rStyle w:val="16"/>
          <w:rFonts w:ascii="仿宋" w:hAnsi="仿宋" w:eastAsia="仿宋" w:cs="仿宋"/>
          <w:color w:val="auto"/>
          <w:sz w:val="32"/>
          <w:szCs w:val="32"/>
          <w:highlight w:val="none"/>
        </w:rPr>
      </w:pPr>
    </w:p>
    <w:p>
      <w:pPr>
        <w:pStyle w:val="25"/>
        <w:widowControl/>
        <w:spacing w:before="75" w:beforeAutospacing="0" w:after="75" w:afterAutospacing="0" w:line="460" w:lineRule="exact"/>
        <w:ind w:left="2886" w:leftChars="456" w:hanging="1928" w:hangingChars="600"/>
        <w:outlineLvl w:val="2"/>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项目名称：《海丝文献整理与研究丛书》和《李光地研究丛书》印刷和出版服务采购项目</w:t>
      </w:r>
    </w:p>
    <w:p>
      <w:pPr>
        <w:pStyle w:val="25"/>
        <w:widowControl/>
        <w:spacing w:before="75" w:beforeAutospacing="0" w:after="75" w:afterAutospacing="0" w:line="460" w:lineRule="exact"/>
        <w:ind w:firstLine="964" w:firstLineChars="300"/>
        <w:outlineLvl w:val="2"/>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招标编号：YZZB2020006</w:t>
      </w:r>
    </w:p>
    <w:p>
      <w:pPr>
        <w:pStyle w:val="25"/>
        <w:widowControl/>
        <w:spacing w:before="75" w:beforeAutospacing="0" w:after="75" w:afterAutospacing="0" w:line="460" w:lineRule="exact"/>
        <w:ind w:firstLine="964" w:firstLineChars="300"/>
        <w:outlineLvl w:val="2"/>
        <w:rPr>
          <w:rFonts w:ascii="仿宋" w:hAnsi="仿宋" w:eastAsia="仿宋" w:cs="仿宋"/>
          <w:b/>
          <w:color w:val="auto"/>
          <w:sz w:val="32"/>
          <w:szCs w:val="32"/>
          <w:highlight w:val="none"/>
        </w:rPr>
      </w:pPr>
      <w:r>
        <w:rPr>
          <w:rStyle w:val="16"/>
          <w:rFonts w:hint="eastAsia" w:ascii="仿宋" w:hAnsi="仿宋" w:eastAsia="仿宋" w:cs="仿宋"/>
          <w:color w:val="auto"/>
          <w:sz w:val="32"/>
          <w:szCs w:val="32"/>
          <w:highlight w:val="none"/>
        </w:rPr>
        <w:t>采 购 人：泉州师范学院</w:t>
      </w:r>
    </w:p>
    <w:p>
      <w:pPr>
        <w:pStyle w:val="25"/>
        <w:widowControl/>
        <w:spacing w:before="75" w:beforeAutospacing="0" w:after="75" w:afterAutospacing="0"/>
        <w:jc w:val="center"/>
        <w:rPr>
          <w:rStyle w:val="16"/>
          <w:rFonts w:ascii="仿宋" w:hAnsi="仿宋" w:eastAsia="仿宋" w:cs="仿宋"/>
          <w:color w:val="auto"/>
          <w:sz w:val="32"/>
          <w:szCs w:val="32"/>
          <w:highlight w:val="none"/>
        </w:rPr>
      </w:pPr>
    </w:p>
    <w:p>
      <w:pPr>
        <w:pStyle w:val="25"/>
        <w:widowControl/>
        <w:spacing w:before="75" w:beforeAutospacing="0" w:after="75" w:afterAutospacing="0"/>
        <w:jc w:val="center"/>
        <w:rPr>
          <w:rStyle w:val="16"/>
          <w:rFonts w:ascii="仿宋" w:hAnsi="仿宋" w:eastAsia="仿宋" w:cs="仿宋"/>
          <w:color w:val="auto"/>
          <w:sz w:val="32"/>
          <w:szCs w:val="32"/>
          <w:highlight w:val="none"/>
        </w:rPr>
      </w:pPr>
    </w:p>
    <w:p>
      <w:pPr>
        <w:pStyle w:val="25"/>
        <w:widowControl/>
        <w:spacing w:before="75" w:beforeAutospacing="0" w:after="75" w:afterAutospacing="0" w:line="500" w:lineRule="exact"/>
        <w:jc w:val="center"/>
        <w:outlineLvl w:val="2"/>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采购代理机构：福建严正招标有限公司</w:t>
      </w:r>
    </w:p>
    <w:p>
      <w:pPr>
        <w:pStyle w:val="25"/>
        <w:widowControl/>
        <w:spacing w:before="75" w:beforeAutospacing="0" w:after="75" w:afterAutospacing="0" w:line="500" w:lineRule="exact"/>
        <w:ind w:right="720"/>
        <w:jc w:val="center"/>
        <w:outlineLvl w:val="2"/>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 xml:space="preserve">    二0二0年八月</w:t>
      </w:r>
    </w:p>
    <w:p>
      <w:pPr>
        <w:pStyle w:val="25"/>
        <w:widowControl/>
        <w:spacing w:before="75" w:beforeAutospacing="0" w:after="75" w:afterAutospacing="0" w:line="360" w:lineRule="atLeast"/>
        <w:ind w:right="720"/>
        <w:jc w:val="center"/>
        <w:rPr>
          <w:rStyle w:val="16"/>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 xml:space="preserve">    </w:t>
      </w:r>
    </w:p>
    <w:p>
      <w:pPr>
        <w:pStyle w:val="25"/>
        <w:widowControl/>
        <w:spacing w:before="75" w:beforeAutospacing="0" w:after="75" w:afterAutospacing="0" w:line="360" w:lineRule="atLeast"/>
        <w:ind w:right="720"/>
        <w:jc w:val="center"/>
        <w:outlineLvl w:val="2"/>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目   录</w:t>
      </w:r>
    </w:p>
    <w:p>
      <w:pPr>
        <w:tabs>
          <w:tab w:val="right" w:leader="dot" w:pos="8494"/>
        </w:tabs>
        <w:spacing w:line="500" w:lineRule="exact"/>
        <w:rPr>
          <w:rFonts w:ascii="仿宋" w:hAnsi="仿宋" w:eastAsia="仿宋" w:cs="仿宋"/>
          <w:b/>
          <w:color w:val="auto"/>
          <w:sz w:val="24"/>
          <w:highlight w:val="none"/>
        </w:rPr>
      </w:pP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第一章  投标邀请</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第二章  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5</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第三章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7</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第四章  资格审查与评标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19</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第五章  招标内容及要求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31</w:t>
      </w:r>
    </w:p>
    <w:p>
      <w:pPr>
        <w:tabs>
          <w:tab w:val="right" w:leader="dot" w:pos="8494"/>
        </w:tabs>
        <w:spacing w:line="500" w:lineRule="exact"/>
        <w:ind w:left="420"/>
        <w:rPr>
          <w:rFonts w:ascii="仿宋" w:hAnsi="仿宋" w:eastAsia="仿宋" w:cs="仿宋"/>
          <w:color w:val="auto"/>
          <w:sz w:val="24"/>
          <w:highlight w:val="none"/>
        </w:rPr>
      </w:pPr>
      <w:r>
        <w:rPr>
          <w:rFonts w:hint="eastAsia" w:ascii="仿宋" w:hAnsi="仿宋" w:eastAsia="仿宋" w:cs="仿宋"/>
          <w:b/>
          <w:color w:val="auto"/>
          <w:sz w:val="24"/>
          <w:highlight w:val="none"/>
        </w:rPr>
        <w:t>一、采购标的</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31</w:t>
      </w:r>
    </w:p>
    <w:p>
      <w:pPr>
        <w:tabs>
          <w:tab w:val="right" w:leader="dot" w:pos="8494"/>
        </w:tabs>
        <w:spacing w:line="500" w:lineRule="exact"/>
        <w:ind w:left="420"/>
        <w:rPr>
          <w:rFonts w:ascii="仿宋" w:hAnsi="仿宋" w:eastAsia="仿宋" w:cs="仿宋"/>
          <w:color w:val="auto"/>
          <w:sz w:val="24"/>
          <w:highlight w:val="none"/>
        </w:rPr>
      </w:pPr>
      <w:r>
        <w:rPr>
          <w:rFonts w:hint="eastAsia" w:ascii="仿宋" w:hAnsi="仿宋" w:eastAsia="仿宋" w:cs="仿宋"/>
          <w:b/>
          <w:color w:val="auto"/>
          <w:sz w:val="24"/>
          <w:highlight w:val="none"/>
        </w:rPr>
        <w:t>二、技术及服务要求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31</w:t>
      </w:r>
    </w:p>
    <w:p>
      <w:pPr>
        <w:tabs>
          <w:tab w:val="right" w:leader="dot" w:pos="8494"/>
        </w:tabs>
        <w:spacing w:line="500" w:lineRule="exact"/>
        <w:ind w:left="420"/>
        <w:rPr>
          <w:rFonts w:ascii="仿宋" w:hAnsi="仿宋" w:eastAsia="仿宋" w:cs="仿宋"/>
          <w:color w:val="auto"/>
          <w:sz w:val="24"/>
          <w:highlight w:val="none"/>
        </w:rPr>
      </w:pPr>
      <w:r>
        <w:rPr>
          <w:rFonts w:hint="eastAsia" w:ascii="仿宋" w:hAnsi="仿宋" w:eastAsia="仿宋" w:cs="仿宋"/>
          <w:b/>
          <w:color w:val="auto"/>
          <w:sz w:val="24"/>
          <w:highlight w:val="none"/>
        </w:rPr>
        <w:t>三、商务条件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34</w:t>
      </w:r>
    </w:p>
    <w:p>
      <w:pPr>
        <w:tabs>
          <w:tab w:val="right" w:leader="dot" w:pos="8494"/>
        </w:tabs>
        <w:spacing w:line="500" w:lineRule="exact"/>
        <w:ind w:left="420"/>
        <w:rPr>
          <w:rFonts w:ascii="仿宋" w:hAnsi="仿宋" w:eastAsia="仿宋" w:cs="仿宋"/>
          <w:color w:val="auto"/>
          <w:sz w:val="24"/>
          <w:highlight w:val="none"/>
        </w:rPr>
      </w:pPr>
      <w:r>
        <w:rPr>
          <w:rFonts w:hint="eastAsia" w:ascii="仿宋" w:hAnsi="仿宋" w:eastAsia="仿宋" w:cs="仿宋"/>
          <w:b/>
          <w:color w:val="auto"/>
          <w:sz w:val="24"/>
          <w:highlight w:val="none"/>
        </w:rPr>
        <w:t>四、其他事项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35</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第六章  采购合同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36</w:t>
      </w:r>
    </w:p>
    <w:p>
      <w:pPr>
        <w:tabs>
          <w:tab w:val="right" w:leader="dot" w:pos="8494"/>
        </w:tabs>
        <w:spacing w:line="500" w:lineRule="exact"/>
        <w:outlineLvl w:val="2"/>
        <w:rPr>
          <w:rFonts w:ascii="仿宋" w:hAnsi="仿宋" w:eastAsia="仿宋" w:cs="仿宋"/>
          <w:color w:val="auto"/>
          <w:sz w:val="24"/>
          <w:highlight w:val="none"/>
        </w:rPr>
      </w:pPr>
      <w:r>
        <w:rPr>
          <w:rFonts w:hint="eastAsia" w:ascii="仿宋" w:hAnsi="仿宋" w:eastAsia="仿宋" w:cs="仿宋"/>
          <w:b/>
          <w:color w:val="auto"/>
          <w:sz w:val="24"/>
          <w:highlight w:val="none"/>
        </w:rPr>
        <w:t>第七章  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39</w:t>
      </w:r>
    </w:p>
    <w:p>
      <w:pPr>
        <w:tabs>
          <w:tab w:val="right" w:leader="dot" w:pos="8494"/>
        </w:tabs>
        <w:spacing w:line="500" w:lineRule="exact"/>
        <w:outlineLvl w:val="2"/>
        <w:rPr>
          <w:rFonts w:ascii="仿宋" w:hAnsi="仿宋" w:eastAsia="仿宋" w:cs="仿宋"/>
          <w:color w:val="auto"/>
          <w:sz w:val="24"/>
          <w:highlight w:val="none"/>
          <w:u w:val="single" w:color="0000FF"/>
        </w:rPr>
      </w:pPr>
      <w:r>
        <w:rPr>
          <w:rFonts w:hint="eastAsia" w:ascii="仿宋" w:hAnsi="仿宋" w:eastAsia="仿宋" w:cs="仿宋"/>
          <w:b/>
          <w:color w:val="auto"/>
          <w:sz w:val="24"/>
          <w:highlight w:val="none"/>
        </w:rPr>
        <w:t>第八章  其他文件格式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70</w:t>
      </w:r>
    </w:p>
    <w:p>
      <w:pPr>
        <w:tabs>
          <w:tab w:val="right" w:leader="dot" w:pos="8494"/>
        </w:tabs>
        <w:spacing w:line="500" w:lineRule="exact"/>
        <w:ind w:left="420"/>
        <w:rPr>
          <w:rFonts w:ascii="仿宋" w:hAnsi="仿宋" w:eastAsia="仿宋" w:cs="仿宋"/>
          <w:color w:val="auto"/>
          <w:sz w:val="24"/>
          <w:highlight w:val="none"/>
          <w:u w:val="single" w:color="0000FF"/>
        </w:rPr>
      </w:pPr>
      <w:r>
        <w:rPr>
          <w:rFonts w:hint="eastAsia" w:ascii="仿宋" w:hAnsi="仿宋" w:eastAsia="仿宋" w:cs="仿宋"/>
          <w:b/>
          <w:color w:val="auto"/>
          <w:sz w:val="24"/>
          <w:highlight w:val="none"/>
        </w:rPr>
        <w:t>一、退还投标保证金申请单（未中标人使用）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70</w:t>
      </w:r>
    </w:p>
    <w:p>
      <w:pPr>
        <w:tabs>
          <w:tab w:val="right" w:leader="dot" w:pos="8494"/>
        </w:tabs>
        <w:spacing w:line="500" w:lineRule="exact"/>
        <w:ind w:left="420"/>
        <w:rPr>
          <w:rFonts w:ascii="仿宋" w:hAnsi="仿宋" w:eastAsia="仿宋" w:cs="仿宋"/>
          <w:color w:val="auto"/>
          <w:sz w:val="24"/>
          <w:highlight w:val="none"/>
          <w:u w:val="single" w:color="0000FF"/>
        </w:rPr>
      </w:pPr>
      <w:r>
        <w:rPr>
          <w:rFonts w:hint="eastAsia" w:ascii="仿宋" w:hAnsi="仿宋" w:eastAsia="仿宋" w:cs="仿宋"/>
          <w:b/>
          <w:color w:val="auto"/>
          <w:sz w:val="24"/>
          <w:highlight w:val="none"/>
        </w:rPr>
        <w:t>二、退还投标保证金申请单（中标人使用）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70</w:t>
      </w:r>
    </w:p>
    <w:p>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500" w:lineRule="exact"/>
        <w:ind w:firstLine="361" w:firstLineChars="150"/>
        <w:rPr>
          <w:color w:val="auto"/>
          <w:highlight w:val="none"/>
        </w:rPr>
        <w:sectPr>
          <w:endnotePr>
            <w:numFmt w:val="decimal"/>
          </w:endnotePr>
          <w:pgSz w:w="11906" w:h="16838"/>
          <w:pgMar w:top="1440" w:right="1729" w:bottom="1440" w:left="1729" w:header="851" w:footer="992" w:gutter="0"/>
          <w:pgNumType w:start="1"/>
          <w:cols w:space="720" w:num="1"/>
          <w:titlePg/>
          <w:docGrid w:linePitch="360" w:charSpace="0"/>
        </w:sectPr>
      </w:pPr>
      <w:r>
        <w:rPr>
          <w:rFonts w:hint="eastAsia" w:ascii="仿宋" w:hAnsi="仿宋" w:eastAsia="仿宋" w:cs="仿宋"/>
          <w:b/>
          <w:color w:val="auto"/>
          <w:sz w:val="24"/>
          <w:highlight w:val="none"/>
        </w:rPr>
        <w:t>注：本招标文件（不含封面、目录）共</w:t>
      </w:r>
      <w:r>
        <w:rPr>
          <w:rFonts w:hint="eastAsia" w:ascii="仿宋" w:hAnsi="仿宋" w:eastAsia="仿宋" w:cs="仿宋"/>
          <w:b/>
          <w:color w:val="auto"/>
          <w:sz w:val="24"/>
          <w:highlight w:val="none"/>
          <w:u w:val="single"/>
        </w:rPr>
        <w:t>70</w:t>
      </w:r>
      <w:r>
        <w:rPr>
          <w:rFonts w:hint="eastAsia" w:ascii="仿宋" w:hAnsi="仿宋" w:eastAsia="仿宋" w:cs="仿宋"/>
          <w:b/>
          <w:color w:val="auto"/>
          <w:sz w:val="24"/>
          <w:highlight w:val="none"/>
        </w:rPr>
        <w:t>页，请投标人领取招标文件时自行核对，如发现缺、损等情况，自领取招标文件之日起二日内向福建严正招标有限公司提出，否则，由此造成的一切后果由投标人自负。</w:t>
      </w:r>
    </w:p>
    <w:p>
      <w:pPr>
        <w:pStyle w:val="25"/>
        <w:widowControl/>
        <w:spacing w:beforeAutospacing="0" w:afterAutospacing="0" w:line="500" w:lineRule="exact"/>
        <w:jc w:val="center"/>
        <w:outlineLvl w:val="1"/>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第一章 投标邀请</w:t>
      </w:r>
    </w:p>
    <w:p>
      <w:pPr>
        <w:pStyle w:val="25"/>
        <w:widowControl/>
        <w:spacing w:beforeAutospacing="0" w:afterAutospacing="0" w:line="460" w:lineRule="exact"/>
        <w:ind w:firstLine="482" w:firstLineChars="200"/>
        <w:jc w:val="both"/>
        <w:rPr>
          <w:rFonts w:ascii="仿宋" w:hAnsi="仿宋" w:eastAsia="仿宋" w:cs="仿宋"/>
          <w:b/>
          <w:bCs/>
          <w:color w:val="auto"/>
          <w:highlight w:val="none"/>
          <w:u w:val="single"/>
        </w:rPr>
      </w:pPr>
    </w:p>
    <w:p>
      <w:pPr>
        <w:pStyle w:val="25"/>
        <w:widowControl/>
        <w:spacing w:beforeAutospacing="0" w:afterAutospacing="0" w:line="460" w:lineRule="exact"/>
        <w:ind w:firstLine="482" w:firstLineChars="200"/>
        <w:jc w:val="both"/>
        <w:rPr>
          <w:rFonts w:ascii="仿宋" w:hAnsi="仿宋" w:eastAsia="仿宋" w:cs="仿宋"/>
          <w:color w:val="auto"/>
          <w:highlight w:val="none"/>
        </w:rPr>
      </w:pPr>
      <w:r>
        <w:rPr>
          <w:rFonts w:hint="eastAsia" w:ascii="仿宋" w:hAnsi="仿宋" w:eastAsia="仿宋" w:cs="仿宋"/>
          <w:b/>
          <w:bCs/>
          <w:color w:val="auto"/>
          <w:highlight w:val="none"/>
          <w:u w:val="single"/>
        </w:rPr>
        <w:t>福建严正招标有限公司</w:t>
      </w:r>
      <w:r>
        <w:rPr>
          <w:rFonts w:hint="eastAsia" w:ascii="仿宋" w:hAnsi="仿宋" w:eastAsia="仿宋" w:cs="仿宋"/>
          <w:color w:val="auto"/>
          <w:highlight w:val="none"/>
        </w:rPr>
        <w:t>采用</w:t>
      </w:r>
      <w:r>
        <w:rPr>
          <w:rFonts w:hint="eastAsia" w:ascii="仿宋" w:hAnsi="仿宋" w:eastAsia="仿宋" w:cs="仿宋"/>
          <w:b/>
          <w:bCs/>
          <w:color w:val="auto"/>
          <w:highlight w:val="none"/>
          <w:u w:val="single"/>
        </w:rPr>
        <w:t>公开招标方式</w:t>
      </w:r>
      <w:r>
        <w:rPr>
          <w:rFonts w:hint="eastAsia" w:ascii="仿宋" w:hAnsi="仿宋" w:eastAsia="仿宋" w:cs="仿宋"/>
          <w:color w:val="auto"/>
          <w:highlight w:val="none"/>
        </w:rPr>
        <w:t>组织</w:t>
      </w:r>
      <w:r>
        <w:rPr>
          <w:rFonts w:hint="eastAsia" w:ascii="仿宋" w:hAnsi="仿宋" w:eastAsia="仿宋" w:cs="仿宋"/>
          <w:b/>
          <w:bCs/>
          <w:color w:val="auto"/>
          <w:highlight w:val="none"/>
          <w:u w:val="single"/>
        </w:rPr>
        <w:t>《海丝文献整理与研究丛书》和《李光地研究丛书》印刷和出版服务采购项目</w:t>
      </w:r>
      <w:r>
        <w:rPr>
          <w:rFonts w:hint="eastAsia" w:ascii="仿宋" w:hAnsi="仿宋" w:eastAsia="仿宋" w:cs="仿宋"/>
          <w:color w:val="auto"/>
          <w:highlight w:val="none"/>
        </w:rPr>
        <w:t>（以下简称：“本项目”）的政府采购活动，现邀请供应商参加投标。</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1、招标编号：</w:t>
      </w:r>
      <w:r>
        <w:rPr>
          <w:rFonts w:hint="eastAsia" w:ascii="仿宋" w:hAnsi="仿宋" w:eastAsia="仿宋" w:cs="仿宋"/>
          <w:color w:val="auto"/>
          <w:highlight w:val="none"/>
          <w:u w:val="single"/>
        </w:rPr>
        <w:t>YZZB2020006</w:t>
      </w:r>
      <w:r>
        <w:rPr>
          <w:rFonts w:hint="eastAsia" w:ascii="仿宋" w:hAnsi="仿宋" w:eastAsia="仿宋" w:cs="仿宋"/>
          <w:color w:val="auto"/>
          <w:highlight w:val="none"/>
        </w:rPr>
        <w:t>。</w:t>
      </w:r>
    </w:p>
    <w:p>
      <w:pPr>
        <w:pStyle w:val="11"/>
        <w:widowControl/>
        <w:spacing w:beforeAutospacing="0" w:afterAutospacing="0"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2、预算金额、最高限价：详见《采购标的一览表》。</w:t>
      </w:r>
    </w:p>
    <w:p>
      <w:pPr>
        <w:pStyle w:val="11"/>
        <w:widowControl/>
        <w:spacing w:beforeAutospacing="0" w:afterAutospacing="0"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3、招标内容及要求：详见《采购标的一览表》及招标文件第五章。</w:t>
      </w:r>
    </w:p>
    <w:p>
      <w:pPr>
        <w:pStyle w:val="11"/>
        <w:widowControl/>
        <w:spacing w:beforeAutospacing="0" w:afterAutospacing="0"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4、需要落实的政府采购政策：进口产品，适用于（无）。节能产品，适用于（包：1），按照第（二十四）期节能清单执行。环境标志产品，适用于（包：1），按照第（二十二）期环境标志清单执行。信息安全产品，适用于（包：1）。小型、微型企业，适用于（包：1）。监狱企业，适用于（包：1）。促进残疾人就业 ，适用于（包：1）。信用记录，适用于（包：1），按照下列规定执行：投标人不得被列入财政部政府采购严重违法失信行为记录名单，不得被人民法院列入生效的失信被执行人名单,不得被税务机关列入重大税收违法案件当事人名单。</w:t>
      </w:r>
      <w:r>
        <w:rPr>
          <w:rFonts w:hint="eastAsia" w:ascii="仿宋" w:hAnsi="仿宋" w:eastAsia="仿宋" w:cs="仿宋"/>
          <w:color w:val="auto"/>
          <w:highlight w:val="none"/>
          <w:shd w:val="clear" w:color="auto" w:fill="FFFFFF"/>
        </w:rPr>
        <w:t>（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招标文件一并存档），以投标人提供的查询结果为准。④查询结果存在投标人应被拒绝参与政府采购活动相关信息的，其资格审查不合格。</w:t>
      </w:r>
    </w:p>
    <w:p>
      <w:pPr>
        <w:pStyle w:val="11"/>
        <w:widowControl/>
        <w:spacing w:beforeAutospacing="0" w:afterAutospacing="0" w:line="46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5、投标人的资格要求</w:t>
      </w:r>
    </w:p>
    <w:p>
      <w:pPr>
        <w:pStyle w:val="11"/>
        <w:widowControl/>
        <w:spacing w:beforeAutospacing="0" w:afterAutospacing="0" w:line="460" w:lineRule="exact"/>
        <w:ind w:firstLine="480" w:firstLineChars="200"/>
        <w:outlineLvl w:val="2"/>
        <w:rPr>
          <w:rFonts w:ascii="仿宋" w:hAnsi="仿宋" w:eastAsia="仿宋" w:cs="仿宋"/>
          <w:color w:val="auto"/>
          <w:highlight w:val="none"/>
        </w:rPr>
      </w:pPr>
      <w:r>
        <w:rPr>
          <w:rFonts w:hint="eastAsia" w:ascii="仿宋" w:hAnsi="仿宋" w:eastAsia="仿宋" w:cs="仿宋"/>
          <w:color w:val="auto"/>
          <w:highlight w:val="none"/>
        </w:rPr>
        <w:t>5.1法定条件：符合政府采购法第二十二条第一款规定的条件。</w:t>
      </w:r>
    </w:p>
    <w:p>
      <w:pPr>
        <w:pStyle w:val="11"/>
        <w:widowControl/>
        <w:spacing w:beforeAutospacing="0" w:afterAutospacing="0" w:line="460" w:lineRule="exact"/>
        <w:ind w:firstLine="480" w:firstLineChars="200"/>
        <w:outlineLvl w:val="2"/>
        <w:rPr>
          <w:rStyle w:val="16"/>
          <w:rFonts w:ascii="仿宋" w:hAnsi="仿宋" w:eastAsia="仿宋" w:cs="仿宋"/>
          <w:color w:val="auto"/>
          <w:highlight w:val="none"/>
        </w:rPr>
      </w:pPr>
      <w:r>
        <w:rPr>
          <w:rFonts w:hint="eastAsia" w:ascii="仿宋" w:hAnsi="仿宋" w:eastAsia="仿宋" w:cs="仿宋"/>
          <w:color w:val="auto"/>
          <w:highlight w:val="none"/>
        </w:rPr>
        <w:t>5.2特定条件：</w:t>
      </w:r>
    </w:p>
    <w:p>
      <w:pPr>
        <w:pStyle w:val="25"/>
        <w:widowControl/>
        <w:spacing w:beforeAutospacing="0" w:afterAutospacing="0" w:line="460" w:lineRule="exact"/>
        <w:ind w:firstLine="482" w:firstLineChars="200"/>
        <w:jc w:val="both"/>
        <w:rPr>
          <w:rFonts w:ascii="仿宋" w:hAnsi="仿宋" w:eastAsia="仿宋" w:cs="仿宋"/>
          <w:color w:val="auto"/>
          <w:highlight w:val="none"/>
        </w:rPr>
      </w:pPr>
      <w:r>
        <w:rPr>
          <w:rStyle w:val="16"/>
          <w:rFonts w:hint="eastAsia" w:ascii="仿宋" w:hAnsi="仿宋" w:eastAsia="仿宋" w:cs="仿宋"/>
          <w:color w:val="auto"/>
          <w:highlight w:val="none"/>
        </w:rPr>
        <w:t xml:space="preserve">包：1 </w:t>
      </w:r>
      <w:r>
        <w:rPr>
          <w:rFonts w:hint="eastAsia" w:ascii="仿宋" w:hAnsi="仿宋" w:eastAsia="仿宋" w:cs="仿宋"/>
          <w:color w:val="auto"/>
          <w:highlight w:val="none"/>
        </w:rPr>
        <w:t xml:space="preserve"> </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供应商除具备政府采购法第二十二条规定的条件外还应具备的资格条件：</w:t>
      </w:r>
    </w:p>
    <w:tbl>
      <w:tblPr>
        <w:tblStyle w:val="14"/>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96" w:type="dxa"/>
            <w:vAlign w:val="center"/>
          </w:tcPr>
          <w:p>
            <w:pPr>
              <w:pStyle w:val="11"/>
              <w:widowControl/>
              <w:spacing w:beforeAutospacing="0" w:afterAutospacing="0" w:line="400" w:lineRule="exact"/>
              <w:jc w:val="center"/>
              <w:rPr>
                <w:rStyle w:val="16"/>
                <w:rFonts w:ascii="仿宋" w:hAnsi="仿宋" w:eastAsia="仿宋" w:cs="仿宋"/>
                <w:color w:val="auto"/>
                <w:highlight w:val="none"/>
              </w:rPr>
            </w:pPr>
            <w:r>
              <w:rPr>
                <w:rStyle w:val="16"/>
                <w:rFonts w:hint="eastAsia" w:ascii="仿宋" w:hAnsi="仿宋" w:eastAsia="仿宋" w:cs="仿宋"/>
                <w:color w:val="auto"/>
                <w:highlight w:val="none"/>
              </w:rPr>
              <w:t>明  细</w:t>
            </w:r>
          </w:p>
        </w:tc>
        <w:tc>
          <w:tcPr>
            <w:tcW w:w="4583" w:type="dxa"/>
            <w:vAlign w:val="center"/>
          </w:tcPr>
          <w:p>
            <w:pPr>
              <w:pStyle w:val="11"/>
              <w:widowControl/>
              <w:spacing w:beforeAutospacing="0" w:afterAutospacing="0" w:line="400" w:lineRule="exact"/>
              <w:jc w:val="center"/>
              <w:rPr>
                <w:rStyle w:val="16"/>
                <w:rFonts w:ascii="仿宋" w:hAnsi="仿宋" w:eastAsia="仿宋" w:cs="仿宋"/>
                <w:color w:val="auto"/>
                <w:highlight w:val="none"/>
              </w:rPr>
            </w:pPr>
            <w:r>
              <w:rPr>
                <w:rStyle w:val="16"/>
                <w:rFonts w:hint="eastAsia" w:ascii="仿宋" w:hAnsi="仿宋" w:eastAsia="仿宋" w:cs="仿宋"/>
                <w:color w:val="auto"/>
                <w:highlight w:val="none"/>
              </w:rPr>
              <w:t>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96" w:type="dxa"/>
            <w:vAlign w:val="center"/>
          </w:tcPr>
          <w:p>
            <w:pPr>
              <w:pStyle w:val="11"/>
              <w:widowControl/>
              <w:spacing w:beforeAutospacing="0" w:afterAutospacing="0" w:line="400" w:lineRule="exact"/>
              <w:rPr>
                <w:rStyle w:val="16"/>
                <w:rFonts w:ascii="仿宋" w:hAnsi="仿宋" w:eastAsia="仿宋" w:cs="仿宋"/>
                <w:color w:val="auto"/>
                <w:highlight w:val="none"/>
              </w:rPr>
            </w:pPr>
            <w:r>
              <w:rPr>
                <w:rFonts w:hint="eastAsia" w:ascii="仿宋" w:hAnsi="仿宋" w:eastAsia="仿宋" w:cs="仿宋"/>
                <w:color w:val="auto"/>
                <w:highlight w:val="none"/>
              </w:rPr>
              <w:t>具有出版行政部门颁发的《图书出版许可证》和《出版物经营许可证》；</w:t>
            </w:r>
          </w:p>
        </w:tc>
        <w:tc>
          <w:tcPr>
            <w:tcW w:w="4583" w:type="dxa"/>
            <w:vAlign w:val="center"/>
          </w:tcPr>
          <w:p>
            <w:pPr>
              <w:pStyle w:val="11"/>
              <w:widowControl/>
              <w:spacing w:beforeAutospacing="0" w:afterAutospacing="0" w:line="400" w:lineRule="exact"/>
              <w:rPr>
                <w:rStyle w:val="16"/>
                <w:rFonts w:ascii="仿宋" w:hAnsi="仿宋" w:eastAsia="仿宋" w:cs="仿宋"/>
                <w:color w:val="auto"/>
                <w:highlight w:val="none"/>
              </w:rPr>
            </w:pPr>
            <w:r>
              <w:rPr>
                <w:rStyle w:val="16"/>
                <w:rFonts w:hint="eastAsia" w:ascii="仿宋" w:hAnsi="仿宋" w:eastAsia="仿宋" w:cs="仿宋"/>
                <w:b w:val="0"/>
                <w:bCs/>
                <w:color w:val="auto"/>
                <w:highlight w:val="none"/>
              </w:rPr>
              <w:t>需提供</w:t>
            </w:r>
            <w:r>
              <w:rPr>
                <w:rFonts w:hint="eastAsia" w:ascii="仿宋" w:hAnsi="仿宋" w:eastAsia="仿宋" w:cs="仿宋"/>
                <w:color w:val="auto"/>
                <w:highlight w:val="none"/>
              </w:rPr>
              <w:t>出版行政部门颁发的合格有效的《图书出版许可证》复印件和《出版物经营许可证》复印件。</w:t>
            </w:r>
          </w:p>
        </w:tc>
      </w:tr>
    </w:tbl>
    <w:p>
      <w:pPr>
        <w:pStyle w:val="11"/>
        <w:widowControl/>
        <w:spacing w:beforeAutospacing="0" w:afterAutospacing="0" w:line="460" w:lineRule="exact"/>
        <w:ind w:firstLine="480" w:firstLineChars="200"/>
        <w:jc w:val="both"/>
        <w:outlineLvl w:val="2"/>
        <w:rPr>
          <w:rFonts w:ascii="仿宋" w:hAnsi="仿宋" w:eastAsia="仿宋" w:cs="仿宋"/>
          <w:color w:val="auto"/>
          <w:highlight w:val="none"/>
        </w:rPr>
      </w:pPr>
      <w:r>
        <w:rPr>
          <w:rFonts w:hint="eastAsia" w:ascii="仿宋" w:hAnsi="仿宋" w:eastAsia="仿宋" w:cs="仿宋"/>
          <w:color w:val="auto"/>
          <w:highlight w:val="none"/>
        </w:rPr>
        <w:t>5.3是否接受联合体投标：不接受。</w:t>
      </w:r>
    </w:p>
    <w:p>
      <w:pPr>
        <w:pStyle w:val="11"/>
        <w:widowControl/>
        <w:spacing w:beforeAutospacing="0" w:afterAutospacing="0" w:line="460" w:lineRule="exact"/>
        <w:ind w:firstLine="482" w:firstLineChars="200"/>
        <w:jc w:val="both"/>
        <w:rPr>
          <w:rFonts w:ascii="仿宋" w:hAnsi="仿宋" w:eastAsia="仿宋" w:cs="仿宋"/>
          <w:color w:val="auto"/>
          <w:highlight w:val="none"/>
        </w:rPr>
      </w:pPr>
      <w:r>
        <w:rPr>
          <w:rStyle w:val="16"/>
          <w:rFonts w:hint="eastAsia" w:ascii="仿宋" w:hAnsi="仿宋" w:eastAsia="仿宋" w:cs="仿宋"/>
          <w:color w:val="auto"/>
          <w:highlight w:val="none"/>
        </w:rPr>
        <w:t>※根据上述资格要求，投标文件中应提交的“投标人的资格及资信证明文件”详见招标文件第四章。</w:t>
      </w:r>
    </w:p>
    <w:p>
      <w:pPr>
        <w:pStyle w:val="11"/>
        <w:widowControl/>
        <w:spacing w:beforeAutospacing="0" w:afterAutospacing="0" w:line="460" w:lineRule="exact"/>
        <w:ind w:firstLine="482" w:firstLineChars="200"/>
        <w:jc w:val="both"/>
        <w:rPr>
          <w:rFonts w:ascii="仿宋" w:hAnsi="仿宋" w:eastAsia="仿宋" w:cs="仿宋"/>
          <w:b/>
          <w:bCs/>
          <w:color w:val="auto"/>
          <w:highlight w:val="none"/>
        </w:rPr>
      </w:pPr>
      <w:r>
        <w:rPr>
          <w:rFonts w:hint="eastAsia" w:ascii="仿宋" w:hAnsi="仿宋" w:eastAsia="仿宋" w:cs="仿宋"/>
          <w:b/>
          <w:bCs/>
          <w:color w:val="auto"/>
          <w:highlight w:val="none"/>
        </w:rPr>
        <w:t>6、报名及招标文件的获取</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6.1报名及招标文件提供期限：为</w:t>
      </w:r>
      <w:r>
        <w:rPr>
          <w:rFonts w:hint="eastAsia" w:ascii="仿宋" w:hAnsi="仿宋" w:eastAsia="仿宋" w:cs="仿宋"/>
          <w:b/>
          <w:bCs/>
          <w:color w:val="auto"/>
          <w:highlight w:val="none"/>
          <w:u w:val="single"/>
        </w:rPr>
        <w:t>2020</w:t>
      </w:r>
      <w:r>
        <w:rPr>
          <w:rFonts w:hint="eastAsia" w:ascii="仿宋" w:hAnsi="仿宋" w:eastAsia="仿宋" w:cs="仿宋"/>
          <w:b/>
          <w:bCs/>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月</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日</w:t>
      </w:r>
      <w:r>
        <w:rPr>
          <w:rFonts w:hint="eastAsia" w:ascii="仿宋" w:hAnsi="仿宋" w:eastAsia="仿宋" w:cs="仿宋"/>
          <w:color w:val="auto"/>
          <w:highlight w:val="none"/>
        </w:rPr>
        <w:t>至</w:t>
      </w:r>
      <w:r>
        <w:rPr>
          <w:rFonts w:hint="eastAsia" w:ascii="仿宋" w:hAnsi="仿宋" w:eastAsia="仿宋" w:cs="仿宋"/>
          <w:b/>
          <w:bCs/>
          <w:color w:val="auto"/>
          <w:highlight w:val="none"/>
          <w:u w:val="single"/>
        </w:rPr>
        <w:t>2020</w:t>
      </w:r>
      <w:r>
        <w:rPr>
          <w:rFonts w:hint="eastAsia" w:ascii="仿宋" w:hAnsi="仿宋" w:eastAsia="仿宋" w:cs="仿宋"/>
          <w:b/>
          <w:bCs/>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月</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日</w:t>
      </w:r>
      <w:r>
        <w:rPr>
          <w:rFonts w:hint="eastAsia" w:ascii="仿宋" w:hAnsi="仿宋" w:eastAsia="仿宋" w:cs="仿宋"/>
          <w:color w:val="auto"/>
          <w:highlight w:val="none"/>
        </w:rPr>
        <w:t>止。欲接受邀请参加投标的投标人请在上述期限内的工作时间（北京时间）</w:t>
      </w:r>
      <w:r>
        <w:rPr>
          <w:rFonts w:hint="eastAsia" w:ascii="仿宋" w:hAnsi="仿宋" w:eastAsia="仿宋" w:cs="仿宋"/>
          <w:b/>
          <w:bCs/>
          <w:color w:val="auto"/>
          <w:highlight w:val="none"/>
        </w:rPr>
        <w:t>每天上午8:30-12:00时，下午14:30-17:30时</w:t>
      </w:r>
      <w:r>
        <w:rPr>
          <w:rFonts w:hint="eastAsia" w:ascii="仿宋" w:hAnsi="仿宋" w:eastAsia="仿宋" w:cs="仿宋"/>
          <w:color w:val="auto"/>
          <w:highlight w:val="none"/>
        </w:rPr>
        <w:t>。</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6.2获取地点及方式：到福建严正招标有限公司（地址：泉州市丰泽区前坂街55号海运商厦六楼）购买招标文件方式获取。</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6.3、招标文件售价：每份</w:t>
      </w:r>
      <w:r>
        <w:rPr>
          <w:rFonts w:hint="eastAsia" w:ascii="仿宋" w:hAnsi="仿宋" w:eastAsia="仿宋" w:cs="仿宋"/>
          <w:b/>
          <w:bCs/>
          <w:color w:val="auto"/>
          <w:highlight w:val="none"/>
        </w:rPr>
        <w:t>300元</w:t>
      </w:r>
      <w:r>
        <w:rPr>
          <w:rFonts w:hint="eastAsia" w:ascii="仿宋" w:hAnsi="仿宋" w:eastAsia="仿宋" w:cs="仿宋"/>
          <w:color w:val="auto"/>
          <w:highlight w:val="none"/>
        </w:rPr>
        <w:t>，如需邮寄另加50元，售后不退。投标人购买招标文件后，应将购买招标文件凭证保存好，并在递交投标文件时提供购买招标文件凭证给我司核对，否则其投标文件恕不接受。[注：报名时需提供报名表（所报项目名称、采购编号、投标人全称、联系人、联系电话、传真、邮箱），转账需附上凭证。]</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7、递交投标文件截止时间：</w:t>
      </w:r>
      <w:r>
        <w:rPr>
          <w:rFonts w:hint="eastAsia" w:ascii="仿宋" w:hAnsi="仿宋" w:eastAsia="仿宋" w:cs="仿宋"/>
          <w:b/>
          <w:bCs/>
          <w:color w:val="auto"/>
          <w:highlight w:val="none"/>
          <w:u w:val="single"/>
        </w:rPr>
        <w:t>2020</w:t>
      </w:r>
      <w:r>
        <w:rPr>
          <w:rFonts w:hint="eastAsia" w:ascii="仿宋" w:hAnsi="仿宋" w:eastAsia="仿宋" w:cs="仿宋"/>
          <w:b/>
          <w:bCs/>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月</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日下午15:00时</w:t>
      </w:r>
      <w:r>
        <w:rPr>
          <w:rFonts w:hint="eastAsia" w:ascii="仿宋" w:hAnsi="仿宋" w:eastAsia="仿宋" w:cs="仿宋"/>
          <w:color w:val="auto"/>
          <w:highlight w:val="none"/>
        </w:rPr>
        <w:t>(北京时间)，实质性不符合《招标文件》的规定或逾期收到的投标文件恕不接受。</w:t>
      </w:r>
    </w:p>
    <w:p>
      <w:pPr>
        <w:pStyle w:val="11"/>
        <w:widowControl/>
        <w:spacing w:beforeAutospacing="0" w:afterAutospacing="0" w:line="460" w:lineRule="exact"/>
        <w:ind w:firstLine="482" w:firstLineChars="200"/>
        <w:jc w:val="both"/>
        <w:rPr>
          <w:rFonts w:ascii="仿宋" w:hAnsi="仿宋" w:eastAsia="仿宋" w:cs="仿宋"/>
          <w:b/>
          <w:bCs/>
          <w:color w:val="auto"/>
          <w:highlight w:val="none"/>
        </w:rPr>
      </w:pPr>
    </w:p>
    <w:p>
      <w:pPr>
        <w:pStyle w:val="11"/>
        <w:widowControl/>
        <w:spacing w:beforeAutospacing="0" w:afterAutospacing="0" w:line="460" w:lineRule="exact"/>
        <w:ind w:firstLine="482" w:firstLineChars="200"/>
        <w:jc w:val="both"/>
        <w:rPr>
          <w:rFonts w:ascii="仿宋" w:hAnsi="仿宋" w:eastAsia="仿宋" w:cs="仿宋"/>
          <w:b/>
          <w:bCs/>
          <w:color w:val="auto"/>
          <w:highlight w:val="none"/>
        </w:rPr>
      </w:pPr>
      <w:r>
        <w:rPr>
          <w:rFonts w:hint="eastAsia" w:ascii="仿宋" w:hAnsi="仿宋" w:eastAsia="仿宋" w:cs="仿宋"/>
          <w:b/>
          <w:bCs/>
          <w:color w:val="auto"/>
          <w:highlight w:val="none"/>
        </w:rPr>
        <w:t>8、投标截止时间、开标时间及地点：</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8.1投标截止时间和开标时间：</w:t>
      </w:r>
      <w:r>
        <w:rPr>
          <w:rFonts w:hint="eastAsia" w:ascii="仿宋" w:hAnsi="仿宋" w:eastAsia="仿宋" w:cs="仿宋"/>
          <w:b/>
          <w:bCs/>
          <w:color w:val="auto"/>
          <w:highlight w:val="none"/>
          <w:u w:val="single"/>
        </w:rPr>
        <w:t>2020</w:t>
      </w:r>
      <w:r>
        <w:rPr>
          <w:rFonts w:hint="eastAsia" w:ascii="仿宋" w:hAnsi="仿宋" w:eastAsia="仿宋" w:cs="仿宋"/>
          <w:b/>
          <w:bCs/>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月</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下午15:00时</w:t>
      </w:r>
      <w:r>
        <w:rPr>
          <w:rFonts w:hint="eastAsia" w:ascii="仿宋" w:hAnsi="仿宋" w:eastAsia="仿宋" w:cs="仿宋"/>
          <w:color w:val="auto"/>
          <w:highlight w:val="none"/>
        </w:rPr>
        <w:t>(北京时间)。</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8.2递交投标文件及开标地点：福建严正招标有限公司开标大厅（地址：泉州市丰泽区前坂街55号海运商厦六楼开标厅）</w:t>
      </w:r>
    </w:p>
    <w:p>
      <w:pPr>
        <w:pStyle w:val="11"/>
        <w:widowControl/>
        <w:spacing w:beforeAutospacing="0" w:afterAutospacing="0" w:line="460" w:lineRule="exact"/>
        <w:ind w:firstLine="482" w:firstLineChars="200"/>
        <w:jc w:val="both"/>
        <w:rPr>
          <w:rFonts w:ascii="仿宋" w:hAnsi="仿宋" w:eastAsia="仿宋" w:cs="仿宋"/>
          <w:b/>
          <w:bCs/>
          <w:color w:val="auto"/>
          <w:highlight w:val="none"/>
        </w:rPr>
      </w:pPr>
      <w:r>
        <w:rPr>
          <w:rFonts w:hint="eastAsia" w:ascii="仿宋" w:hAnsi="仿宋" w:eastAsia="仿宋" w:cs="仿宋"/>
          <w:b/>
          <w:bCs/>
          <w:color w:val="auto"/>
          <w:highlight w:val="none"/>
        </w:rPr>
        <w:t>9、公告期限</w:t>
      </w:r>
    </w:p>
    <w:p>
      <w:pPr>
        <w:pStyle w:val="11"/>
        <w:widowControl/>
        <w:spacing w:beforeAutospacing="0" w:afterAutospacing="0" w:line="460" w:lineRule="exact"/>
        <w:ind w:firstLine="480" w:firstLineChars="200"/>
        <w:jc w:val="both"/>
        <w:outlineLvl w:val="2"/>
        <w:rPr>
          <w:rFonts w:ascii="仿宋" w:hAnsi="仿宋" w:eastAsia="仿宋" w:cs="仿宋"/>
          <w:color w:val="auto"/>
          <w:highlight w:val="none"/>
        </w:rPr>
      </w:pPr>
      <w:r>
        <w:rPr>
          <w:rFonts w:hint="eastAsia" w:ascii="仿宋" w:hAnsi="仿宋" w:eastAsia="仿宋" w:cs="仿宋"/>
          <w:color w:val="auto"/>
          <w:highlight w:val="none"/>
        </w:rPr>
        <w:t>9.1招标公告的公告期限：发布公告之日起5个工作日。</w:t>
      </w:r>
    </w:p>
    <w:p>
      <w:pPr>
        <w:pStyle w:val="11"/>
        <w:widowControl/>
        <w:spacing w:beforeAutospacing="0" w:afterAutospacing="0" w:line="460" w:lineRule="exact"/>
        <w:ind w:firstLine="480" w:firstLineChars="200"/>
        <w:jc w:val="both"/>
        <w:outlineLvl w:val="2"/>
        <w:rPr>
          <w:rFonts w:ascii="仿宋" w:hAnsi="仿宋" w:eastAsia="仿宋" w:cs="仿宋"/>
          <w:color w:val="auto"/>
          <w:highlight w:val="none"/>
        </w:rPr>
      </w:pPr>
      <w:r>
        <w:rPr>
          <w:rFonts w:hint="eastAsia" w:ascii="仿宋" w:hAnsi="仿宋" w:eastAsia="仿宋" w:cs="仿宋"/>
          <w:color w:val="auto"/>
          <w:highlight w:val="none"/>
        </w:rPr>
        <w:t>9.2招标文件公告期限：发布公告之日起5个工作日。</w:t>
      </w:r>
    </w:p>
    <w:p>
      <w:pPr>
        <w:pStyle w:val="11"/>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10、信息发布媒体：中国政府采购网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 w:hAnsi="仿宋" w:eastAsia="仿宋" w:cs="仿宋"/>
          <w:color w:val="auto"/>
          <w:highlight w:val="none"/>
        </w:rPr>
        <w:t>http://www.ccgp.gov.cn/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p>
    <w:p>
      <w:pPr>
        <w:pStyle w:val="25"/>
        <w:widowControl/>
        <w:spacing w:beforeAutospacing="0" w:afterAutospacing="0" w:line="460" w:lineRule="exact"/>
        <w:ind w:firstLine="480" w:firstLineChars="200"/>
        <w:jc w:val="both"/>
        <w:rPr>
          <w:rFonts w:ascii="仿宋" w:hAnsi="仿宋" w:eastAsia="仿宋" w:cs="仿宋"/>
          <w:color w:val="auto"/>
          <w:szCs w:val="22"/>
          <w:highlight w:val="none"/>
        </w:rPr>
      </w:pPr>
      <w:r>
        <w:rPr>
          <w:rFonts w:hint="eastAsia" w:ascii="仿宋" w:hAnsi="仿宋" w:eastAsia="仿宋" w:cs="仿宋"/>
          <w:color w:val="auto"/>
          <w:szCs w:val="22"/>
          <w:highlight w:val="none"/>
        </w:rPr>
        <w:t>11、采购人：泉州师范学院 </w:t>
      </w:r>
    </w:p>
    <w:p>
      <w:pPr>
        <w:pStyle w:val="25"/>
        <w:widowControl/>
        <w:spacing w:beforeAutospacing="0" w:afterAutospacing="0" w:line="460" w:lineRule="exact"/>
        <w:ind w:firstLine="480" w:firstLineChars="200"/>
        <w:jc w:val="both"/>
        <w:rPr>
          <w:rFonts w:ascii="仿宋" w:hAnsi="仿宋" w:eastAsia="仿宋" w:cs="仿宋"/>
          <w:color w:val="auto"/>
          <w:szCs w:val="22"/>
          <w:highlight w:val="none"/>
        </w:rPr>
      </w:pPr>
      <w:r>
        <w:rPr>
          <w:rFonts w:hint="eastAsia" w:ascii="仿宋" w:hAnsi="仿宋" w:eastAsia="仿宋" w:cs="仿宋"/>
          <w:color w:val="auto"/>
          <w:szCs w:val="22"/>
          <w:highlight w:val="none"/>
        </w:rPr>
        <w:t>地    址：泉州市丰泽区东海大街398号</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联 系 人：陈老师</w:t>
      </w:r>
    </w:p>
    <w:p>
      <w:pPr>
        <w:pStyle w:val="25"/>
        <w:widowControl/>
        <w:spacing w:beforeAutospacing="0" w:afterAutospacing="0" w:line="460" w:lineRule="exact"/>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联系电话：</w:t>
      </w:r>
      <w:r>
        <w:rPr>
          <w:rFonts w:hint="eastAsia" w:ascii="仿宋" w:hAnsi="仿宋" w:eastAsia="仿宋" w:cs="仿宋"/>
          <w:color w:val="auto"/>
          <w:highlight w:val="none"/>
          <w:lang w:val="en-US" w:eastAsia="zh-CN"/>
        </w:rPr>
        <w:t>059522919532</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12、代理机构：福建严正招标有限公司</w:t>
      </w:r>
      <w:bookmarkStart w:id="0" w:name="_GoBack"/>
      <w:bookmarkEnd w:id="0"/>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地    址：泉州市丰泽区前坂街55号海运商厦六楼</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联 系 人：黄小姐</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联系电话：0595-28868009</w:t>
      </w:r>
    </w:p>
    <w:p>
      <w:pPr>
        <w:pStyle w:val="25"/>
        <w:widowControl/>
        <w:spacing w:beforeAutospacing="0" w:afterAutospacing="0" w:line="4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附1：账户信息</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vAlign w:val="center"/>
          </w:tcPr>
          <w:p>
            <w:pPr>
              <w:pStyle w:val="25"/>
              <w:widowControl/>
              <w:spacing w:beforeAutospacing="0" w:afterAutospacing="0" w:line="400" w:lineRule="exact"/>
              <w:jc w:val="center"/>
              <w:rPr>
                <w:rFonts w:ascii="仿宋" w:hAnsi="仿宋" w:eastAsia="仿宋" w:cs="仿宋"/>
                <w:b/>
                <w:bCs/>
                <w:color w:val="auto"/>
                <w:highlight w:val="none"/>
              </w:rPr>
            </w:pPr>
            <w:r>
              <w:rPr>
                <w:rStyle w:val="16"/>
                <w:rFonts w:hint="eastAsia" w:ascii="仿宋" w:hAnsi="仿宋" w:eastAsia="仿宋" w:cs="仿宋"/>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25"/>
              <w:widowControl/>
              <w:spacing w:beforeAutospacing="0" w:afterAutospacing="0" w:line="400" w:lineRule="exact"/>
              <w:jc w:val="both"/>
              <w:rPr>
                <w:rFonts w:ascii="仿宋" w:hAnsi="仿宋" w:eastAsia="仿宋" w:cs="仿宋"/>
                <w:b/>
                <w:bCs/>
                <w:color w:val="auto"/>
                <w:highlight w:val="none"/>
              </w:rPr>
            </w:pPr>
            <w:r>
              <w:rPr>
                <w:rFonts w:hint="eastAsia" w:ascii="仿宋" w:hAnsi="仿宋" w:eastAsia="仿宋" w:cs="仿宋"/>
                <w:color w:val="auto"/>
                <w:highlight w:val="none"/>
              </w:rPr>
              <w:t>开户名称：</w:t>
            </w:r>
            <w:r>
              <w:rPr>
                <w:rFonts w:hint="eastAsia" w:ascii="仿宋" w:hAnsi="仿宋" w:eastAsia="仿宋" w:cs="仿宋"/>
                <w:b/>
                <w:bCs/>
                <w:color w:val="auto"/>
                <w:highlight w:val="none"/>
                <w:u w:val="single"/>
                <w:shd w:val="clear" w:color="auto" w:fill="FFFFFF"/>
              </w:rPr>
              <w:t>福建严正招标有限公司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25"/>
              <w:widowControl/>
              <w:spacing w:beforeAutospacing="0" w:afterAutospacing="0" w:line="400" w:lineRule="exact"/>
              <w:jc w:val="both"/>
              <w:rPr>
                <w:rFonts w:ascii="仿宋" w:hAnsi="仿宋" w:eastAsia="仿宋" w:cs="仿宋"/>
                <w:b/>
                <w:bCs/>
                <w:color w:val="auto"/>
                <w:highlight w:val="none"/>
              </w:rPr>
            </w:pPr>
            <w:r>
              <w:rPr>
                <w:rFonts w:hint="eastAsia" w:ascii="仿宋" w:hAnsi="仿宋" w:eastAsia="仿宋" w:cs="仿宋"/>
                <w:color w:val="auto"/>
                <w:highlight w:val="none"/>
              </w:rPr>
              <w:t>开户银行：</w:t>
            </w:r>
            <w:r>
              <w:rPr>
                <w:rFonts w:hint="eastAsia" w:ascii="仿宋" w:hAnsi="仿宋" w:eastAsia="仿宋" w:cs="仿宋"/>
                <w:b/>
                <w:bCs/>
                <w:color w:val="auto"/>
                <w:highlight w:val="none"/>
                <w:u w:val="single"/>
              </w:rPr>
              <w:t xml:space="preserve">泉州银行股份有限公司刺桐支行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0" w:type="dxa"/>
            <w:shd w:val="clear" w:color="auto" w:fill="auto"/>
          </w:tcPr>
          <w:p>
            <w:pPr>
              <w:pStyle w:val="25"/>
              <w:widowControl/>
              <w:spacing w:beforeAutospacing="0" w:afterAutospacing="0" w:line="400" w:lineRule="exact"/>
              <w:jc w:val="both"/>
              <w:rPr>
                <w:rFonts w:ascii="仿宋" w:hAnsi="仿宋" w:eastAsia="仿宋" w:cs="仿宋"/>
                <w:b/>
                <w:bCs/>
                <w:color w:val="auto"/>
                <w:highlight w:val="none"/>
              </w:rPr>
            </w:pPr>
            <w:r>
              <w:rPr>
                <w:rFonts w:hint="eastAsia" w:ascii="仿宋" w:hAnsi="仿宋" w:eastAsia="仿宋" w:cs="仿宋"/>
                <w:color w:val="auto"/>
                <w:highlight w:val="none"/>
              </w:rPr>
              <w:t>银行账号：</w:t>
            </w:r>
            <w:r>
              <w:rPr>
                <w:rFonts w:hint="eastAsia" w:ascii="仿宋" w:hAnsi="仿宋" w:eastAsia="仿宋" w:cs="仿宋"/>
                <w:b/>
                <w:bCs/>
                <w:color w:val="auto"/>
                <w:highlight w:val="none"/>
                <w:u w:val="single"/>
              </w:rPr>
              <w:t>0000 0190 7239 2012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vAlign w:val="center"/>
          </w:tcPr>
          <w:p>
            <w:pPr>
              <w:pStyle w:val="25"/>
              <w:widowControl/>
              <w:spacing w:beforeAutospacing="0" w:afterAutospacing="0" w:line="400" w:lineRule="exact"/>
              <w:jc w:val="center"/>
              <w:rPr>
                <w:rFonts w:ascii="仿宋" w:hAnsi="仿宋" w:eastAsia="仿宋" w:cs="仿宋"/>
                <w:b/>
                <w:bCs/>
                <w:color w:val="auto"/>
                <w:highlight w:val="none"/>
              </w:rPr>
            </w:pPr>
            <w:r>
              <w:rPr>
                <w:rStyle w:val="16"/>
                <w:rFonts w:hint="eastAsia" w:ascii="仿宋" w:hAnsi="仿宋" w:eastAsia="仿宋" w:cs="仿宋"/>
                <w:color w:val="auto"/>
                <w:highlight w:val="none"/>
              </w:rPr>
              <w:t>特 别 提 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shd w:val="clear" w:color="auto" w:fill="auto"/>
          </w:tcPr>
          <w:p>
            <w:pPr>
              <w:pStyle w:val="25"/>
              <w:widowControl/>
              <w:spacing w:beforeAutospacing="0" w:afterAutospacing="0" w:line="400" w:lineRule="exact"/>
              <w:jc w:val="both"/>
              <w:rPr>
                <w:rFonts w:ascii="仿宋" w:hAnsi="仿宋" w:eastAsia="仿宋" w:cs="仿宋"/>
                <w:color w:val="auto"/>
                <w:highlight w:val="none"/>
              </w:rPr>
            </w:pPr>
            <w:r>
              <w:rPr>
                <w:rFonts w:hint="eastAsia" w:ascii="仿宋" w:hAnsi="仿宋" w:eastAsia="仿宋" w:cs="仿宋"/>
                <w:color w:val="auto"/>
                <w:highlight w:val="none"/>
              </w:rPr>
              <w:t>1、投标人应认真核对账户信息，将投标保证金汇入以上账户，并自行承担因汇错投标保证金而产生的一切后果。</w:t>
            </w:r>
          </w:p>
          <w:p>
            <w:pPr>
              <w:pStyle w:val="25"/>
              <w:widowControl/>
              <w:spacing w:beforeAutospacing="0" w:afterAutospacing="0" w:line="400" w:lineRule="exact"/>
              <w:jc w:val="both"/>
              <w:rPr>
                <w:rFonts w:ascii="仿宋" w:hAnsi="仿宋" w:eastAsia="仿宋" w:cs="仿宋"/>
                <w:color w:val="auto"/>
                <w:highlight w:val="none"/>
              </w:rPr>
            </w:pPr>
            <w:r>
              <w:rPr>
                <w:rFonts w:hint="eastAsia" w:ascii="仿宋" w:hAnsi="仿宋" w:eastAsia="仿宋" w:cs="仿宋"/>
                <w:color w:val="auto"/>
                <w:highlight w:val="none"/>
              </w:rPr>
              <w:t>2、投标人在转账或电汇的凭证上应按照以下格式注明，以便核对：“（招标编号：***、合同包：***）的投标保证金”。</w:t>
            </w:r>
          </w:p>
          <w:p>
            <w:pPr>
              <w:pStyle w:val="25"/>
              <w:widowControl/>
              <w:spacing w:beforeAutospacing="0" w:afterAutospacing="0" w:line="400" w:lineRule="exact"/>
              <w:jc w:val="both"/>
              <w:rPr>
                <w:rFonts w:ascii="仿宋" w:hAnsi="仿宋" w:eastAsia="仿宋" w:cs="仿宋"/>
                <w:bCs/>
                <w:color w:val="auto"/>
                <w:highlight w:val="none"/>
              </w:rPr>
            </w:pPr>
            <w:r>
              <w:rPr>
                <w:rFonts w:hint="eastAsia" w:ascii="仿宋" w:hAnsi="仿宋" w:eastAsia="仿宋" w:cs="仿宋"/>
                <w:color w:val="auto"/>
                <w:highlight w:val="none"/>
              </w:rPr>
              <w:t>3、投标保证金</w:t>
            </w:r>
            <w:r>
              <w:rPr>
                <w:rFonts w:hint="eastAsia" w:ascii="仿宋" w:hAnsi="仿宋" w:eastAsia="仿宋" w:cs="仿宋"/>
                <w:bCs/>
                <w:color w:val="auto"/>
                <w:highlight w:val="none"/>
              </w:rPr>
              <w:t>于投标截止时间前到达提供的账户上，交纳投标保证金单位名称必须与参加投标的投标人名称一致。</w:t>
            </w:r>
          </w:p>
          <w:p>
            <w:pPr>
              <w:pStyle w:val="25"/>
              <w:widowControl/>
              <w:spacing w:beforeAutospacing="0" w:afterAutospacing="0" w:line="400" w:lineRule="exact"/>
              <w:jc w:val="both"/>
              <w:rPr>
                <w:rFonts w:ascii="仿宋" w:hAnsi="仿宋" w:eastAsia="仿宋" w:cs="仿宋"/>
                <w:b/>
                <w:bCs/>
                <w:color w:val="auto"/>
                <w:highlight w:val="none"/>
              </w:rPr>
            </w:pPr>
            <w:r>
              <w:rPr>
                <w:rFonts w:hint="eastAsia" w:ascii="仿宋" w:hAnsi="仿宋" w:eastAsia="仿宋" w:cs="仿宋"/>
                <w:bCs/>
                <w:color w:val="auto"/>
                <w:highlight w:val="none"/>
              </w:rPr>
              <w:t>4、未按以上规定提交投标保证金的投标，以无效标处理。</w:t>
            </w:r>
          </w:p>
        </w:tc>
      </w:tr>
    </w:tbl>
    <w:p>
      <w:pPr>
        <w:pStyle w:val="25"/>
        <w:widowControl/>
        <w:spacing w:beforeAutospacing="0" w:afterAutospacing="0" w:line="400" w:lineRule="exact"/>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p>
    <w:p>
      <w:pPr>
        <w:pStyle w:val="25"/>
        <w:widowControl/>
        <w:spacing w:beforeAutospacing="0" w:afterAutospacing="0" w:line="400" w:lineRule="exact"/>
        <w:outlineLvl w:val="2"/>
        <w:rPr>
          <w:rFonts w:ascii="仿宋" w:hAnsi="仿宋" w:eastAsia="仿宋" w:cs="仿宋"/>
          <w:color w:val="auto"/>
          <w:highlight w:val="none"/>
        </w:rPr>
      </w:pPr>
      <w:r>
        <w:rPr>
          <w:rFonts w:hint="eastAsia" w:ascii="仿宋" w:hAnsi="仿宋" w:eastAsia="仿宋" w:cs="仿宋"/>
          <w:b/>
          <w:bCs/>
          <w:color w:val="auto"/>
          <w:highlight w:val="none"/>
        </w:rPr>
        <w:t>附2：采购标的一览表</w:t>
      </w:r>
    </w:p>
    <w:p>
      <w:pPr>
        <w:pStyle w:val="25"/>
        <w:widowControl/>
        <w:spacing w:beforeAutospacing="0" w:afterAutospacing="0" w:line="400" w:lineRule="exact"/>
        <w:jc w:val="right"/>
        <w:rPr>
          <w:rFonts w:ascii="仿宋" w:hAnsi="仿宋" w:eastAsia="仿宋" w:cs="仿宋"/>
          <w:color w:val="auto"/>
          <w:highlight w:val="none"/>
        </w:rPr>
      </w:pPr>
      <w:r>
        <w:rPr>
          <w:rFonts w:hint="eastAsia" w:ascii="仿宋" w:hAnsi="仿宋" w:eastAsia="仿宋" w:cs="仿宋"/>
          <w:color w:val="auto"/>
          <w:highlight w:val="none"/>
        </w:rPr>
        <w:t>金额单位：人民币元</w:t>
      </w:r>
    </w:p>
    <w:tbl>
      <w:tblPr>
        <w:tblStyle w:val="13"/>
        <w:tblW w:w="90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1"/>
        <w:gridCol w:w="750"/>
        <w:gridCol w:w="2212"/>
        <w:gridCol w:w="646"/>
        <w:gridCol w:w="895"/>
        <w:gridCol w:w="1281"/>
        <w:gridCol w:w="1241"/>
        <w:gridCol w:w="12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blHeader/>
          <w:jc w:val="center"/>
        </w:trPr>
        <w:tc>
          <w:tcPr>
            <w:tcW w:w="77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合同包</w:t>
            </w:r>
          </w:p>
        </w:tc>
        <w:tc>
          <w:tcPr>
            <w:tcW w:w="750"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品目号</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采购标的</w:t>
            </w:r>
          </w:p>
        </w:tc>
        <w:tc>
          <w:tcPr>
            <w:tcW w:w="64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允许进口</w:t>
            </w:r>
          </w:p>
        </w:tc>
        <w:tc>
          <w:tcPr>
            <w:tcW w:w="89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数量（册）</w:t>
            </w:r>
          </w:p>
        </w:tc>
        <w:tc>
          <w:tcPr>
            <w:tcW w:w="1281" w:type="dxa"/>
            <w:tcBorders>
              <w:top w:val="outset" w:color="auto" w:sz="6" w:space="0"/>
              <w:left w:val="outset" w:color="auto" w:sz="6" w:space="0"/>
              <w:bottom w:val="outset" w:color="auto" w:sz="6" w:space="0"/>
              <w:right w:val="outset" w:color="auto" w:sz="6" w:space="0"/>
            </w:tcBorders>
            <w:vAlign w:val="center"/>
          </w:tcPr>
          <w:p>
            <w:pPr>
              <w:pStyle w:val="21"/>
              <w:rPr>
                <w:rFonts w:hAnsi="仿宋"/>
                <w:color w:val="auto"/>
                <w:highlight w:val="none"/>
              </w:rPr>
            </w:pPr>
            <w:r>
              <w:rPr>
                <w:rFonts w:hint="eastAsia" w:hAnsi="仿宋"/>
                <w:b/>
                <w:bCs/>
                <w:color w:val="auto"/>
                <w:highlight w:val="none"/>
              </w:rPr>
              <w:t>品目号预算</w:t>
            </w:r>
          </w:p>
        </w:tc>
        <w:tc>
          <w:tcPr>
            <w:tcW w:w="124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合同包预算</w:t>
            </w:r>
          </w:p>
        </w:tc>
        <w:tc>
          <w:tcPr>
            <w:tcW w:w="1220"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p>
            <w:pPr>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《海丝文化研究（第一辑）》</w:t>
            </w:r>
          </w:p>
        </w:tc>
        <w:tc>
          <w:tcPr>
            <w:tcW w:w="646"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否</w:t>
            </w:r>
          </w:p>
          <w:p>
            <w:pPr>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200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58000</w:t>
            </w:r>
          </w:p>
        </w:tc>
        <w:tc>
          <w:tcPr>
            <w:tcW w:w="1241"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hint="eastAsia" w:ascii="仿宋" w:hAnsi="仿宋" w:eastAsia="仿宋" w:cs="仿宋"/>
                <w:color w:val="auto"/>
                <w:kern w:val="0"/>
                <w:sz w:val="24"/>
                <w:highlight w:val="none"/>
              </w:rPr>
            </w:pPr>
            <w:r>
              <w:rPr>
                <w:rFonts w:ascii="仿宋" w:hAnsi="仿宋" w:eastAsia="仿宋" w:cs="仿宋"/>
                <w:color w:val="auto"/>
                <w:kern w:val="0"/>
                <w:sz w:val="24"/>
                <w:highlight w:val="none"/>
              </w:rPr>
              <w:t>3</w:t>
            </w:r>
            <w:r>
              <w:rPr>
                <w:rFonts w:hint="eastAsia" w:ascii="仿宋" w:hAnsi="仿宋" w:eastAsia="仿宋" w:cs="仿宋"/>
                <w:color w:val="auto"/>
                <w:kern w:val="0"/>
                <w:sz w:val="24"/>
                <w:highlight w:val="none"/>
              </w:rPr>
              <w:t>40000</w:t>
            </w:r>
          </w:p>
        </w:tc>
        <w:tc>
          <w:tcPr>
            <w:tcW w:w="1220" w:type="dxa"/>
            <w:vMerge w:val="restart"/>
            <w:tcBorders>
              <w:top w:val="outset" w:color="auto" w:sz="6" w:space="0"/>
              <w:left w:val="outset" w:color="auto" w:sz="6" w:space="0"/>
              <w:right w:val="outset" w:color="auto" w:sz="6" w:space="0"/>
            </w:tcBorders>
            <w:vAlign w:val="center"/>
          </w:tcPr>
          <w:p>
            <w:pPr>
              <w:widowControl/>
              <w:spacing w:line="400" w:lineRule="exact"/>
              <w:jc w:val="center"/>
              <w:textAlignment w:val="top"/>
              <w:rPr>
                <w:rFonts w:hint="eastAsia" w:ascii="仿宋" w:hAnsi="仿宋" w:eastAsia="仿宋" w:cs="仿宋"/>
                <w:color w:val="auto"/>
                <w:kern w:val="0"/>
                <w:sz w:val="24"/>
                <w:highlight w:val="none"/>
                <w:lang w:val="en-US" w:eastAsia="zh-CN"/>
              </w:rPr>
            </w:pPr>
            <w:r>
              <w:rPr>
                <w:rFonts w:ascii="仿宋" w:hAnsi="仿宋" w:eastAsia="仿宋" w:cs="仿宋"/>
                <w:color w:val="auto"/>
                <w:kern w:val="0"/>
                <w:sz w:val="24"/>
                <w:highlight w:val="none"/>
              </w:rPr>
              <w:t>6</w:t>
            </w:r>
            <w:r>
              <w:rPr>
                <w:rFonts w:hint="eastAsia" w:ascii="仿宋" w:hAnsi="仿宋" w:eastAsia="仿宋" w:cs="仿宋"/>
                <w:color w:val="auto"/>
                <w:kern w:val="0"/>
                <w:sz w:val="24"/>
                <w:highlight w:val="none"/>
              </w:rPr>
              <w:t>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《海丝文化研究（第二辑）》</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200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58000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《闽粤下南洋家族族谱资料选编》</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60000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《泉州海上丝绸之路历史文献汇编》</w:t>
            </w:r>
          </w:p>
        </w:tc>
        <w:tc>
          <w:tcPr>
            <w:tcW w:w="646"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64000</w:t>
            </w:r>
          </w:p>
        </w:tc>
        <w:tc>
          <w:tcPr>
            <w:tcW w:w="1241"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c>
          <w:tcPr>
            <w:tcW w:w="1220" w:type="dxa"/>
            <w:vMerge w:val="continue"/>
            <w:tcBorders>
              <w:left w:val="outset" w:color="auto" w:sz="6" w:space="0"/>
              <w:right w:val="outset" w:color="auto" w:sz="6" w:space="0"/>
            </w:tcBorders>
            <w:vAlign w:val="center"/>
          </w:tcPr>
          <w:p>
            <w:pPr>
              <w:spacing w:line="400" w:lineRule="exact"/>
              <w:jc w:val="center"/>
              <w:textAlignment w:val="top"/>
              <w:rPr>
                <w:rFonts w:ascii="仿宋" w:hAnsi="仿宋" w:eastAsia="仿宋" w:cs="仿宋"/>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ascii="仿宋" w:hAnsi="仿宋" w:eastAsia="仿宋" w:cs="仿宋"/>
                <w:color w:val="auto"/>
                <w:kern w:val="0"/>
                <w:sz w:val="24"/>
                <w:highlight w:val="none"/>
              </w:rPr>
              <w:t>1</w:t>
            </w: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5</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《清代名臣李光地》</w:t>
            </w:r>
          </w:p>
        </w:tc>
        <w:tc>
          <w:tcPr>
            <w:tcW w:w="646"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49000</w:t>
            </w:r>
          </w:p>
        </w:tc>
        <w:tc>
          <w:tcPr>
            <w:tcW w:w="124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1220"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1" w:hRule="atLeast"/>
          <w:tblHeader/>
          <w:jc w:val="center"/>
        </w:trPr>
        <w:tc>
          <w:tcPr>
            <w:tcW w:w="77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color w:val="auto"/>
                <w:kern w:val="0"/>
                <w:sz w:val="24"/>
                <w:highlight w:val="none"/>
              </w:rPr>
            </w:pPr>
            <w:r>
              <w:rPr>
                <w:rFonts w:ascii="仿宋" w:hAnsi="仿宋" w:eastAsia="仿宋" w:cs="仿宋"/>
                <w:color w:val="auto"/>
                <w:kern w:val="0"/>
                <w:sz w:val="24"/>
                <w:highlight w:val="none"/>
              </w:rPr>
              <w:t>1</w:t>
            </w: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6</w:t>
            </w:r>
          </w:p>
        </w:tc>
        <w:tc>
          <w:tcPr>
            <w:tcW w:w="2212"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《清代思想家李光地》</w:t>
            </w:r>
          </w:p>
        </w:tc>
        <w:tc>
          <w:tcPr>
            <w:tcW w:w="646"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895"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250</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51000</w:t>
            </w:r>
          </w:p>
        </w:tc>
        <w:tc>
          <w:tcPr>
            <w:tcW w:w="1241"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c>
          <w:tcPr>
            <w:tcW w:w="1220" w:type="dxa"/>
            <w:vMerge w:val="continue"/>
            <w:tcBorders>
              <w:left w:val="outset" w:color="auto" w:sz="6" w:space="0"/>
              <w:right w:val="outset" w:color="auto" w:sz="6" w:space="0"/>
            </w:tcBorders>
            <w:vAlign w:val="center"/>
          </w:tcPr>
          <w:p>
            <w:pPr>
              <w:widowControl/>
              <w:spacing w:line="400" w:lineRule="exact"/>
              <w:jc w:val="center"/>
              <w:textAlignment w:val="top"/>
              <w:rPr>
                <w:rFonts w:ascii="仿宋" w:hAnsi="仿宋" w:eastAsia="仿宋" w:cs="仿宋"/>
                <w:color w:val="auto"/>
                <w:kern w:val="0"/>
                <w:sz w:val="24"/>
                <w:highlight w:val="none"/>
              </w:rPr>
            </w:pPr>
          </w:p>
        </w:tc>
      </w:tr>
    </w:tbl>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400" w:lineRule="exact"/>
        <w:jc w:val="left"/>
        <w:outlineLvl w:val="2"/>
        <w:rPr>
          <w:rStyle w:val="15"/>
          <w:rFonts w:hint="eastAsia" w:ascii="仿宋" w:hAnsi="仿宋" w:eastAsia="仿宋" w:cs="仿宋"/>
          <w:b/>
          <w:bCs w:val="0"/>
          <w:color w:val="auto"/>
          <w:sz w:val="24"/>
          <w:szCs w:val="24"/>
          <w:highlight w:val="none"/>
          <w:lang w:eastAsia="zh-CN"/>
        </w:rPr>
      </w:pPr>
      <w:r>
        <w:rPr>
          <w:rStyle w:val="15"/>
          <w:rFonts w:hint="eastAsia" w:ascii="仿宋" w:hAnsi="仿宋" w:eastAsia="仿宋" w:cs="仿宋"/>
          <w:b/>
          <w:bCs w:val="0"/>
          <w:color w:val="auto"/>
          <w:sz w:val="24"/>
          <w:szCs w:val="24"/>
          <w:highlight w:val="none"/>
          <w:lang w:eastAsia="zh-CN"/>
        </w:rPr>
        <w:t>注意：</w:t>
      </w:r>
      <w:r>
        <w:rPr>
          <w:rFonts w:hint="eastAsia" w:ascii="仿宋" w:hAnsi="仿宋" w:eastAsia="仿宋" w:cs="仿宋"/>
          <w:b/>
          <w:color w:val="auto"/>
          <w:sz w:val="24"/>
          <w:szCs w:val="24"/>
          <w:highlight w:val="none"/>
        </w:rPr>
        <w:t>本项目设有最高采购限价为人民币</w:t>
      </w:r>
      <w:r>
        <w:rPr>
          <w:rFonts w:hint="eastAsia" w:ascii="仿宋" w:hAnsi="仿宋" w:eastAsia="仿宋" w:cs="仿宋"/>
          <w:b/>
          <w:color w:val="auto"/>
          <w:sz w:val="24"/>
          <w:szCs w:val="24"/>
          <w:highlight w:val="none"/>
          <w:lang w:eastAsia="zh-CN"/>
        </w:rPr>
        <w:fldChar w:fldCharType="begin"/>
      </w:r>
      <w:r>
        <w:rPr>
          <w:rFonts w:hint="eastAsia" w:ascii="仿宋" w:hAnsi="仿宋" w:eastAsia="仿宋" w:cs="仿宋"/>
          <w:b/>
          <w:color w:val="auto"/>
          <w:sz w:val="24"/>
          <w:szCs w:val="24"/>
          <w:highlight w:val="none"/>
          <w:lang w:eastAsia="zh-CN"/>
        </w:rPr>
        <w:instrText xml:space="preserve"> = 340000 \* CHINESENUM4 \* MERGEFORMAT </w:instrText>
      </w:r>
      <w:r>
        <w:rPr>
          <w:rFonts w:hint="eastAsia" w:ascii="仿宋" w:hAnsi="仿宋" w:eastAsia="仿宋" w:cs="仿宋"/>
          <w:b/>
          <w:color w:val="auto"/>
          <w:sz w:val="24"/>
          <w:szCs w:val="24"/>
          <w:highlight w:val="none"/>
          <w:lang w:eastAsia="zh-CN"/>
        </w:rPr>
        <w:fldChar w:fldCharType="separate"/>
      </w:r>
      <w:r>
        <w:rPr>
          <w:rFonts w:hint="eastAsia" w:ascii="仿宋" w:hAnsi="仿宋" w:eastAsia="仿宋" w:cs="仿宋"/>
          <w:b/>
          <w:color w:val="auto"/>
          <w:highlight w:val="none"/>
        </w:rPr>
        <w:t>叁拾肆万元整</w:t>
      </w:r>
      <w:r>
        <w:rPr>
          <w:rFonts w:hint="eastAsia" w:ascii="仿宋" w:hAnsi="仿宋" w:eastAsia="仿宋" w:cs="仿宋"/>
          <w:b/>
          <w:color w:val="auto"/>
          <w:sz w:val="24"/>
          <w:szCs w:val="24"/>
          <w:highlight w:val="none"/>
          <w:lang w:eastAsia="zh-CN"/>
        </w:rPr>
        <w:fldChar w:fldCharType="end"/>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40000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0</w:t>
      </w:r>
      <w:r>
        <w:rPr>
          <w:rFonts w:hint="eastAsia" w:ascii="仿宋" w:hAnsi="仿宋" w:eastAsia="仿宋" w:cs="仿宋"/>
          <w:b/>
          <w:color w:val="auto"/>
          <w:sz w:val="24"/>
          <w:szCs w:val="24"/>
          <w:highlight w:val="none"/>
        </w:rPr>
        <w:t>0元）,投标的人投标报价超过此最高采购限价的为无效投标。</w:t>
      </w:r>
    </w:p>
    <w:p>
      <w:pPr>
        <w:pStyle w:val="25"/>
        <w:widowControl/>
        <w:spacing w:beforeAutospacing="0" w:afterAutospacing="0" w:line="400" w:lineRule="exact"/>
        <w:jc w:val="left"/>
        <w:outlineLvl w:val="2"/>
        <w:rPr>
          <w:rStyle w:val="15"/>
          <w:rFonts w:hint="eastAsia" w:ascii="仿宋" w:hAnsi="仿宋" w:eastAsia="仿宋" w:cs="仿宋"/>
          <w:color w:val="auto"/>
          <w:sz w:val="24"/>
          <w:szCs w:val="24"/>
          <w:highlight w:val="none"/>
        </w:rPr>
      </w:pPr>
    </w:p>
    <w:p>
      <w:pPr>
        <w:pStyle w:val="25"/>
        <w:widowControl/>
        <w:spacing w:beforeAutospacing="0" w:afterAutospacing="0" w:line="500" w:lineRule="exact"/>
        <w:jc w:val="both"/>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rPr>
          <w:rStyle w:val="16"/>
          <w:rFonts w:ascii="仿宋" w:hAnsi="仿宋" w:eastAsia="仿宋" w:cs="仿宋"/>
          <w:color w:val="auto"/>
          <w:sz w:val="32"/>
          <w:szCs w:val="32"/>
          <w:highlight w:val="none"/>
        </w:rPr>
      </w:pPr>
    </w:p>
    <w:p>
      <w:pPr>
        <w:pStyle w:val="25"/>
        <w:widowControl/>
        <w:spacing w:beforeAutospacing="0" w:afterAutospacing="0" w:line="500" w:lineRule="exact"/>
        <w:jc w:val="center"/>
        <w:outlineLvl w:val="1"/>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第二章 投标人须知前附表</w:t>
      </w:r>
    </w:p>
    <w:tbl>
      <w:tblPr>
        <w:tblStyle w:val="13"/>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93"/>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项号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招标文件</w:t>
            </w:r>
          </w:p>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（第三章）</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color w:val="auto"/>
                <w:highlight w:val="none"/>
              </w:rPr>
            </w:pPr>
            <w:r>
              <w:rPr>
                <w:rFonts w:hint="eastAsia" w:ascii="仿宋" w:hAnsi="仿宋" w:eastAsia="仿宋" w:cs="仿宋"/>
                <w:b/>
                <w:bCs/>
                <w:color w:val="auto"/>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6.1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Style w:val="16"/>
                <w:rFonts w:ascii="仿宋" w:hAnsi="仿宋" w:eastAsia="仿宋" w:cs="仿宋"/>
                <w:color w:val="auto"/>
                <w:highlight w:val="none"/>
              </w:rPr>
            </w:pPr>
            <w:r>
              <w:rPr>
                <w:rStyle w:val="16"/>
                <w:rFonts w:hint="eastAsia" w:ascii="仿宋" w:hAnsi="仿宋" w:eastAsia="仿宋" w:cs="仿宋"/>
                <w:color w:val="auto"/>
                <w:highlight w:val="none"/>
              </w:rPr>
              <w:t>是否组织现场考察或召开开标前答疑会：</w:t>
            </w:r>
            <w:r>
              <w:rPr>
                <w:rFonts w:hint="eastAsia" w:ascii="仿宋" w:hAnsi="仿宋" w:eastAsia="仿宋" w:cs="仿宋"/>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10.4</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投标文件的份数：</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（1）纸质投标文件：</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① 资格及资信证明部分的正本</w:t>
            </w:r>
            <w:r>
              <w:rPr>
                <w:rFonts w:hint="eastAsia" w:ascii="仿宋" w:hAnsi="仿宋" w:eastAsia="仿宋" w:cs="仿宋"/>
                <w:color w:val="auto"/>
                <w:highlight w:val="none"/>
                <w:u w:val="single"/>
              </w:rPr>
              <w:t>1</w:t>
            </w:r>
            <w:r>
              <w:rPr>
                <w:rFonts w:hint="eastAsia" w:ascii="仿宋" w:hAnsi="仿宋" w:eastAsia="仿宋" w:cs="仿宋"/>
                <w:color w:val="auto"/>
                <w:highlight w:val="none"/>
              </w:rPr>
              <w:t>份、副本</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rPr>
              <w:t>份；报价部分的正本</w:t>
            </w:r>
            <w:r>
              <w:rPr>
                <w:rFonts w:hint="eastAsia" w:ascii="仿宋" w:hAnsi="仿宋" w:eastAsia="仿宋" w:cs="仿宋"/>
                <w:color w:val="auto"/>
                <w:highlight w:val="none"/>
                <w:u w:val="single"/>
              </w:rPr>
              <w:t>1</w:t>
            </w:r>
            <w:r>
              <w:rPr>
                <w:rFonts w:hint="eastAsia" w:ascii="仿宋" w:hAnsi="仿宋" w:eastAsia="仿宋" w:cs="仿宋"/>
                <w:color w:val="auto"/>
                <w:highlight w:val="none"/>
              </w:rPr>
              <w:t>份、副本</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rPr>
              <w:t>份；技术商务部分的正本</w:t>
            </w:r>
            <w:r>
              <w:rPr>
                <w:rFonts w:hint="eastAsia" w:ascii="仿宋" w:hAnsi="仿宋" w:eastAsia="仿宋" w:cs="仿宋"/>
                <w:color w:val="auto"/>
                <w:highlight w:val="none"/>
                <w:u w:val="single"/>
              </w:rPr>
              <w:t>1</w:t>
            </w:r>
            <w:r>
              <w:rPr>
                <w:rFonts w:hint="eastAsia" w:ascii="仿宋" w:hAnsi="仿宋" w:eastAsia="仿宋" w:cs="仿宋"/>
                <w:color w:val="auto"/>
                <w:highlight w:val="none"/>
              </w:rPr>
              <w:t>份、副本</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rPr>
              <w:t>份。</w:t>
            </w:r>
          </w:p>
          <w:p>
            <w:pPr>
              <w:pStyle w:val="25"/>
              <w:widowControl/>
              <w:spacing w:beforeAutospacing="0" w:afterAutospacing="0" w:line="386" w:lineRule="exact"/>
              <w:ind w:firstLine="120" w:firstLineChars="50"/>
              <w:jc w:val="both"/>
              <w:rPr>
                <w:rStyle w:val="16"/>
                <w:rFonts w:ascii="仿宋" w:hAnsi="仿宋" w:eastAsia="仿宋" w:cs="仿宋"/>
                <w:color w:val="auto"/>
                <w:highlight w:val="none"/>
              </w:rPr>
            </w:pPr>
            <w:r>
              <w:rPr>
                <w:rFonts w:hint="eastAsia" w:ascii="仿宋" w:hAnsi="仿宋" w:eastAsia="仿宋" w:cs="仿宋"/>
                <w:color w:val="auto"/>
                <w:highlight w:val="none"/>
              </w:rPr>
              <w:t>② 可读介质（光盘或U盘）</w:t>
            </w:r>
            <w:r>
              <w:rPr>
                <w:rFonts w:hint="eastAsia" w:ascii="仿宋" w:hAnsi="仿宋" w:eastAsia="仿宋" w:cs="仿宋"/>
                <w:color w:val="auto"/>
                <w:highlight w:val="none"/>
                <w:u w:val="single"/>
              </w:rPr>
              <w:t>1</w:t>
            </w:r>
            <w:r>
              <w:rPr>
                <w:rFonts w:hint="eastAsia" w:ascii="仿宋" w:hAnsi="仿宋" w:eastAsia="仿宋" w:cs="仿宋"/>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10.5-（2）-③</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允许散装或活页装订的内容或材料：</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（1）投标文件的补充、修改或撤回；</w:t>
            </w:r>
          </w:p>
          <w:p>
            <w:pPr>
              <w:pStyle w:val="25"/>
              <w:widowControl/>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（2）其他内容或材料：提供住所地或业务发生地检察机关出具的且在有效期内(落款时间在截止开标时间2个月内)没有行贿犯罪记录的行贿犯罪档案查询结果告知原件。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4</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10.7-（1）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是否允许中标人将本项目的非主体、非关键性工作进行分包：</w:t>
            </w:r>
          </w:p>
          <w:p>
            <w:pPr>
              <w:pStyle w:val="25"/>
              <w:widowControl/>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10.8-（1）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Style w:val="16"/>
                <w:rFonts w:ascii="仿宋" w:hAnsi="仿宋" w:eastAsia="仿宋" w:cs="仿宋"/>
                <w:color w:val="auto"/>
                <w:highlight w:val="none"/>
              </w:rPr>
            </w:pPr>
            <w:r>
              <w:rPr>
                <w:rStyle w:val="16"/>
                <w:rFonts w:hint="eastAsia" w:ascii="仿宋" w:hAnsi="仿宋" w:eastAsia="仿宋" w:cs="仿宋"/>
                <w:color w:val="auto"/>
                <w:highlight w:val="none"/>
              </w:rPr>
              <w:t>投标有效期</w:t>
            </w:r>
            <w:r>
              <w:rPr>
                <w:rFonts w:hint="eastAsia" w:ascii="仿宋" w:hAnsi="仿宋" w:eastAsia="仿宋" w:cs="仿宋"/>
                <w:color w:val="auto"/>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6</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10.10-（2）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密封及其标记的具体形式：</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（1）全部纸质投标文件分为</w:t>
            </w:r>
            <w:r>
              <w:rPr>
                <w:rFonts w:hint="eastAsia" w:ascii="仿宋" w:hAnsi="仿宋" w:eastAsia="仿宋" w:cs="仿宋"/>
                <w:color w:val="auto"/>
                <w:highlight w:val="none"/>
                <w:u w:val="single"/>
              </w:rPr>
              <w:t>资格及资信证明</w:t>
            </w:r>
            <w:r>
              <w:rPr>
                <w:rFonts w:hint="eastAsia" w:ascii="仿宋" w:hAnsi="仿宋" w:eastAsia="仿宋" w:cs="仿宋"/>
                <w:color w:val="auto"/>
                <w:highlight w:val="none"/>
              </w:rPr>
              <w:t>部分、</w:t>
            </w:r>
            <w:r>
              <w:rPr>
                <w:rFonts w:hint="eastAsia" w:ascii="仿宋" w:hAnsi="仿宋" w:eastAsia="仿宋" w:cs="仿宋"/>
                <w:color w:val="auto"/>
                <w:highlight w:val="none"/>
                <w:u w:val="single"/>
              </w:rPr>
              <w:t>报价</w:t>
            </w:r>
            <w:r>
              <w:rPr>
                <w:rFonts w:hint="eastAsia" w:ascii="仿宋" w:hAnsi="仿宋" w:eastAsia="仿宋" w:cs="仿宋"/>
                <w:color w:val="auto"/>
                <w:highlight w:val="none"/>
              </w:rPr>
              <w:t>部分和</w:t>
            </w:r>
            <w:r>
              <w:rPr>
                <w:rFonts w:hint="eastAsia" w:ascii="仿宋" w:hAnsi="仿宋" w:eastAsia="仿宋" w:cs="仿宋"/>
                <w:color w:val="auto"/>
                <w:highlight w:val="none"/>
                <w:u w:val="single"/>
              </w:rPr>
              <w:t>技术商务</w:t>
            </w:r>
            <w:r>
              <w:rPr>
                <w:rFonts w:hint="eastAsia" w:ascii="仿宋" w:hAnsi="仿宋" w:eastAsia="仿宋" w:cs="仿宋"/>
                <w:color w:val="auto"/>
                <w:highlight w:val="none"/>
              </w:rPr>
              <w:t>部分三部分必须分别胶装装订成册，分册密封，否则</w:t>
            </w:r>
            <w:r>
              <w:rPr>
                <w:rStyle w:val="16"/>
                <w:rFonts w:hint="eastAsia" w:ascii="仿宋" w:hAnsi="仿宋" w:eastAsia="仿宋" w:cs="仿宋"/>
                <w:color w:val="auto"/>
                <w:highlight w:val="none"/>
              </w:rPr>
              <w:t>投标将被拒绝。</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（2）密封的外包装应至少标记“项目名称、招标编号、所投合同包、投标人的全称、（  ）部分”等内容，否则造成投标文件误投、遗漏或提前拆封的，</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不承担责任。</w:t>
            </w:r>
          </w:p>
          <w:p>
            <w:pPr>
              <w:pStyle w:val="25"/>
              <w:widowControl/>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3）其他：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7</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12.1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8</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12.2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本项目中标人的确定：</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（1）采购人应按照政府采购招投标管理办法规定，在其规定时限内确定中标人。</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（2）若出现综合得分相同并列情形，则按照下列方式确定中标候选人排序：</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① 招标文件规定的方式：无</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② 若本款第①点规定方式为“无”，则按照下列方式确定：无。</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③ 若本款第①、②点规定方式均为“无”，则按照下列方式确定：随机抽取。</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（3）本项目确定的中标人家数：</w:t>
            </w:r>
          </w:p>
          <w:p>
            <w:pPr>
              <w:pStyle w:val="11"/>
              <w:widowControl/>
              <w:spacing w:before="0" w:beforeAutospacing="0" w:after="0" w:afterAutospacing="0" w:line="400" w:lineRule="exact"/>
              <w:rPr>
                <w:rFonts w:hint="eastAsia" w:ascii="仿宋" w:hAnsi="仿宋" w:eastAsia="仿宋" w:cs="仿宋"/>
                <w:color w:val="auto"/>
                <w:highlight w:val="none"/>
              </w:rPr>
            </w:pPr>
            <w:r>
              <w:rPr>
                <w:rFonts w:hint="eastAsia" w:ascii="仿宋" w:hAnsi="仿宋" w:eastAsia="仿宋" w:cs="仿宋"/>
                <w:color w:val="auto"/>
                <w:highlight w:val="none"/>
              </w:rPr>
              <w:t>①本项目确定合同包1中标人数为1家；</w:t>
            </w:r>
          </w:p>
          <w:p>
            <w:pPr>
              <w:pStyle w:val="25"/>
              <w:widowControl/>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9</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15.1-（2）</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Style w:val="16"/>
                <w:rFonts w:ascii="仿宋" w:hAnsi="仿宋" w:eastAsia="仿宋" w:cs="仿宋"/>
                <w:color w:val="auto"/>
                <w:highlight w:val="none"/>
              </w:rPr>
            </w:pPr>
            <w:r>
              <w:rPr>
                <w:rStyle w:val="16"/>
                <w:rFonts w:hint="eastAsia" w:ascii="仿宋" w:hAnsi="仿宋" w:eastAsia="仿宋" w:cs="仿宋"/>
                <w:color w:val="auto"/>
                <w:highlight w:val="none"/>
              </w:rPr>
              <w:t>质疑函原件应采用下列方式提交：</w:t>
            </w:r>
            <w:r>
              <w:rPr>
                <w:rFonts w:hint="eastAsia" w:ascii="仿宋" w:hAnsi="仿宋" w:eastAsia="仿宋" w:cs="仿宋"/>
                <w:color w:val="auto"/>
                <w:highlight w:val="none"/>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15.4</w:t>
            </w:r>
          </w:p>
          <w:p>
            <w:pPr>
              <w:pStyle w:val="25"/>
              <w:widowControl/>
              <w:spacing w:beforeAutospacing="0" w:afterAutospacing="0" w:line="386" w:lineRule="exact"/>
              <w:jc w:val="center"/>
              <w:rPr>
                <w:rFonts w:ascii="仿宋" w:hAnsi="仿宋" w:eastAsia="仿宋" w:cs="仿宋"/>
                <w:b/>
                <w:bCs/>
                <w:color w:val="auto"/>
                <w:highlight w:val="none"/>
              </w:rPr>
            </w:pPr>
          </w:p>
          <w:p>
            <w:pPr>
              <w:pStyle w:val="25"/>
              <w:widowControl/>
              <w:spacing w:beforeAutospacing="0" w:afterAutospacing="0" w:line="386" w:lineRule="exact"/>
              <w:jc w:val="center"/>
              <w:rPr>
                <w:rFonts w:ascii="仿宋" w:hAnsi="仿宋" w:eastAsia="仿宋" w:cs="仿宋"/>
                <w:b/>
                <w:bCs/>
                <w:color w:val="auto"/>
                <w:highlight w:val="none"/>
              </w:rPr>
            </w:pP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b/>
                <w:color w:val="auto"/>
                <w:highlight w:val="none"/>
              </w:rPr>
              <w:t>招标文件、招标过程和中标结果</w:t>
            </w:r>
            <w:r>
              <w:rPr>
                <w:rStyle w:val="16"/>
                <w:rFonts w:hint="eastAsia" w:ascii="仿宋" w:hAnsi="仿宋" w:eastAsia="仿宋" w:cs="仿宋"/>
                <w:color w:val="auto"/>
                <w:highlight w:val="none"/>
              </w:rPr>
              <w:t>的质疑</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（1）潜在投标人可在质疑时效期间内对招标文件以书面形式提出质疑。</w:t>
            </w:r>
          </w:p>
          <w:p>
            <w:pPr>
              <w:pStyle w:val="25"/>
              <w:widowControl/>
              <w:spacing w:beforeAutospacing="0" w:afterAutospacing="0" w:line="386" w:lineRule="exact"/>
              <w:jc w:val="both"/>
              <w:rPr>
                <w:rFonts w:ascii="仿宋" w:hAnsi="仿宋" w:eastAsia="仿宋" w:cs="仿宋"/>
                <w:color w:val="auto"/>
                <w:highlight w:val="none"/>
              </w:rPr>
            </w:pPr>
            <w:r>
              <w:rPr>
                <w:rFonts w:hint="eastAsia" w:ascii="仿宋" w:hAnsi="仿宋" w:eastAsia="仿宋" w:cs="仿宋"/>
                <w:color w:val="auto"/>
                <w:highlight w:val="none"/>
              </w:rPr>
              <w:t>（2）质疑时效期间：</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① 在招标文件公告期限内：自购买招标文件之日起7个工作日内向</w:t>
            </w:r>
            <w:r>
              <w:rPr>
                <w:rFonts w:hint="eastAsia" w:ascii="仿宋" w:hAnsi="仿宋" w:eastAsia="仿宋" w:cs="仿宋"/>
                <w:color w:val="auto"/>
                <w:highlight w:val="none"/>
                <w:u w:val="single"/>
              </w:rPr>
              <w:t>采购代理机构或采购人</w:t>
            </w:r>
            <w:r>
              <w:rPr>
                <w:rFonts w:hint="eastAsia" w:ascii="仿宋" w:hAnsi="仿宋" w:eastAsia="仿宋" w:cs="仿宋"/>
                <w:color w:val="auto"/>
                <w:highlight w:val="none"/>
              </w:rPr>
              <w:t>提出，购买招标文件之日以潜在投标人购买招标文件登记的报名表签署时间为准。</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②对采购过程质疑的，可以在各采购程序环节结束之日起7个工作日内提出；</w:t>
            </w:r>
          </w:p>
          <w:p>
            <w:pPr>
              <w:pStyle w:val="25"/>
              <w:widowControl/>
              <w:spacing w:beforeAutospacing="0" w:afterAutospacing="0" w:line="386" w:lineRule="exact"/>
              <w:ind w:firstLine="120" w:firstLineChars="50"/>
              <w:jc w:val="both"/>
              <w:rPr>
                <w:rFonts w:ascii="仿宋" w:hAnsi="仿宋" w:eastAsia="仿宋" w:cs="仿宋"/>
                <w:color w:val="auto"/>
                <w:highlight w:val="none"/>
              </w:rPr>
            </w:pPr>
            <w:r>
              <w:rPr>
                <w:rFonts w:hint="eastAsia" w:ascii="仿宋" w:hAnsi="仿宋" w:eastAsia="仿宋" w:cs="仿宋"/>
                <w:color w:val="auto"/>
                <w:highlight w:val="none"/>
              </w:rPr>
              <w:t>③ 对中标结果质疑的，可以在中标结果公告期限届满之日起7个工作日内提出；</w:t>
            </w:r>
          </w:p>
          <w:p>
            <w:pPr>
              <w:pStyle w:val="25"/>
              <w:widowControl/>
              <w:spacing w:beforeAutospacing="0" w:afterAutospacing="0" w:line="386" w:lineRule="exact"/>
              <w:jc w:val="both"/>
              <w:rPr>
                <w:rStyle w:val="16"/>
                <w:rFonts w:ascii="仿宋" w:hAnsi="仿宋" w:eastAsia="仿宋" w:cs="仿宋"/>
                <w:color w:val="auto"/>
                <w:highlight w:val="none"/>
              </w:rPr>
            </w:pPr>
            <w:r>
              <w:rPr>
                <w:rStyle w:val="16"/>
                <w:rFonts w:hint="eastAsia" w:ascii="仿宋" w:hAnsi="仿宋" w:eastAsia="仿宋" w:cs="仿宋"/>
                <w:color w:val="auto"/>
                <w:highlight w:val="none"/>
              </w:rPr>
              <w:t>※除上述规定外，提出的质疑还应符合招标文件第三章第15.1条的有关规定。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11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16.1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Style w:val="16"/>
                <w:rFonts w:ascii="仿宋" w:hAnsi="仿宋" w:eastAsia="仿宋" w:cs="仿宋"/>
                <w:color w:val="auto"/>
                <w:highlight w:val="none"/>
              </w:rPr>
            </w:pPr>
            <w:r>
              <w:rPr>
                <w:rStyle w:val="16"/>
                <w:rFonts w:hint="eastAsia" w:ascii="仿宋" w:hAnsi="仿宋" w:eastAsia="仿宋" w:cs="仿宋"/>
                <w:color w:val="auto"/>
                <w:highlight w:val="none"/>
              </w:rPr>
              <w:t>监督管理部门：</w:t>
            </w:r>
            <w:r>
              <w:rPr>
                <w:rFonts w:hint="eastAsia" w:eastAsia="仿宋"/>
                <w:color w:val="auto"/>
                <w:highlight w:val="none"/>
              </w:rPr>
              <w:t>泉州市财政局</w:t>
            </w:r>
            <w:r>
              <w:rPr>
                <w:rFonts w:hint="eastAsia" w:ascii="仿宋" w:hAnsi="仿宋" w:eastAsia="仿宋" w:cs="仿宋"/>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Style w:val="16"/>
                <w:rFonts w:ascii="仿宋" w:hAnsi="仿宋" w:eastAsia="仿宋" w:cs="仿宋"/>
                <w:bCs/>
                <w:color w:val="auto"/>
                <w:highlight w:val="none"/>
              </w:rPr>
            </w:pPr>
            <w:r>
              <w:rPr>
                <w:rFonts w:hint="eastAsia" w:ascii="仿宋" w:hAnsi="仿宋" w:eastAsia="仿宋" w:cs="仿宋"/>
                <w:b/>
                <w:bCs/>
                <w:color w:val="auto"/>
                <w:highlight w:val="none"/>
              </w:rPr>
              <w:t>12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18.1</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both"/>
              <w:rPr>
                <w:rFonts w:ascii="仿宋" w:hAnsi="仿宋" w:eastAsia="仿宋" w:cs="仿宋"/>
                <w:color w:val="auto"/>
                <w:highlight w:val="none"/>
              </w:rPr>
            </w:pPr>
            <w:r>
              <w:rPr>
                <w:rStyle w:val="16"/>
                <w:rFonts w:hint="eastAsia" w:ascii="仿宋" w:hAnsi="仿宋" w:eastAsia="仿宋" w:cs="仿宋"/>
                <w:color w:val="auto"/>
                <w:highlight w:val="none"/>
              </w:rPr>
              <w:t>财政部指定的政府采购信息发布媒体（以下简称：“指定媒体”）：</w:t>
            </w:r>
          </w:p>
          <w:p>
            <w:pPr>
              <w:pStyle w:val="25"/>
              <w:widowControl/>
              <w:numPr>
                <w:ilvl w:val="0"/>
                <w:numId w:val="2"/>
              </w:numPr>
              <w:spacing w:beforeAutospacing="0" w:afterAutospacing="0" w:line="386" w:lineRule="exact"/>
              <w:jc w:val="both"/>
              <w:rPr>
                <w:rStyle w:val="16"/>
                <w:rFonts w:ascii="仿宋" w:hAnsi="仿宋" w:eastAsia="仿宋" w:cs="仿宋"/>
                <w:color w:val="auto"/>
                <w:highlight w:val="none"/>
              </w:rPr>
            </w:pPr>
            <w:r>
              <w:rPr>
                <w:rFonts w:hint="eastAsia" w:ascii="仿宋" w:hAnsi="仿宋" w:eastAsia="仿宋" w:cs="仿宋"/>
                <w:color w:val="auto"/>
                <w:highlight w:val="none"/>
              </w:rPr>
              <w:t>中国政府采购网，网址</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19"/>
                <w:rFonts w:hint="eastAsia" w:ascii="仿宋" w:hAnsi="仿宋" w:eastAsia="仿宋" w:cs="仿宋"/>
                <w:color w:val="auto"/>
                <w:sz w:val="24"/>
                <w:szCs w:val="24"/>
                <w:highlight w:val="none"/>
              </w:rPr>
              <w:t>http://www.ccgp.gov.cn</w:t>
            </w:r>
            <w:r>
              <w:rPr>
                <w:rStyle w:val="19"/>
                <w:rFonts w:hint="eastAsia" w:ascii="仿宋" w:hAnsi="仿宋" w:eastAsia="仿宋" w:cs="仿宋"/>
                <w:color w:val="auto"/>
                <w:sz w:val="24"/>
                <w:szCs w:val="24"/>
                <w:highlight w:val="none"/>
              </w:rPr>
              <w:fldChar w:fldCharType="end"/>
            </w: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color w:val="auto"/>
                <w:highlight w:val="none"/>
              </w:rPr>
              <w:t>13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jc w:val="center"/>
              <w:rPr>
                <w:rFonts w:ascii="仿宋" w:hAnsi="仿宋" w:eastAsia="仿宋" w:cs="仿宋"/>
                <w:b/>
                <w:bCs/>
                <w:color w:val="auto"/>
                <w:highlight w:val="none"/>
              </w:rPr>
            </w:pPr>
            <w:r>
              <w:rPr>
                <w:rFonts w:hint="eastAsia" w:ascii="仿宋" w:hAnsi="仿宋" w:eastAsia="仿宋" w:cs="仿宋"/>
                <w:color w:val="auto"/>
                <w:highlight w:val="none"/>
              </w:rPr>
              <w:t>19</w:t>
            </w:r>
          </w:p>
        </w:tc>
        <w:tc>
          <w:tcPr>
            <w:tcW w:w="6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0" w:afterAutospacing="0" w:line="386" w:lineRule="exact"/>
              <w:rPr>
                <w:rFonts w:ascii="仿宋" w:hAnsi="仿宋" w:eastAsia="仿宋" w:cs="仿宋"/>
                <w:color w:val="auto"/>
                <w:highlight w:val="none"/>
              </w:rPr>
            </w:pPr>
            <w:r>
              <w:rPr>
                <w:rStyle w:val="16"/>
                <w:rFonts w:hint="eastAsia" w:ascii="仿宋" w:hAnsi="仿宋" w:eastAsia="仿宋" w:cs="仿宋"/>
                <w:color w:val="auto"/>
                <w:highlight w:val="none"/>
              </w:rPr>
              <w:t>其他事项：</w:t>
            </w:r>
          </w:p>
          <w:p>
            <w:pPr>
              <w:pStyle w:val="25"/>
              <w:widowControl/>
              <w:spacing w:beforeAutospacing="0" w:afterAutospacing="0" w:line="386" w:lineRule="exact"/>
              <w:rPr>
                <w:rFonts w:ascii="仿宋" w:hAnsi="仿宋" w:eastAsia="仿宋" w:cs="仿宋"/>
                <w:color w:val="auto"/>
                <w:highlight w:val="none"/>
              </w:rPr>
            </w:pPr>
            <w:r>
              <w:rPr>
                <w:rFonts w:hint="eastAsia" w:ascii="仿宋" w:hAnsi="仿宋" w:eastAsia="仿宋" w:cs="仿宋"/>
                <w:color w:val="auto"/>
                <w:highlight w:val="none"/>
              </w:rPr>
              <w:t>（1）招标代理服务费：</w:t>
            </w:r>
          </w:p>
          <w:p>
            <w:pPr>
              <w:pStyle w:val="25"/>
              <w:widowControl/>
              <w:spacing w:beforeAutospacing="0" w:afterAutospacing="0" w:line="386" w:lineRule="exact"/>
              <w:ind w:firstLine="120" w:firstLineChars="50"/>
              <w:rPr>
                <w:rFonts w:ascii="仿宋" w:hAnsi="仿宋" w:eastAsia="仿宋" w:cs="仿宋"/>
                <w:color w:val="auto"/>
                <w:highlight w:val="none"/>
              </w:rPr>
            </w:pPr>
            <w:r>
              <w:rPr>
                <w:rFonts w:hint="eastAsia" w:ascii="仿宋" w:hAnsi="仿宋" w:eastAsia="仿宋" w:cs="仿宋"/>
                <w:color w:val="auto"/>
                <w:highlight w:val="none"/>
              </w:rPr>
              <w:t>① 经采购代理机构与采购人约定，由中标人支付；</w:t>
            </w:r>
          </w:p>
          <w:p>
            <w:pPr>
              <w:pStyle w:val="25"/>
              <w:widowControl/>
              <w:spacing w:beforeAutospacing="0" w:afterAutospacing="0" w:line="386" w:lineRule="exact"/>
              <w:ind w:firstLine="120" w:firstLineChars="50"/>
              <w:rPr>
                <w:rFonts w:ascii="仿宋" w:hAnsi="仿宋" w:eastAsia="仿宋" w:cs="仿宋"/>
                <w:color w:val="auto"/>
                <w:highlight w:val="none"/>
              </w:rPr>
            </w:pPr>
            <w:r>
              <w:rPr>
                <w:rFonts w:hint="eastAsia" w:ascii="仿宋" w:hAnsi="仿宋" w:eastAsia="仿宋" w:cs="仿宋"/>
                <w:color w:val="auto"/>
                <w:highlight w:val="none"/>
              </w:rPr>
              <w:t>② 计算方法：中标金额的1.5%，</w:t>
            </w:r>
            <w:r>
              <w:rPr>
                <w:rFonts w:hint="eastAsia" w:ascii="仿宋" w:hAnsi="仿宋" w:eastAsia="仿宋" w:cs="仿宋"/>
                <w:color w:val="auto"/>
                <w:highlight w:val="none"/>
                <w:lang w:eastAsia="zh-CN"/>
              </w:rPr>
              <w:t>如该项目</w:t>
            </w:r>
            <w:r>
              <w:rPr>
                <w:rFonts w:hint="eastAsia" w:ascii="仿宋" w:hAnsi="仿宋" w:eastAsia="仿宋" w:cs="仿宋"/>
                <w:color w:val="auto"/>
                <w:highlight w:val="none"/>
              </w:rPr>
              <w:t>的中标服务费不足</w:t>
            </w:r>
            <w:r>
              <w:rPr>
                <w:rFonts w:hint="eastAsia" w:ascii="仿宋" w:hAnsi="仿宋" w:eastAsia="仿宋" w:cs="仿宋"/>
                <w:color w:val="auto"/>
                <w:highlight w:val="none"/>
                <w:lang w:val="en-US" w:eastAsia="zh-CN"/>
              </w:rPr>
              <w:t>3000</w:t>
            </w:r>
            <w:r>
              <w:rPr>
                <w:rFonts w:hint="eastAsia" w:ascii="仿宋" w:hAnsi="仿宋" w:eastAsia="仿宋" w:cs="仿宋"/>
                <w:color w:val="auto"/>
                <w:highlight w:val="none"/>
              </w:rPr>
              <w:t>元的则按</w:t>
            </w:r>
            <w:r>
              <w:rPr>
                <w:rFonts w:hint="eastAsia" w:ascii="仿宋" w:hAnsi="仿宋" w:eastAsia="仿宋" w:cs="仿宋"/>
                <w:color w:val="auto"/>
                <w:highlight w:val="none"/>
                <w:lang w:val="en-US" w:eastAsia="zh-CN"/>
              </w:rPr>
              <w:t>3000</w:t>
            </w:r>
            <w:r>
              <w:rPr>
                <w:rFonts w:hint="eastAsia" w:ascii="仿宋" w:hAnsi="仿宋" w:eastAsia="仿宋" w:cs="仿宋"/>
                <w:color w:val="auto"/>
                <w:highlight w:val="none"/>
              </w:rPr>
              <w:t>元（不含税）收取。请投标人报价时予以充分考虑。</w:t>
            </w:r>
          </w:p>
          <w:p>
            <w:pPr>
              <w:pStyle w:val="25"/>
              <w:widowControl/>
              <w:spacing w:beforeAutospacing="0" w:afterAutospacing="0" w:line="386" w:lineRule="exact"/>
              <w:ind w:firstLine="120" w:firstLineChars="50"/>
              <w:rPr>
                <w:rFonts w:ascii="仿宋" w:hAnsi="仿宋" w:eastAsia="仿宋" w:cs="仿宋"/>
                <w:color w:val="auto"/>
                <w:highlight w:val="none"/>
              </w:rPr>
            </w:pPr>
            <w:r>
              <w:rPr>
                <w:rFonts w:hint="eastAsia" w:ascii="仿宋" w:hAnsi="仿宋" w:eastAsia="仿宋" w:cs="仿宋"/>
                <w:color w:val="auto"/>
                <w:highlight w:val="none"/>
              </w:rPr>
              <w:t>③ 支付时间：中标公告发布，领取中标通知书的时候。</w:t>
            </w:r>
          </w:p>
          <w:p>
            <w:pPr>
              <w:pStyle w:val="25"/>
              <w:widowControl/>
              <w:spacing w:beforeAutospacing="0" w:afterAutospacing="0" w:line="386" w:lineRule="exact"/>
              <w:ind w:firstLine="120" w:firstLineChars="50"/>
              <w:rPr>
                <w:rFonts w:ascii="仿宋" w:hAnsi="仿宋" w:eastAsia="仿宋" w:cs="仿宋"/>
                <w:color w:val="auto"/>
                <w:highlight w:val="none"/>
              </w:rPr>
            </w:pPr>
            <w:r>
              <w:rPr>
                <w:rFonts w:hint="eastAsia" w:ascii="仿宋" w:hAnsi="仿宋" w:eastAsia="仿宋" w:cs="仿宋"/>
                <w:color w:val="auto"/>
                <w:highlight w:val="none"/>
              </w:rPr>
              <w:t>④ 支付办法：现金、转账或电汇。</w:t>
            </w:r>
            <w:r>
              <w:rPr>
                <w:rFonts w:hint="eastAsia" w:ascii="仿宋" w:hAnsi="仿宋" w:eastAsia="仿宋" w:cs="仿宋"/>
                <w:color w:val="auto"/>
                <w:highlight w:val="none"/>
              </w:rPr>
              <w:br w:type="textWrapping"/>
            </w:r>
            <w:r>
              <w:rPr>
                <w:rFonts w:hint="eastAsia" w:ascii="仿宋" w:hAnsi="仿宋" w:eastAsia="仿宋" w:cs="仿宋"/>
                <w:color w:val="auto"/>
                <w:highlight w:val="none"/>
              </w:rPr>
              <w:t>（2）其他：无。</w:t>
            </w:r>
          </w:p>
        </w:tc>
      </w:tr>
    </w:tbl>
    <w:p>
      <w:pPr>
        <w:pStyle w:val="11"/>
        <w:widowControl/>
        <w:spacing w:beforeAutospacing="0" w:afterAutospacing="0" w:line="600" w:lineRule="exact"/>
        <w:jc w:val="center"/>
        <w:outlineLvl w:val="1"/>
        <w:rPr>
          <w:rStyle w:val="16"/>
          <w:rFonts w:hint="eastAsia" w:ascii="仿宋" w:hAnsi="仿宋" w:eastAsia="仿宋" w:cs="仿宋"/>
          <w:color w:val="auto"/>
          <w:sz w:val="32"/>
          <w:szCs w:val="32"/>
          <w:highlight w:val="none"/>
        </w:rPr>
      </w:pPr>
    </w:p>
    <w:p>
      <w:pPr>
        <w:pStyle w:val="11"/>
        <w:widowControl/>
        <w:spacing w:beforeAutospacing="0" w:afterAutospacing="0" w:line="600" w:lineRule="exac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第三章   投标人须知</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一、总  则</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1、适用范围</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1.1适用于采购文件载明项目的政府采购活动（以下简称：“本次采购活动”）。</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2、定义</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2.1“采购标的”指采购文件载明的需要采购的货物或服务。</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2.2“潜在投标人”指按照采购文件第一章第8条规定进行报名且有意向参加本项目投标的供应商。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2.3“投标人”指按照采购文件第一章第8条规定进行报名并参加本项目投标的供应商。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2.4“单位负责人”指单位法定代表人或法律、法规规定代表单位行使职权的主要负责人。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2.5“投标人代表”指投标人的单位负责人或“单位负责人授权书”中载明的接受授权方。</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二、投标人</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3、合格投标人</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3.1一般规定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（1）投标人应遵守政府采购法及实施条例、政府采购招投标管理办法及财政部、福建省财政厅有关政府采购文件的规定，同时还应遵守有关法律、法规和规章的强制性规定。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（2）投标人的资格要求：详见采购文件第一章。</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3.2若本项目接受联合体投标且投标人为联合体，则联合体各方应遵守本章第3.1条规定，同时还应遵守下列规定：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（1）联合体各方应提交联合体协议，联合体协议应符合采购文件规定。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（2）联合体各方不得再单独参加或与其他供应商另外组成联合体参加同一合同项下的投标。</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（3）联合体各方应共同与采购人签订政府采购合同，就政府采购合同约定的事项对采购人承担连带责任。</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4、投标费用</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4.1除采购文件另有规定外，投标人应自行承担其参加本项目投标所涉及的一切费用。</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三、招  标</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5、采购文件</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5.1采购文件由下述部分组成：</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（1）投标邀请</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（2）投标人须知前附表（表1、2）</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（3）投标人须知</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（4）资格审查与评标</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（5）招标内容及要求</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（6）政府采购合同（参考文本）</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（7）投标文件格式</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（8）按照采购文件规定作为采购文件组成部分的其他内容（若有）</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5.2采购文件的澄清或修改</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可对已发出的采购文件进行必要的澄清或修改，但不得对采购文件载明的采购标的和投标人的资格要求进行改变。</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（2）除本章第5.2条第（3）款规定情形外，澄清或修改的内容可能影响投标文件编制的，</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将在投标截止时间至少15个日历日前，在采购文件载明的指定媒体以更正公告的形式发布澄清或修改的内容。不足15个日历日的，</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将顺延投标截止时间及开标时间，</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和投标人受原投标截止时间及开标时间制约的所有权利和义务均延长至新的投标截止时间及开标时间。</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（3）澄清或修改的内容可能改变采购文件载明的采购标的和投标人的资格要求的，本次采购活动结束，</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将依法组织后续采购活动（包括但不限于：重新招标、采用其他方式采购等）。</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6、现场考察或开标前答疑会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6.1是否组织现场考察或召开开标前答疑会：详见采购文件第二章。</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7、更正公告</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7.1若</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发布更正公告，则更正公告及其所发布的内容或信息（包括但不限于：采购文件的澄清或修改、现场考察或答疑会的有关事宜等）</w:t>
      </w:r>
      <w:r>
        <w:rPr>
          <w:rStyle w:val="16"/>
          <w:rFonts w:hint="eastAsia" w:ascii="仿宋" w:hAnsi="仿宋" w:eastAsia="仿宋" w:cs="仿宋"/>
          <w:color w:val="auto"/>
          <w:highlight w:val="none"/>
        </w:rPr>
        <w:t>作为采购文件组成部分</w:t>
      </w:r>
      <w:r>
        <w:rPr>
          <w:rFonts w:hint="eastAsia" w:ascii="仿宋" w:hAnsi="仿宋" w:eastAsia="仿宋" w:cs="仿宋"/>
          <w:color w:val="auto"/>
          <w:highlight w:val="none"/>
        </w:rPr>
        <w:t>，对投标人具有约束力。</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7.2更正公告作为</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通知所有潜在投标人的书面形式。</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8、终止公告</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8.1若出现因重大变故导致采购任务取消情形，福建严正招标有限公司可终止招标并发布终止公告。</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8.2终止公告作为福建严正招标有限公司通知所有潜在投标人的书面形式。</w:t>
      </w:r>
    </w:p>
    <w:p>
      <w:pPr>
        <w:pStyle w:val="11"/>
        <w:widowControl/>
        <w:spacing w:beforeAutospacing="0" w:afterAutospacing="0" w:line="400" w:lineRule="exact"/>
        <w:jc w:val="center"/>
        <w:rPr>
          <w:rStyle w:val="16"/>
          <w:rFonts w:ascii="仿宋" w:hAnsi="仿宋" w:eastAsia="仿宋" w:cs="仿宋"/>
          <w:color w:val="auto"/>
          <w:highlight w:val="none"/>
        </w:rPr>
      </w:pP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四、投  标</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9、投标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9.1投标人可对采购文件载明的全部或部分合同包进行投标。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9.2投标人应对同一个合同包内的所有内容进行完整投标，否则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9.3投标人代表只能接受一个投标人的授权参加投标，否则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9.4单位负责人为同一人或存在直接控股、管理关系的不同供应商，不得同时参加同一合同项下的投标，否则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9.5为本项目提供整体设计、规范编制或项目管理、监理、检测等服务的供应商，不得参加本项目除整体设计、规范编制和项目管理、监理、检测等服务外的采购活动，否则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9.6列入失信被执行人、重大税收违法案件当事人名单、政府采购严重违法失信行为记录名单及其他不符合政府采购法第二十二条规定条件的供应商，不得参加投标，否则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9.7有下列情形之一的，视为投标人串通投标，</w:t>
      </w:r>
      <w:r>
        <w:rPr>
          <w:rStyle w:val="16"/>
          <w:rFonts w:hint="eastAsia" w:ascii="仿宋" w:hAnsi="仿宋" w:eastAsia="仿宋" w:cs="仿宋"/>
          <w:color w:val="auto"/>
          <w:highlight w:val="none"/>
        </w:rPr>
        <w:t>其投标无效：</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（1）不同投标人的投标文件由同一单位或个人编制；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（2）不同投标人委托同一单位或个人办理投标事宜；</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（3）不同投标人的投标文件载明的项目管理成员或联系人员为同一人；</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（4）不同投标人的投标文件异常一致或投标报价呈规律性差异；</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（5）不同投标人的投标文件相互混装；</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（6）不同投标人的投标保证金从同一单位或个人的账户转出；</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（7）有关法律、法规和规章及采购文件规定的其他串通投标情形。</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10、投标文件</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10.1投标文件的编制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（1）投标人应先仔细阅读采购文件的全部内容后，再进行投标文件的编制。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（2）投标文件应按照本章第10.2条规定编制其组成部分。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（3）投标文件应满足采购文件提出的实质性要求和条件，并保证其所提交的全部资料是不可割离且真实、有效、准确、完整和不具有任何误导性的，否则造成不利后果由投标人承担责任。</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10.2投标文件由下述部分组成：</w:t>
      </w:r>
    </w:p>
    <w:p>
      <w:pPr>
        <w:pStyle w:val="11"/>
        <w:widowControl/>
        <w:spacing w:beforeAutospacing="0" w:afterAutospacing="0" w:line="400" w:lineRule="exact"/>
        <w:ind w:firstLine="480"/>
        <w:rPr>
          <w:rFonts w:ascii="仿宋" w:hAnsi="仿宋" w:eastAsia="仿宋" w:cs="仿宋"/>
          <w:b/>
          <w:bCs/>
          <w:color w:val="auto"/>
          <w:highlight w:val="none"/>
        </w:rPr>
      </w:pPr>
      <w:r>
        <w:rPr>
          <w:rFonts w:hint="eastAsia" w:ascii="仿宋" w:hAnsi="仿宋" w:eastAsia="仿宋" w:cs="仿宋"/>
          <w:b/>
          <w:bCs/>
          <w:color w:val="auto"/>
          <w:highlight w:val="none"/>
        </w:rPr>
        <w:t>（1）资格及资信证明部分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①投标函</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②投标人的资格及资信证明文件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③投标保证金</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④招标服务费缴交承诺书</w:t>
      </w:r>
    </w:p>
    <w:p>
      <w:pPr>
        <w:pStyle w:val="11"/>
        <w:widowControl/>
        <w:spacing w:beforeAutospacing="0" w:afterAutospacing="0" w:line="400" w:lineRule="exact"/>
        <w:ind w:firstLine="480"/>
        <w:rPr>
          <w:rFonts w:ascii="仿宋" w:hAnsi="仿宋" w:eastAsia="仿宋" w:cs="仿宋"/>
          <w:b/>
          <w:bCs/>
          <w:color w:val="auto"/>
          <w:highlight w:val="none"/>
        </w:rPr>
      </w:pPr>
      <w:r>
        <w:rPr>
          <w:rFonts w:hint="eastAsia" w:ascii="仿宋" w:hAnsi="仿宋" w:eastAsia="仿宋" w:cs="仿宋"/>
          <w:b/>
          <w:bCs/>
          <w:color w:val="auto"/>
          <w:highlight w:val="none"/>
        </w:rPr>
        <w:t>（2）报价部分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①开标一览表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②投标分项报价表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③采购文件规定的价格扣除证明材料（若有）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④采购文件规定的加分证明材料（若有）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b/>
          <w:bCs/>
          <w:color w:val="auto"/>
          <w:highlight w:val="none"/>
        </w:rPr>
        <w:t>（3）技术商务部分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①标的说明一览表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②技术和服务要求响应表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③商务条件响应表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④投标人提交的其他资料（若有）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⑤采购文件规定作为投标文件组成部分的其他内容（若有）</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10.3投标文件的语言</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（1）除采购文件另有规定外，投标文件应使用中文文本，若有不同文本，以中文文本为准。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10.4投标文件的份数：</w:t>
      </w:r>
      <w:r>
        <w:rPr>
          <w:rFonts w:hint="eastAsia" w:ascii="仿宋" w:hAnsi="仿宋" w:eastAsia="仿宋" w:cs="仿宋"/>
          <w:color w:val="auto"/>
          <w:highlight w:val="none"/>
        </w:rPr>
        <w:t>详见采购文件第二章。</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10.5投标文件的格式</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（1）除采购文件另有规定外，投标文件应使用采购文件第七章规定的格式。</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（2）除采购文件另有规定外，投标文件的正本和全部副本均应使用不能擦去的墨料或墨水打印、书写或复印，其中：</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①正本应用A4幅面纸张打印装订，编制封面（封面标明“正本”字样）、索引、页码，并用胶装装订成册。</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②副本应用A4幅面纸张打印装订，编制封面（封面标明“副本”字样）、索引、页码，并用胶装装订成册；副本可用正本的完整复印件，并与正本保持一致（若不一致，以正本为准）。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③允许散装或活页装订的内容或材料：详见采购文件第二章。</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※除本章第10.5条第（2）款第③点规定情形外，投标文件散装或活页装订将导致投标无效。</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（3）除采购文件另有规定外，投标文件应使用人民币作为计量货币。</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（4）除采购文件另有规定外，签署、盖章应遵守下列规定：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①投标文件应由投标人代表签字并加盖投标人的单位公章。若投标人代表为单位负责人授权的委托代理人，应提供“单位负责人授权书”。</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②投标文件应没有涂改或行间插字，除非这些改动是根据</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的指示进行的，或是为改正投标人造成的应修改的错误而进行的。若有前述改动，应按照下列规定之一对改动处进行处理：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a.投标人代表签字确认；</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b.加盖投标人的单位公章或校正章。</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10.6投标报价</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（1）投标报价超出最高限价将导致</w:t>
      </w:r>
      <w:r>
        <w:rPr>
          <w:rStyle w:val="16"/>
          <w:rFonts w:hint="eastAsia" w:ascii="仿宋" w:hAnsi="仿宋" w:eastAsia="仿宋" w:cs="仿宋"/>
          <w:color w:val="auto"/>
          <w:highlight w:val="none"/>
        </w:rPr>
        <w:t>投标无效。</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（2）最高限价由采购人根据价格测算情况，在预算金额的额度内合理设定。最高限价不得超出预算金额。</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（3）除采购文件另有规定外，投标文件不能出现任何选择性的投标报价，即每一个合同包和品目号的采购标的都只能有一个投标报价。任何选择性的投标报价将导致</w:t>
      </w:r>
      <w:r>
        <w:rPr>
          <w:rStyle w:val="16"/>
          <w:rFonts w:hint="eastAsia" w:ascii="仿宋" w:hAnsi="仿宋" w:eastAsia="仿宋" w:cs="仿宋"/>
          <w:color w:val="auto"/>
          <w:highlight w:val="none"/>
        </w:rPr>
        <w:t>投标无效。</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10.7分包</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（1）是否允许中标人将本项目的非主体、非关键性工作进行分包：详见采购文件第二章。</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（3）采购文件允许中标人将非主体、非关键性工作进行分包的项目，有下列情形之一的，中标人不得分包：</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①投标文件中未载明分包承担主体；</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②投标文件载明的分包承担主体不具备相应资质条件；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③投标文件载明的分包承担主体拟再次分包。</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10.8投标有效期</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（1）采购文件载明的投标有效期：详见采购文件第二章。</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（2）投标文件承诺的投标有效期不得少于采购文件载明的投标有效期，否则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（3）根据本次采购活动的需要，</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可于投标有效期届满之前书面要求投标人延长投标有效期，投标人应在</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10.9投标保证金</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（1）投标保证金作为投标人按照采购文件规定履行相应投标责任、义务的约束及担保。</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（2）投标保证金的有效期应与投标文件承诺的投标有效期保持一致，否则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（3）提交</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①投标人应从其银行账户</w:t>
      </w:r>
      <w:r>
        <w:rPr>
          <w:rStyle w:val="16"/>
          <w:rFonts w:hint="eastAsia" w:ascii="仿宋" w:hAnsi="仿宋" w:eastAsia="仿宋" w:cs="仿宋"/>
          <w:color w:val="auto"/>
          <w:highlight w:val="none"/>
        </w:rPr>
        <w:t>（基本存款账户）</w:t>
      </w:r>
      <w:r>
        <w:rPr>
          <w:rFonts w:hint="eastAsia" w:ascii="仿宋" w:hAnsi="仿宋" w:eastAsia="仿宋" w:cs="仿宋"/>
          <w:color w:val="auto"/>
          <w:highlight w:val="none"/>
        </w:rPr>
        <w:t>按照下列方式：</w:t>
      </w:r>
      <w:r>
        <w:rPr>
          <w:rStyle w:val="16"/>
          <w:rFonts w:hint="eastAsia" w:ascii="仿宋" w:hAnsi="仿宋" w:eastAsia="仿宋" w:cs="仿宋"/>
          <w:color w:val="auto"/>
          <w:highlight w:val="none"/>
        </w:rPr>
        <w:t>公对公转账方式</w:t>
      </w:r>
      <w:r>
        <w:rPr>
          <w:rFonts w:hint="eastAsia" w:ascii="仿宋" w:hAnsi="仿宋" w:eastAsia="仿宋" w:cs="仿宋"/>
          <w:color w:val="auto"/>
          <w:highlight w:val="none"/>
        </w:rPr>
        <w:t>向采购文件载明的投标保证金账户提交投标保证金，具体金额详见采购文件第一章。</w:t>
      </w:r>
    </w:p>
    <w:p>
      <w:pPr>
        <w:pStyle w:val="11"/>
        <w:widowControl/>
        <w:spacing w:beforeAutospacing="0" w:afterAutospacing="0" w:line="400" w:lineRule="exact"/>
        <w:ind w:firstLine="480"/>
        <w:rPr>
          <w:rFonts w:ascii="仿宋" w:hAnsi="仿宋" w:eastAsia="仿宋" w:cs="仿宋"/>
          <w:b/>
          <w:bCs/>
          <w:color w:val="auto"/>
          <w:highlight w:val="none"/>
        </w:rPr>
      </w:pPr>
      <w:r>
        <w:rPr>
          <w:rFonts w:hint="eastAsia" w:ascii="仿宋" w:hAnsi="仿宋" w:eastAsia="仿宋" w:cs="仿宋"/>
          <w:color w:val="auto"/>
          <w:highlight w:val="none"/>
        </w:rPr>
        <w:t>②投标保证金应于投标截止时间前到达采购文件载明的投标保证金账户，否则视为投标保证金未提交；是否到达按照下列方式认定：</w:t>
      </w:r>
      <w:r>
        <w:rPr>
          <w:rFonts w:hint="eastAsia" w:ascii="仿宋" w:hAnsi="仿宋" w:eastAsia="仿宋" w:cs="仿宋"/>
          <w:b/>
          <w:bCs/>
          <w:color w:val="auto"/>
          <w:highlight w:val="none"/>
        </w:rPr>
        <w:t>以采购代理机构指定的账户的网上银行记载的为准。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③若本项目接受联合体投标且投标人为联合体，则联合体中的牵头方应按照本章第10.9条第（3）款第①、②点规定提交投标保证金。</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※除采购文件另有规定外，未按照上述规定提交投标保证金将导致资格审查不合格。</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（4）退还</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①在投标截止时间前撤回已提交的投标文件的投标人，其投标保证金将在</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收到投标人书面撤回通知之日起5个工作日内退回原账户。</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②未中标人的投标保证金将在中标通知书发出之日起5个工作日内退回原账户。</w:t>
      </w:r>
    </w:p>
    <w:p>
      <w:pPr>
        <w:pStyle w:val="11"/>
        <w:widowControl/>
        <w:spacing w:beforeAutospacing="0" w:afterAutospacing="0" w:line="400" w:lineRule="exact"/>
        <w:ind w:firstLine="480"/>
        <w:rPr>
          <w:rFonts w:ascii="仿宋" w:hAnsi="仿宋" w:eastAsia="仿宋" w:cs="仿宋"/>
          <w:b/>
          <w:bCs/>
          <w:color w:val="auto"/>
          <w:highlight w:val="none"/>
        </w:rPr>
      </w:pPr>
      <w:r>
        <w:rPr>
          <w:rFonts w:hint="eastAsia" w:ascii="仿宋" w:hAnsi="仿宋" w:eastAsia="仿宋" w:cs="仿宋"/>
          <w:color w:val="auto"/>
          <w:highlight w:val="none"/>
        </w:rPr>
        <w:t>③中标人的投标保证金将在政府采购合同签订之日起5个工作日内退回原账户；合同签订之日按照下列方式认定：</w:t>
      </w:r>
      <w:r>
        <w:rPr>
          <w:rFonts w:hint="eastAsia" w:ascii="仿宋" w:hAnsi="仿宋" w:eastAsia="仿宋" w:cs="仿宋"/>
          <w:b/>
          <w:bCs/>
          <w:color w:val="auto"/>
          <w:highlight w:val="none"/>
        </w:rPr>
        <w:t>以政府采购合同签订后送达采购代理机构的时间记载的为准。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④终止招标的，</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将在终止公告发布之日起5个工作日内退回已收取的投标保证金及其在银行产生的孳息。</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⑤除采购文件另有规定外，质疑或投诉涉及的投标人，若投标保证金尚未退还，则待质疑或投诉处理完毕后不计利息原额退还。</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※本章第10.9条第（4）款第①、②、③点规定的投标保证金退还时限不包括因投标人自身原因导致无法及时退还而增加的时间。</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5）若出现本章第10.8条第（3）款规定情形，对于拒绝延长投标有效期的投标人，投标保证金仍可退还。对于接受延长投标有效期的投标人，相应延长投标保证金有效期，采购文件关于退还和不予退还投标保证金的规定继续适用。</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（6）有下列情形之一的，投标保证金将不予退还：</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①投标人串通投标；</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②投标人提供虚假材料；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③投标人采取不正当手段诋毁、排挤其他投标人；</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④投标截止时间后，投标人在投标有效期内撤销投标文件；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⑤投标人不接受评标委员会按照采购文件规定对投标报价错误之处进行修正；</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⑥投标人违反采购文件第三章第9.4、9.5、9.6条规定之一；</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⑦采购文件规定的其他不予退还情形；</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⑧中标人有下列情形之一的：</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a.除不可抗力外，因中标人自身原因未在中标通知书要求的期限内与采购人签订政府采购合同；</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b.未按照采购文件、投标文件的约定签订政府采购合同或提交履约保证金。</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※若上述投标保证金不予退还情形给采购人（采购代理机构）造成损失，则投标人还要承担相应的赔偿责任。</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10.10投标文件的提交</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（1）一个投标人只能提交一个投标文件，并按照采购文件第一章规定将其送达。</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（2）密封及其标记的具体形式：详见采购文件第二章。</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10.11投标文件的补充、修改或撤回</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（1）投标截止时间前，投标人可对所提交的投标文件进行补充、修改或撤回，并书面通知</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（2）补充、修改的内容应按照本章第10.5条第（4）款规定进行签署、盖章，并按照本章第10.10条规定提交，</w:t>
      </w:r>
      <w:r>
        <w:rPr>
          <w:rStyle w:val="16"/>
          <w:rFonts w:hint="eastAsia" w:ascii="仿宋" w:hAnsi="仿宋" w:eastAsia="仿宋" w:cs="仿宋"/>
          <w:color w:val="auto"/>
          <w:highlight w:val="none"/>
        </w:rPr>
        <w:t>否则将被拒收。</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※按照上述规定提交的补充、修改内容作为投标文件组成部分。</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10.12除采购文件另有规定外，有下列情形之一的，</w:t>
      </w:r>
      <w:r>
        <w:rPr>
          <w:rStyle w:val="16"/>
          <w:rFonts w:hint="eastAsia" w:ascii="仿宋" w:hAnsi="仿宋" w:eastAsia="仿宋" w:cs="仿宋"/>
          <w:bCs/>
          <w:color w:val="auto"/>
          <w:highlight w:val="none"/>
        </w:rPr>
        <w:t>投标无效</w:t>
      </w:r>
      <w:r>
        <w:rPr>
          <w:rFonts w:hint="eastAsia" w:ascii="仿宋" w:hAnsi="仿宋" w:eastAsia="仿宋" w:cs="仿宋"/>
          <w:b/>
          <w:bCs/>
          <w:color w:val="auto"/>
          <w:highlight w:val="none"/>
        </w:rPr>
        <w:t>：</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（1）投标文件未按照采购文件要求签署、盖章；</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（2）不符合采购文件中规定的资格要求；</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（3）投标报价超过采购文件中规定的预算金额或最高限价；</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（4）投标文件含有采购人不能接受的附加条件；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（5）有关法律、法规和规章及采购文件规定的其他无效情形。</w:t>
      </w:r>
    </w:p>
    <w:p>
      <w:pPr>
        <w:pStyle w:val="11"/>
        <w:widowControl/>
        <w:spacing w:beforeAutospacing="0" w:afterAutospacing="0" w:line="400" w:lineRule="exact"/>
        <w:jc w:val="center"/>
        <w:rPr>
          <w:rStyle w:val="16"/>
          <w:rFonts w:ascii="仿宋" w:hAnsi="仿宋" w:eastAsia="仿宋" w:cs="仿宋"/>
          <w:color w:val="auto"/>
          <w:highlight w:val="none"/>
        </w:rPr>
      </w:pP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五、开  标</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11、开标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11.1</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将在采购文件载明的开标时间及地点主持召开开标会，并邀请投标人参加。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11.2开标会的主持人、唱标人、记录人及其他工作人员（若有）均由</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派出，现场监督人员（若有）可由有关方面派出。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11.3参加开标会的投标人应签到，非投标人不参加开标会。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11.4开标会应遵守下列规定：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（1）首先由主持人宣布开标会须知，然后由投标人代表对投标文件的密封情况进行检查，经确认无误后，由工作人员对密封的投标文件当众拆封。</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唱标时，唱标人将依次宣布“投标人名称”、“各投标人关于投标文件补充、修改或撤回的书面通知（若有）”、“各投标人的投标报价”和采购文件规定的需要宣布的其他内容（包括但不限于：开标一览表中的内容、唱标人认为需要宣布的内容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（3）记录人对唱标人宣布的内容作开标记录。</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（6）若投标人未参加开标会（包括但不限于投标人派出的人员不是投标人代表），视同其对开标过程和开标记录予以认可。</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※若出现本章第11.4条第（4）、（5）、（6）款规定情形之一</w:t>
      </w:r>
      <w:r>
        <w:rPr>
          <w:rFonts w:hint="eastAsia" w:ascii="仿宋" w:hAnsi="仿宋" w:eastAsia="仿宋" w:cs="仿宋"/>
          <w:color w:val="auto"/>
          <w:highlight w:val="none"/>
        </w:rPr>
        <w:t>，</w:t>
      </w:r>
      <w:r>
        <w:rPr>
          <w:rStyle w:val="16"/>
          <w:rFonts w:hint="eastAsia" w:ascii="仿宋" w:hAnsi="仿宋" w:eastAsia="仿宋" w:cs="仿宋"/>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仿宋" w:hAnsi="仿宋" w:eastAsia="仿宋" w:cs="仿宋"/>
          <w:color w:val="auto"/>
          <w:highlight w:val="none"/>
          <w:u w:val="single"/>
        </w:rPr>
        <w:t>福建严正招标有限公司</w:t>
      </w:r>
      <w:r>
        <w:rPr>
          <w:rStyle w:val="16"/>
          <w:rFonts w:hint="eastAsia" w:ascii="仿宋" w:hAnsi="仿宋" w:eastAsia="仿宋" w:cs="仿宋"/>
          <w:color w:val="auto"/>
          <w:highlight w:val="none"/>
        </w:rPr>
        <w:t>提出任何疑义或要求（包括质疑）。</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11.5投标截止时间后，参加投标的投标人不足三家的，不进行开标。同时，本次采购活动结束，</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将依法组织后续采购活动（包括但不限于：重新招标、采用其他方式采购等）。</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六、中标与政府采购合同</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12、中标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12.1本项目推荐的中标候选人家数：详见采购文件第二章。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12.2本项目中标人的确定：详见采购文件第二章。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12.3中标公告</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（1）中标人确定之日起2个工作日内，</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将在采购文件载明的指定媒体以中标公告的形式发布中标结果。</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（2）中标公告的公告期限为1个工作日。</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（3）中标公告同时作为</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通知除中标人外的其他投标人没有中标的书面形式。</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12.4中标通知书</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（1）中标公告发布的同时，</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将向中标人发出中标通知书</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（2）中标通知书发出后，采购人不得违法改变中标结果，中标人无正当理由不得放弃中标。</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13、政府采购合同</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13.1签订政府采购合同应遵守政府采购法及实施条例的规定，不得对采购文件确定的事项和中标人的投标文件作实质性修改。采购人不得向中标人提出任何不合理的要求作为政府采购合同的签订条件。</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13.2签订时限：自中标通知书发出之日起</w:t>
      </w:r>
      <w:r>
        <w:rPr>
          <w:rFonts w:hint="eastAsia" w:ascii="仿宋" w:hAnsi="仿宋" w:eastAsia="仿宋" w:cs="仿宋"/>
          <w:b/>
          <w:bCs/>
          <w:color w:val="auto"/>
          <w:highlight w:val="none"/>
        </w:rPr>
        <w:t>7个日历日内</w:t>
      </w:r>
      <w:r>
        <w:rPr>
          <w:rFonts w:hint="eastAsia" w:ascii="仿宋" w:hAnsi="仿宋" w:eastAsia="仿宋" w:cs="仿宋"/>
          <w:color w:val="auto"/>
          <w:highlight w:val="none"/>
        </w:rPr>
        <w:t>。</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13.3政府采购合同的履行、违约责任和解决争议的方法等适用合同法。</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13.4采购人与中标人应根据政府采购合同的约定依法履行合同义务。</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13.5政府采购合同履行过程中，采购人若需追加与合同标的相同的货物或服务，则追加采购金额不得超过原合同采购金额的10%。</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13.6中标人在政府采购合同履行过程中应遵守有关法律、法规和规章的强制性规定（即使前述强制性规定有可能在采购文件中未予列明）。</w:t>
      </w:r>
    </w:p>
    <w:p>
      <w:pPr>
        <w:pStyle w:val="11"/>
        <w:widowControl/>
        <w:spacing w:beforeAutospacing="0" w:afterAutospacing="0" w:line="400" w:lineRule="exact"/>
        <w:jc w:val="center"/>
        <w:rPr>
          <w:rStyle w:val="16"/>
          <w:rFonts w:ascii="仿宋" w:hAnsi="仿宋" w:eastAsia="仿宋" w:cs="仿宋"/>
          <w:color w:val="auto"/>
          <w:highlight w:val="none"/>
        </w:rPr>
      </w:pP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七、询问、质疑与投诉</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14、询问</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14.1潜在投标人或投标人对本次采购活动的有关事项若有疑问，可向</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提出询问，</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将按照政府采购法及实施条例的有关规定进行答复。</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15、质疑</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15.1质疑应在政府采购法及实施条例规定的时限内提出，并同时符合下列条件：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（1）对采购文件提出质疑的，质疑人应为潜在投标人，且两者的身份、名称等均应保持一致。对采购过程、结果提出质疑的，质疑人应为投标人，且两者的身份、名称等均应保持一致。</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（2）质疑人应按照采购文件第二章规定方式提交质疑函。</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（3）质疑函应包括下列主要内容：</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①质疑人的基本信息，至少包括：全称、地址、邮政编码等；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②所质疑项目的基本信息，至少包括：招标编号、项目名称等；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③所质疑的具体事项（以下简称：“质疑事项”）；</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④针对质疑事项提出的明确请求，前述明确请求指质疑人提出质疑的目的以及希望</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对其质疑作出的处理结果，如：暂停招标投标活动、修改采购文件、停止或纠正违法违规行为、中标结果无效、废标、重新招标等；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⑤针对质疑事项导致质疑人自身权益受到损害的必要证明材料，至少包括：</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a.质疑人代表的身份证明材料：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a1质疑人为法人或其他组织的，提供统一社会信用代码营业执照的副本复印件、单位负责人的身份证复印件；质疑人代表为委托代理人的，还应同时提供单位负责人授权书和委托代理人的身份证复印件。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a2若本项目接受自然人投标且质疑人为自然人的，提供本人的身份证复印件。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b.其他证明材料，包括但不限于下列材料：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b1所质疑的具体事项是与自已有利害关系的证明材料；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b2质疑函所述事实存在的证明材料，如：采购文件、采购过程或中标结果违法违规或不符合采购文件要求等证明材料；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b3依法应终止采购程序的证明材料；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b4应重新采购的证明材料；</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b5采购文件、采购过程或中标、成交结果损害自已合法权益的证明材料等；</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6"/>
          <w:rFonts w:hint="eastAsia" w:ascii="仿宋" w:hAnsi="仿宋" w:eastAsia="仿宋" w:cs="仿宋"/>
          <w:color w:val="auto"/>
          <w:highlight w:val="none"/>
        </w:rPr>
        <w:t>视为无效</w:t>
      </w:r>
      <w:r>
        <w:rPr>
          <w:rFonts w:hint="eastAsia" w:ascii="仿宋" w:hAnsi="仿宋" w:eastAsia="仿宋" w:cs="仿宋"/>
          <w:color w:val="auto"/>
          <w:highlight w:val="none"/>
        </w:rPr>
        <w:t>）。</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⑥质疑人代表及其联系方式的信息，至少包括：姓名、手机、电子信箱、邮寄地址等。</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15.2对不符合本章第15.1条规定的质疑，将按照下列规定进行处理：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（1）不符合其中第（1）、（2）条规定的，书面告知质疑人不予受理及其理由。</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（2）不符合其中第（3）条规定的，书面告知质疑人修改、补充后在规定时限内重新提交质疑函。</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15.3对符合本章第15.1条规定的质疑，将按照政府采购法及实施条例的有关规定进行答复。</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15.4采购文件的质疑：详见采购文件第二章。</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16、投诉</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16.1若对质疑答复不满意或质疑答复未在答复期限内作出，质疑人可在答复期限届满之日起15个工作日内向采购文件第二章载明的本项目监督管理部门投诉。</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16.2投诉应有明确的请求和必要的证明材料，投诉的事项不得超出已质疑事项的范围。</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八、政府采购政策</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17、政府采购政策由财政部根据国家的经济和社会发展政策并会同国家有关部委制定，包括但不限于下列具体政策要求：</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17.1</w:t>
      </w:r>
      <w:r>
        <w:rPr>
          <w:rFonts w:hint="eastAsia" w:ascii="仿宋" w:hAnsi="仿宋" w:eastAsia="仿宋" w:cs="仿宋"/>
          <w:color w:val="auto"/>
          <w:highlight w:val="none"/>
        </w:rPr>
        <w:t>进口产品指通过中国海关报关验放进入中国境内且产自关境外的产品，其中：</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（2）凡在海关特殊监管区域内企业生产或加工（包括从境外进口料件）销往境内其他地区的产品，不作为政府采购项下进口产品。</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（3）对从境外进入海关特殊监管区域，再经办理报关手续后从海关特殊监管区进入境内其他地区的产品，认定为进口产品。</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（4）采购文件列明不允许或未列明允许进口产品参加投标的，均视为拒绝进口产品参加投标。</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17.2</w:t>
      </w:r>
      <w:r>
        <w:rPr>
          <w:rFonts w:hint="eastAsia" w:ascii="仿宋" w:hAnsi="仿宋" w:eastAsia="仿宋" w:cs="仿宋"/>
          <w:color w:val="auto"/>
          <w:highlight w:val="none"/>
        </w:rPr>
        <w:t>节能产品指列入财政部、国家发改委《节能产品政府采购清单》（以下简称：“节能清单”）的产品。环境标志产品指列入财政部、环保部《环境标志产品政府采购清单》（以下简称：“环保清单”）的产品。其中：</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（3）对于同时列入节能清单和环保清单的产品，优先于只列入其中一个清单的产品。</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（4）在财政部会同上述国家部委调整公布最新一期节能或环保清单通知发布之前已经开展但尚未进入评审环节的采购活动，按照采购文件约定的期数执行。在发布之后开展的采购活动，按照最新一期执行。</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17.3</w:t>
      </w:r>
      <w:r>
        <w:rPr>
          <w:rFonts w:hint="eastAsia" w:ascii="仿宋" w:hAnsi="仿宋" w:eastAsia="仿宋" w:cs="仿宋"/>
          <w:color w:val="auto"/>
          <w:highlight w:val="none"/>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17.4</w:t>
      </w:r>
      <w:r>
        <w:rPr>
          <w:rFonts w:hint="eastAsia" w:ascii="仿宋" w:hAnsi="仿宋" w:eastAsia="仿宋" w:cs="仿宋"/>
          <w:color w:val="auto"/>
          <w:highlight w:val="none"/>
        </w:rPr>
        <w:t>符合财政部、工信部文件（财库[2011]181号）规定的</w:t>
      </w:r>
      <w:r>
        <w:rPr>
          <w:rStyle w:val="16"/>
          <w:rFonts w:hint="eastAsia" w:ascii="仿宋" w:hAnsi="仿宋" w:eastAsia="仿宋" w:cs="仿宋"/>
          <w:color w:val="auto"/>
          <w:highlight w:val="none"/>
        </w:rPr>
        <w:t>小型、微型企业</w:t>
      </w:r>
      <w:r>
        <w:rPr>
          <w:rFonts w:hint="eastAsia" w:ascii="仿宋" w:hAnsi="仿宋" w:eastAsia="仿宋" w:cs="仿宋"/>
          <w:color w:val="auto"/>
          <w:highlight w:val="none"/>
        </w:rPr>
        <w:t>可享受扶持政策（如：预留份额、评审中价格扣除等）。符合财政部、司法部文件（财库[2014]68号）规定的监狱企业（以下简称：</w:t>
      </w:r>
      <w:r>
        <w:rPr>
          <w:rStyle w:val="16"/>
          <w:rFonts w:hint="eastAsia" w:ascii="仿宋" w:hAnsi="仿宋" w:eastAsia="仿宋" w:cs="仿宋"/>
          <w:color w:val="auto"/>
          <w:highlight w:val="none"/>
        </w:rPr>
        <w:t>“监狱企业”</w:t>
      </w:r>
      <w:r>
        <w:rPr>
          <w:rFonts w:hint="eastAsia" w:ascii="仿宋" w:hAnsi="仿宋" w:eastAsia="仿宋" w:cs="仿宋"/>
          <w:color w:val="auto"/>
          <w:highlight w:val="none"/>
        </w:rPr>
        <w:t>）亦可享受前述扶持政策。符合财政部、民政部、中国残联文件（财库[2018]141号）规定的残疾人福利性单位（以下简称：</w:t>
      </w:r>
      <w:r>
        <w:rPr>
          <w:rStyle w:val="16"/>
          <w:rFonts w:hint="eastAsia" w:ascii="仿宋" w:hAnsi="仿宋" w:eastAsia="仿宋" w:cs="仿宋"/>
          <w:color w:val="auto"/>
          <w:highlight w:val="none"/>
        </w:rPr>
        <w:t>“残疾人福利性单位”</w:t>
      </w:r>
      <w:r>
        <w:rPr>
          <w:rFonts w:hint="eastAsia" w:ascii="仿宋" w:hAnsi="仿宋" w:eastAsia="仿宋" w:cs="仿宋"/>
          <w:color w:val="auto"/>
          <w:highlight w:val="none"/>
        </w:rPr>
        <w:t>）亦可享受前述扶持政策。其中：</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（1）中小企业指同时符合下列条件的中型、小型、微型企业：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①符合《工业和信息化部、国家统计局、国家发展和改革委员会、财政部关于印发中小企业划型标准规定的通知》（工信部联企业[2011]300号）规定的划分标准；</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①监狱企业参加采购活动时，应提供由省级以上监狱管理局、戒毒管理局（含新疆生产建设兵团）出具的属于监狱企业的证明文件。</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②监狱企业视同小型、微型企业。</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（3）残疾人福利性单位指同时符合下列条件的单位：</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①安置的残疾人占本单位在职职工人数的比例不低于25%（含25%），并且安置的残疾人人数不少于10人（含10人）；</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②依法与安置的每位残疾人签订了一年以上（含一年）的劳动合同或服务协议；</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③为安置的每位残疾人按月足额缴纳了基本养老保险、基本医疗保险、失业保险、工伤保险和生育保险等社会保险费；</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④通过银行等金融机构向安置的每位残疾人，按月支付了不低于单位所在区县适用的经省级人民政府批准的月最低工资标准的工资；</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⑤提供本单位制造的货物、承担的工程或服务，或提供其他残疾人福利性单位制造的货物（不包括使用非残疾人福利性单位注册商标的货物）。</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widowControl/>
        <w:spacing w:beforeAutospacing="0" w:afterAutospacing="0" w:line="400" w:lineRule="exact"/>
        <w:ind w:firstLine="480"/>
        <w:rPr>
          <w:rFonts w:ascii="仿宋" w:hAnsi="仿宋" w:eastAsia="仿宋" w:cs="仿宋"/>
          <w:color w:val="auto"/>
          <w:highlight w:val="none"/>
        </w:rPr>
      </w:pPr>
      <w:r>
        <w:rPr>
          <w:rStyle w:val="16"/>
          <w:rFonts w:hint="eastAsia" w:ascii="仿宋" w:hAnsi="仿宋" w:eastAsia="仿宋" w:cs="仿宋"/>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17.5信用记录指由财政部确定的有关网站提供的相关主体信用信息。信用记录的查询及使用应符合财政部文件（财库[2016]125号）规定。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17.6为落实政府采购政策需满足的要求：详见采购文件第一章。</w:t>
      </w:r>
    </w:p>
    <w:p>
      <w:pPr>
        <w:pStyle w:val="11"/>
        <w:widowControl/>
        <w:spacing w:beforeAutospacing="0" w:afterAutospacing="0" w:line="400" w:lineRule="exact"/>
        <w:jc w:val="center"/>
        <w:rPr>
          <w:rStyle w:val="16"/>
          <w:rFonts w:ascii="仿宋" w:hAnsi="仿宋" w:eastAsia="仿宋" w:cs="仿宋"/>
          <w:color w:val="auto"/>
          <w:highlight w:val="none"/>
        </w:rPr>
      </w:pP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九、本项目的有关信息</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18、本项目的有关信息，包括但不限于：招标公告、更正公告（若有）、采购文件、采购文件的澄清或修改（若有）、中标公告、终止公告（若有）、废标公告（若有）等都将在采购文件载明的指定媒体发布。</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18.1指定媒体：详见采购文件第二章。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18.2本项目的潜在投标人或投标人应随时关注指定媒体，否则产生不利后果由其自行承担。</w:t>
      </w:r>
    </w:p>
    <w:p>
      <w:pPr>
        <w:pStyle w:val="11"/>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十、其他事项</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19、其他事项：详见采购文件第二章。</w:t>
      </w:r>
    </w:p>
    <w:p>
      <w:pPr>
        <w:pStyle w:val="25"/>
        <w:widowControl/>
        <w:spacing w:beforeAutospacing="0" w:afterAutospacing="0" w:line="400" w:lineRule="exac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第四章 资格审查与评标</w:t>
      </w:r>
    </w:p>
    <w:p>
      <w:pPr>
        <w:pStyle w:val="25"/>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一、资格审查</w:t>
      </w:r>
    </w:p>
    <w:p>
      <w:pPr>
        <w:pStyle w:val="25"/>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1、开标结束后，</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负责资格审查小组的组建及资格审查工作的组织。</w:t>
      </w:r>
    </w:p>
    <w:p>
      <w:pPr>
        <w:pStyle w:val="25"/>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1.1资格审查小组评委由采购人代表和评标专家两部分共</w:t>
      </w:r>
      <w:r>
        <w:rPr>
          <w:rFonts w:hint="eastAsia" w:ascii="仿宋" w:hAnsi="仿宋" w:eastAsia="仿宋" w:cs="仿宋"/>
          <w:color w:val="auto"/>
          <w:highlight w:val="none"/>
          <w:u w:val="single"/>
        </w:rPr>
        <w:t>5</w:t>
      </w:r>
      <w:r>
        <w:rPr>
          <w:rFonts w:hint="eastAsia" w:ascii="仿宋" w:hAnsi="仿宋" w:eastAsia="仿宋" w:cs="仿宋"/>
          <w:color w:val="auto"/>
          <w:highlight w:val="none"/>
        </w:rPr>
        <w:t>人（以下简称“评委”）组成，其中：由采购人派出的采购人代表</w:t>
      </w:r>
      <w:r>
        <w:rPr>
          <w:rFonts w:hint="eastAsia" w:ascii="仿宋" w:hAnsi="仿宋" w:eastAsia="仿宋" w:cs="仿宋"/>
          <w:color w:val="auto"/>
          <w:highlight w:val="none"/>
          <w:u w:val="single"/>
        </w:rPr>
        <w:t>1</w:t>
      </w:r>
      <w:r>
        <w:rPr>
          <w:rFonts w:hint="eastAsia" w:ascii="仿宋" w:hAnsi="仿宋" w:eastAsia="仿宋" w:cs="仿宋"/>
          <w:color w:val="auto"/>
          <w:highlight w:val="none"/>
        </w:rPr>
        <w:t>人，由福建省政府采购评审专家库产生的评标专家</w:t>
      </w:r>
      <w:r>
        <w:rPr>
          <w:rFonts w:hint="eastAsia" w:ascii="仿宋" w:hAnsi="仿宋" w:eastAsia="仿宋" w:cs="仿宋"/>
          <w:color w:val="auto"/>
          <w:highlight w:val="none"/>
          <w:u w:val="single"/>
        </w:rPr>
        <w:t>4</w:t>
      </w:r>
      <w:r>
        <w:rPr>
          <w:rFonts w:hint="eastAsia" w:ascii="仿宋" w:hAnsi="仿宋" w:eastAsia="仿宋" w:cs="仿宋"/>
          <w:color w:val="auto"/>
          <w:highlight w:val="none"/>
        </w:rPr>
        <w:t>人。采购人代表未派出，评审专家</w:t>
      </w:r>
      <w:r>
        <w:rPr>
          <w:rFonts w:hint="eastAsia" w:ascii="仿宋" w:hAnsi="仿宋" w:eastAsia="仿宋" w:cs="仿宋"/>
          <w:color w:val="auto"/>
          <w:highlight w:val="none"/>
          <w:u w:val="single"/>
        </w:rPr>
        <w:t>5</w:t>
      </w:r>
      <w:r>
        <w:rPr>
          <w:rFonts w:hint="eastAsia" w:ascii="仿宋" w:hAnsi="仿宋" w:eastAsia="仿宋" w:cs="仿宋"/>
          <w:color w:val="auto"/>
          <w:highlight w:val="none"/>
        </w:rPr>
        <w:t>人由采购代理机构专家库产生。</w:t>
      </w:r>
    </w:p>
    <w:p>
      <w:pPr>
        <w:pStyle w:val="25"/>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1.2资格审查的依据是招标文件和投标文件。</w:t>
      </w:r>
    </w:p>
    <w:p>
      <w:pPr>
        <w:pStyle w:val="25"/>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1.3资格审查的范围及内容：投标文件（资格及资信证明部分），具体如下：</w:t>
      </w:r>
    </w:p>
    <w:p>
      <w:pPr>
        <w:pStyle w:val="25"/>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 “投标函”；</w:t>
      </w:r>
    </w:p>
    <w:p>
      <w:pPr>
        <w:pStyle w:val="25"/>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 “投标人的资格及资信证明文件”</w:t>
      </w:r>
    </w:p>
    <w:p>
      <w:pPr>
        <w:pStyle w:val="25"/>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a.一般资格证明文件：</w:t>
      </w: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69" w:type="dxa"/>
            <w:vAlign w:val="center"/>
          </w:tcPr>
          <w:p>
            <w:pPr>
              <w:pStyle w:val="11"/>
              <w:widowControl/>
              <w:spacing w:beforeAutospacing="0" w:afterAutospacing="0" w:line="34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明  细</w:t>
            </w:r>
          </w:p>
        </w:tc>
        <w:tc>
          <w:tcPr>
            <w:tcW w:w="7353" w:type="dxa"/>
            <w:vAlign w:val="center"/>
          </w:tcPr>
          <w:p>
            <w:pPr>
              <w:pStyle w:val="11"/>
              <w:widowControl/>
              <w:spacing w:beforeAutospacing="0" w:afterAutospacing="0" w:line="34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单位负责人授权书（若有）</w:t>
            </w:r>
          </w:p>
        </w:tc>
        <w:tc>
          <w:tcPr>
            <w:tcW w:w="7353" w:type="dxa"/>
            <w:vAlign w:val="center"/>
          </w:tcPr>
          <w:p>
            <w:pPr>
              <w:widowControl/>
              <w:numPr>
                <w:ilvl w:val="0"/>
                <w:numId w:val="3"/>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投标人（自然人除外）：若投标人代表为单位负责人授权的委托代理人，应提供本授权书；若投标人代表为单位负责人，应在此项下提交其身份证正反面复印件，可不提供本授权书。</w:t>
            </w:r>
          </w:p>
          <w:p>
            <w:pPr>
              <w:widowControl/>
              <w:numPr>
                <w:ilvl w:val="0"/>
                <w:numId w:val="3"/>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投标人为自然人的，可不填写本授权书。</w:t>
            </w:r>
          </w:p>
          <w:p>
            <w:pPr>
              <w:widowControl/>
              <w:numPr>
                <w:ilvl w:val="0"/>
                <w:numId w:val="3"/>
              </w:numPr>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投标文件正本中的本授权书（若有）应为原件。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营业执照等证明文件</w:t>
            </w:r>
          </w:p>
        </w:tc>
        <w:tc>
          <w:tcPr>
            <w:tcW w:w="7353" w:type="dxa"/>
            <w:vAlign w:val="center"/>
          </w:tcPr>
          <w:p>
            <w:pPr>
              <w:widowControl/>
              <w:numPr>
                <w:ilvl w:val="0"/>
                <w:numId w:val="4"/>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numPr>
                <w:ilvl w:val="0"/>
                <w:numId w:val="4"/>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财务状况报告（财务报告、或资信证明、或投标担保函）</w:t>
            </w:r>
          </w:p>
        </w:tc>
        <w:tc>
          <w:tcPr>
            <w:tcW w:w="7353" w:type="dxa"/>
            <w:vAlign w:val="center"/>
          </w:tcPr>
          <w:p>
            <w:pPr>
              <w:widowControl/>
              <w:numPr>
                <w:ilvl w:val="0"/>
                <w:numId w:val="5"/>
              </w:numPr>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投标人提供的财务报告复印件（成立年限按照投标截止时间推算）应符合下列规定：</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1.1成立年限满1年及以上的投标人，提供上一年度的年度财务报告。</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1.2成立年限满半年但不足1年的投标人，提供该半年度中任一季度的季度财务报告或该半年度的半年度财务报告。</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w:t>
            </w:r>
          </w:p>
          <w:p>
            <w:pPr>
              <w:widowControl/>
              <w:numPr>
                <w:ilvl w:val="0"/>
                <w:numId w:val="5"/>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“财政部门认可的政府采购专业担保机构”应符合《财政部关于开展政府采购信用担保试点工作方案》（财库[2012]124号）的规定。</w:t>
            </w:r>
          </w:p>
          <w:p>
            <w:pPr>
              <w:widowControl/>
              <w:numPr>
                <w:ilvl w:val="0"/>
                <w:numId w:val="5"/>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依法缴纳税收证明材料</w:t>
            </w:r>
          </w:p>
        </w:tc>
        <w:tc>
          <w:tcPr>
            <w:tcW w:w="7353" w:type="dxa"/>
            <w:vAlign w:val="center"/>
          </w:tcPr>
          <w:p>
            <w:pPr>
              <w:widowControl/>
              <w:numPr>
                <w:ilvl w:val="0"/>
                <w:numId w:val="6"/>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投标人提供的税收凭据复印件应符合下列规定：</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1.1投标截止时间前（不含投标截止时间的当月）已依法缴纳税收的投标人，提供投标截止时间前六个月（不含投标截止时间的当月）中任一月份的税收凭据复印件。</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1.2投标截止时间的当月成立且已依法缴纳税收的投标人，提供投标截止时间当月的税收凭据复印件。</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1.3投标截止时间的当月成立但因税务机关原因导致其尚未依法缴纳税收的投标人，提供依法缴纳税收承诺书原件（格式自拟），该承诺书视同税收凭据。</w:t>
            </w:r>
          </w:p>
          <w:p>
            <w:pPr>
              <w:widowControl/>
              <w:numPr>
                <w:ilvl w:val="0"/>
                <w:numId w:val="6"/>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“依法缴纳税收证明材料”有欠缴记录的，视为未依法缴纳税收。</w:t>
            </w:r>
          </w:p>
          <w:p>
            <w:pPr>
              <w:widowControl/>
              <w:numPr>
                <w:ilvl w:val="0"/>
                <w:numId w:val="6"/>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依法缴纳社会保障资金证明材料</w:t>
            </w:r>
          </w:p>
        </w:tc>
        <w:tc>
          <w:tcPr>
            <w:tcW w:w="7353" w:type="dxa"/>
            <w:vAlign w:val="center"/>
          </w:tcPr>
          <w:p>
            <w:pPr>
              <w:widowControl/>
              <w:numPr>
                <w:ilvl w:val="0"/>
                <w:numId w:val="7"/>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投标人提供的社会保险凭据复印件应符合下列规定：</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1.1投标截止时间前（不含投标截止时间的当月）已依法缴纳社会保障资金的投标人，提供投标截止时间前六个月（不含投标截止时间的当月）中连续三个月的社会保险凭据复印件。</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1.2投标截止时间的当月成立且已依法缴纳社会保障资金的投标人，提供投标截止时间当月的社会保险凭据复印件。</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1.3投标截止时间的当月成立但因税务机关/社会保障资金管理机关原因导致其尚未依法缴纳社会保障资金的投标人，提供依法缴纳社会保障资金承诺书原件（格式自拟），该承诺书视同社会保险凭据。</w:t>
            </w:r>
          </w:p>
          <w:p>
            <w:pPr>
              <w:widowControl/>
              <w:numPr>
                <w:ilvl w:val="0"/>
                <w:numId w:val="7"/>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“依法缴纳社会保障资金证明材料”有欠缴记录的，视为未依法缴纳社会保障资金。</w:t>
            </w:r>
          </w:p>
          <w:p>
            <w:pPr>
              <w:widowControl/>
              <w:numPr>
                <w:ilvl w:val="0"/>
                <w:numId w:val="7"/>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投标人提供的相应证明材料复印件均应符合：内容完整、清晰、整洁，并由投标人加盖其单位公章。</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具备履行合同所必需设备和专业技术能力的声明函（若有）</w:t>
            </w:r>
          </w:p>
        </w:tc>
        <w:tc>
          <w:tcPr>
            <w:tcW w:w="7353" w:type="dxa"/>
            <w:vAlign w:val="center"/>
          </w:tcPr>
          <w:p>
            <w:pPr>
              <w:widowControl/>
              <w:numPr>
                <w:ilvl w:val="0"/>
                <w:numId w:val="8"/>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招标文件未要求投标人提供“具备履行合同所必需的设备和专业技术能力专项证明材料”的，投标人应提供本声明函。</w:t>
            </w:r>
          </w:p>
          <w:p>
            <w:pPr>
              <w:widowControl/>
              <w:numPr>
                <w:ilvl w:val="0"/>
                <w:numId w:val="8"/>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招标文件要求投标人提供“具备履行合同所必需的设备和专业技术能力专项证明材料”的，投标人可不提供本声明函。</w:t>
            </w:r>
          </w:p>
          <w:p>
            <w:pPr>
              <w:widowControl/>
              <w:numPr>
                <w:ilvl w:val="0"/>
                <w:numId w:val="8"/>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投标文件正本中的本声明函（若有）应为原件。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参加采购活动前三年内在经营活动中没有重大违法记录书面声明</w:t>
            </w:r>
          </w:p>
        </w:tc>
        <w:tc>
          <w:tcPr>
            <w:tcW w:w="7353" w:type="dxa"/>
            <w:vAlign w:val="center"/>
          </w:tcPr>
          <w:p>
            <w:pPr>
              <w:widowControl/>
              <w:numPr>
                <w:ilvl w:val="0"/>
                <w:numId w:val="9"/>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“重大违法记录”指投标人因违法经营受到刑事处罚或责令停产停业、吊销许可证或执照、较大数额罚款等行政处罚。</w:t>
            </w:r>
          </w:p>
          <w:p>
            <w:pPr>
              <w:widowControl/>
              <w:numPr>
                <w:ilvl w:val="0"/>
                <w:numId w:val="9"/>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投标文件正本中的本声明应为原件。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信用记录查询结果</w:t>
            </w:r>
          </w:p>
        </w:tc>
        <w:tc>
          <w:tcPr>
            <w:tcW w:w="7353" w:type="dxa"/>
            <w:vAlign w:val="center"/>
          </w:tcPr>
          <w:p>
            <w:pPr>
              <w:widowControl/>
              <w:numPr>
                <w:ilvl w:val="0"/>
                <w:numId w:val="10"/>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应同时提供在招标文件要求的截止时点前通过“信用中国”网站（www.creditchina.gov.cn）和中国政府采购网（www.ccgp.gov.cn）获取的信用信息查询结果，信用信息查询结果应为从上述2个网站获取的查询结果原始页面的打印件或完整截图，否则投标无效。</w:t>
            </w:r>
          </w:p>
          <w:p>
            <w:pPr>
              <w:widowControl/>
              <w:numPr>
                <w:ilvl w:val="0"/>
                <w:numId w:val="10"/>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若本项目接受联合体投标且投标人为联合体，应同时提供在招标文件要求的截止时点前通过上述2个网站获取的联合体各方的信用信息查询结果，信用信息查询结果应为从上述2个网站获取的查询结果原始页面的完整截图或打印件，否则投标无效。</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※1除上述规定外，信用记录的其他有关规定（包括但不限于：信用信息的查询渠道及截止时点、查询记录和证据留存的具体方式、使用规则等内容）详见招标文件第一章。</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参加采购活动前三年内在经营活动中没有行贿犯罪记录书面声明</w:t>
            </w:r>
          </w:p>
        </w:tc>
        <w:tc>
          <w:tcPr>
            <w:tcW w:w="7353" w:type="dxa"/>
            <w:vAlign w:val="center"/>
          </w:tcPr>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1、“行贿犯罪记录”指投标人因行贿受到刑事处罚。</w:t>
            </w:r>
          </w:p>
          <w:p>
            <w:pPr>
              <w:widowControl/>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2、投标文件正本中的本声明应为原件。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联合体协议（若有）</w:t>
            </w:r>
          </w:p>
        </w:tc>
        <w:tc>
          <w:tcPr>
            <w:tcW w:w="7353" w:type="dxa"/>
            <w:vAlign w:val="center"/>
          </w:tcPr>
          <w:p>
            <w:pPr>
              <w:widowControl/>
              <w:numPr>
                <w:ilvl w:val="0"/>
                <w:numId w:val="11"/>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招标文件接受联合体投标且投标人为联合体的，投标人应提供本协议；否则无须提供。</w:t>
            </w:r>
          </w:p>
          <w:p>
            <w:pPr>
              <w:widowControl/>
              <w:numPr>
                <w:ilvl w:val="0"/>
                <w:numId w:val="11"/>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本协议由委托代理人签字或盖章的，应按照招标文件第七章载明的格式提供“单位负责人授权书”。</w:t>
            </w:r>
          </w:p>
          <w:p>
            <w:pPr>
              <w:widowControl/>
              <w:numPr>
                <w:ilvl w:val="0"/>
                <w:numId w:val="11"/>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投标文件正本中的本协议（若有）应为原件。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vAlign w:val="center"/>
          </w:tcPr>
          <w:p>
            <w:pPr>
              <w:widowControl/>
              <w:spacing w:line="340" w:lineRule="exact"/>
              <w:jc w:val="center"/>
              <w:textAlignment w:val="top"/>
              <w:rPr>
                <w:rFonts w:ascii="仿宋" w:hAnsi="仿宋" w:eastAsia="仿宋" w:cs="仿宋"/>
                <w:color w:val="auto"/>
                <w:sz w:val="24"/>
                <w:highlight w:val="none"/>
              </w:rPr>
            </w:pPr>
            <w:r>
              <w:rPr>
                <w:rFonts w:hint="eastAsia" w:ascii="仿宋" w:hAnsi="仿宋" w:eastAsia="仿宋" w:cs="仿宋"/>
                <w:b/>
                <w:color w:val="auto"/>
                <w:kern w:val="0"/>
                <w:sz w:val="24"/>
                <w:highlight w:val="none"/>
              </w:rPr>
              <w:t>中小企业声明函（专门面向中小企业或小型、微型企业适用，若有）</w:t>
            </w:r>
          </w:p>
        </w:tc>
        <w:tc>
          <w:tcPr>
            <w:tcW w:w="7353" w:type="dxa"/>
            <w:vAlign w:val="center"/>
          </w:tcPr>
          <w:p>
            <w:pPr>
              <w:widowControl/>
              <w:numPr>
                <w:ilvl w:val="0"/>
                <w:numId w:val="12"/>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widowControl/>
              <w:numPr>
                <w:ilvl w:val="0"/>
                <w:numId w:val="12"/>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投标人为监狱企业的，可不填写本声明函，根据其提供的由省级以上监狱管理局、戒毒管理局（含新疆生产建设兵团）出具的属于监狱企业的证明文件进行认定，监狱企业视同小型、微型企业。</w:t>
            </w:r>
          </w:p>
          <w:p>
            <w:pPr>
              <w:widowControl/>
              <w:numPr>
                <w:ilvl w:val="0"/>
                <w:numId w:val="12"/>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投标人为残疾人福利性单位的，可不填写本声明函，根据其提供的《残疾人福利性单位声明函》进行认定，残疾人福利性单位视同小型、微型企业。</w:t>
            </w:r>
          </w:p>
          <w:p>
            <w:pPr>
              <w:widowControl/>
              <w:numPr>
                <w:ilvl w:val="0"/>
                <w:numId w:val="12"/>
              </w:numPr>
              <w:spacing w:line="340" w:lineRule="exact"/>
              <w:jc w:val="left"/>
              <w:textAlignment w:val="top"/>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投标文件正本中的本声明函（若有）应为原件。</w:t>
            </w:r>
          </w:p>
          <w:p>
            <w:pPr>
              <w:widowControl/>
              <w:spacing w:line="340" w:lineRule="exact"/>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rPr>
              <w:t>※投标人应按照招标文件第七章规定提供。</w:t>
            </w:r>
          </w:p>
        </w:tc>
      </w:tr>
    </w:tbl>
    <w:p>
      <w:pPr>
        <w:pStyle w:val="25"/>
        <w:widowControl/>
        <w:spacing w:beforeAutospacing="0" w:afterAutospacing="0" w:line="400" w:lineRule="exact"/>
        <w:ind w:left="479" w:leftChars="228"/>
        <w:rPr>
          <w:rFonts w:ascii="仿宋" w:hAnsi="仿宋" w:eastAsia="仿宋" w:cs="仿宋"/>
          <w:b/>
          <w:bCs/>
          <w:color w:val="auto"/>
          <w:highlight w:val="none"/>
        </w:rPr>
      </w:pPr>
      <w:r>
        <w:rPr>
          <w:rFonts w:hint="eastAsia" w:ascii="仿宋" w:hAnsi="仿宋" w:eastAsia="仿宋" w:cs="仿宋"/>
          <w:color w:val="auto"/>
          <w:highlight w:val="none"/>
        </w:rPr>
        <w:t>b.其他资格证明文件：</w:t>
      </w:r>
      <w:r>
        <w:rPr>
          <w:rFonts w:hint="eastAsia" w:ascii="仿宋" w:hAnsi="仿宋" w:eastAsia="仿宋" w:cs="仿宋"/>
          <w:color w:val="auto"/>
          <w:highlight w:val="none"/>
        </w:rPr>
        <w:br w:type="textWrapping"/>
      </w:r>
      <w:r>
        <w:rPr>
          <w:rStyle w:val="16"/>
          <w:rFonts w:hint="eastAsia" w:ascii="仿宋" w:hAnsi="仿宋" w:eastAsia="仿宋" w:cs="仿宋"/>
          <w:color w:val="auto"/>
          <w:highlight w:val="none"/>
        </w:rPr>
        <w:t>包：1</w:t>
      </w:r>
      <w:r>
        <w:rPr>
          <w:rFonts w:hint="eastAsia" w:ascii="仿宋" w:hAnsi="仿宋" w:eastAsia="仿宋" w:cs="仿宋"/>
          <w:b/>
          <w:bCs/>
          <w:color w:val="auto"/>
          <w:highlight w:val="none"/>
        </w:rPr>
        <w:t xml:space="preserve"> </w:t>
      </w:r>
    </w:p>
    <w:p>
      <w:pPr>
        <w:pStyle w:val="25"/>
        <w:widowControl/>
        <w:spacing w:beforeAutospacing="0" w:afterAutospacing="0" w:line="460" w:lineRule="exact"/>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供应商除具备政府采购法第二十二条规定的条件外还应具备的资格条件：</w:t>
      </w:r>
    </w:p>
    <w:tbl>
      <w:tblPr>
        <w:tblStyle w:val="14"/>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96" w:type="dxa"/>
            <w:vAlign w:val="center"/>
          </w:tcPr>
          <w:p>
            <w:pPr>
              <w:pStyle w:val="11"/>
              <w:widowControl/>
              <w:spacing w:beforeAutospacing="0" w:afterAutospacing="0" w:line="400" w:lineRule="exact"/>
              <w:jc w:val="center"/>
              <w:rPr>
                <w:rStyle w:val="16"/>
                <w:rFonts w:ascii="仿宋" w:hAnsi="仿宋" w:eastAsia="仿宋" w:cs="仿宋"/>
                <w:color w:val="auto"/>
                <w:highlight w:val="none"/>
              </w:rPr>
            </w:pPr>
            <w:r>
              <w:rPr>
                <w:rStyle w:val="16"/>
                <w:rFonts w:hint="eastAsia" w:ascii="仿宋" w:hAnsi="仿宋" w:eastAsia="仿宋" w:cs="仿宋"/>
                <w:color w:val="auto"/>
                <w:highlight w:val="none"/>
              </w:rPr>
              <w:t>明</w:t>
            </w:r>
            <w:r>
              <w:rPr>
                <w:rStyle w:val="16"/>
                <w:rFonts w:ascii="仿宋" w:hAnsi="仿宋" w:eastAsia="仿宋" w:cs="仿宋"/>
                <w:color w:val="auto"/>
                <w:highlight w:val="none"/>
              </w:rPr>
              <w:t xml:space="preserve">  </w:t>
            </w:r>
            <w:r>
              <w:rPr>
                <w:rStyle w:val="16"/>
                <w:rFonts w:hint="eastAsia" w:ascii="仿宋" w:hAnsi="仿宋" w:eastAsia="仿宋" w:cs="仿宋"/>
                <w:color w:val="auto"/>
                <w:highlight w:val="none"/>
              </w:rPr>
              <w:t>细</w:t>
            </w:r>
          </w:p>
        </w:tc>
        <w:tc>
          <w:tcPr>
            <w:tcW w:w="4583" w:type="dxa"/>
            <w:vAlign w:val="center"/>
          </w:tcPr>
          <w:p>
            <w:pPr>
              <w:pStyle w:val="11"/>
              <w:widowControl/>
              <w:spacing w:beforeAutospacing="0" w:afterAutospacing="0" w:line="400" w:lineRule="exact"/>
              <w:jc w:val="center"/>
              <w:rPr>
                <w:rStyle w:val="16"/>
                <w:rFonts w:ascii="仿宋" w:hAnsi="仿宋" w:eastAsia="仿宋" w:cs="仿宋"/>
                <w:color w:val="auto"/>
                <w:highlight w:val="none"/>
              </w:rPr>
            </w:pPr>
            <w:r>
              <w:rPr>
                <w:rStyle w:val="16"/>
                <w:rFonts w:hint="eastAsia" w:ascii="仿宋" w:hAnsi="仿宋" w:eastAsia="仿宋" w:cs="仿宋"/>
                <w:color w:val="auto"/>
                <w:highlight w:val="none"/>
              </w:rPr>
              <w:t>描</w:t>
            </w:r>
            <w:r>
              <w:rPr>
                <w:rStyle w:val="16"/>
                <w:rFonts w:ascii="仿宋" w:hAnsi="仿宋" w:eastAsia="仿宋" w:cs="仿宋"/>
                <w:color w:val="auto"/>
                <w:highlight w:val="none"/>
              </w:rPr>
              <w:t xml:space="preserve">  </w:t>
            </w:r>
            <w:r>
              <w:rPr>
                <w:rStyle w:val="16"/>
                <w:rFonts w:hint="eastAsia" w:ascii="仿宋" w:hAnsi="仿宋" w:eastAsia="仿宋" w:cs="仿宋"/>
                <w:color w:val="auto"/>
                <w:highlight w:val="none"/>
              </w:rPr>
              <w:t>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96" w:type="dxa"/>
            <w:vAlign w:val="center"/>
          </w:tcPr>
          <w:p>
            <w:pPr>
              <w:pStyle w:val="11"/>
              <w:widowControl/>
              <w:spacing w:beforeAutospacing="0" w:afterAutospacing="0" w:line="400" w:lineRule="exact"/>
              <w:rPr>
                <w:rStyle w:val="16"/>
                <w:rFonts w:ascii="仿宋" w:hAnsi="仿宋" w:eastAsia="仿宋" w:cs="仿宋"/>
                <w:color w:val="auto"/>
                <w:kern w:val="0"/>
                <w:sz w:val="24"/>
                <w:highlight w:val="none"/>
              </w:rPr>
            </w:pPr>
            <w:r>
              <w:rPr>
                <w:rFonts w:hint="eastAsia" w:ascii="仿宋" w:hAnsi="仿宋" w:eastAsia="仿宋" w:cs="仿宋"/>
                <w:b w:val="0"/>
                <w:color w:val="auto"/>
                <w:highlight w:val="none"/>
              </w:rPr>
              <w:t>具有出版行政部门颁发的《图书出版许可证》和《出版物经营许可证》；</w:t>
            </w:r>
          </w:p>
        </w:tc>
        <w:tc>
          <w:tcPr>
            <w:tcW w:w="4583" w:type="dxa"/>
            <w:vAlign w:val="center"/>
          </w:tcPr>
          <w:p>
            <w:pPr>
              <w:pStyle w:val="11"/>
              <w:widowControl/>
              <w:spacing w:beforeAutospacing="0" w:afterAutospacing="0" w:line="400" w:lineRule="exact"/>
              <w:rPr>
                <w:rStyle w:val="16"/>
                <w:rFonts w:ascii="仿宋" w:hAnsi="仿宋" w:eastAsia="仿宋" w:cs="仿宋"/>
                <w:color w:val="auto"/>
                <w:highlight w:val="none"/>
              </w:rPr>
            </w:pPr>
            <w:r>
              <w:rPr>
                <w:rStyle w:val="16"/>
                <w:rFonts w:hint="eastAsia" w:ascii="仿宋" w:hAnsi="仿宋" w:eastAsia="仿宋" w:cs="仿宋"/>
                <w:b w:val="0"/>
                <w:bCs/>
                <w:color w:val="auto"/>
                <w:highlight w:val="none"/>
              </w:rPr>
              <w:t>需提供</w:t>
            </w:r>
            <w:r>
              <w:rPr>
                <w:rFonts w:hint="eastAsia" w:ascii="仿宋" w:hAnsi="仿宋" w:eastAsia="仿宋" w:cs="仿宋"/>
                <w:b w:val="0"/>
                <w:color w:val="auto"/>
                <w:highlight w:val="none"/>
              </w:rPr>
              <w:t>出版行政部门颁发的合格有效的《图书出版许可证》复印件和《出版物经营许可证》复印件。</w:t>
            </w:r>
          </w:p>
        </w:tc>
      </w:tr>
    </w:tbl>
    <w:p>
      <w:pPr>
        <w:pStyle w:val="25"/>
        <w:widowControl/>
        <w:spacing w:beforeAutospacing="0" w:afterAutospacing="0" w:line="460" w:lineRule="exact"/>
        <w:ind w:firstLine="480" w:firstLineChars="200"/>
        <w:jc w:val="both"/>
        <w:rPr>
          <w:rFonts w:ascii="仿宋" w:hAnsi="仿宋" w:eastAsia="仿宋" w:cs="仿宋"/>
          <w:color w:val="auto"/>
          <w:highlight w:val="none"/>
        </w:rPr>
      </w:pP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1.4有下列情形之一的，</w:t>
      </w:r>
      <w:r>
        <w:rPr>
          <w:rStyle w:val="16"/>
          <w:rFonts w:hint="eastAsia" w:ascii="仿宋" w:hAnsi="仿宋" w:eastAsia="仿宋" w:cs="仿宋"/>
          <w:color w:val="auto"/>
          <w:highlight w:val="none"/>
        </w:rPr>
        <w:t>资格审查不合格：</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①一般情形：</w:t>
      </w:r>
    </w:p>
    <w:tbl>
      <w:tblPr>
        <w:tblStyle w:val="13"/>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253"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253" w:type="dxa"/>
            <w:shd w:val="clear" w:color="auto" w:fill="FFFFFF"/>
            <w:vAlign w:val="center"/>
          </w:tcPr>
          <w:p>
            <w:pPr>
              <w:widowControl/>
              <w:spacing w:line="400" w:lineRule="exact"/>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253" w:type="dxa"/>
            <w:shd w:val="clear" w:color="auto" w:fill="FFFFFF"/>
            <w:vAlign w:val="center"/>
          </w:tcPr>
          <w:p>
            <w:pPr>
              <w:widowControl/>
              <w:spacing w:line="400" w:lineRule="exact"/>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8253" w:type="dxa"/>
            <w:shd w:val="clear" w:color="auto" w:fill="FFFFFF"/>
            <w:vAlign w:val="center"/>
          </w:tcPr>
          <w:p>
            <w:pPr>
              <w:widowControl/>
              <w:spacing w:line="400" w:lineRule="exact"/>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未按照招标文件规定提交投标保证金</w:t>
            </w:r>
          </w:p>
        </w:tc>
      </w:tr>
    </w:tbl>
    <w:p>
      <w:pPr>
        <w:pStyle w:val="11"/>
        <w:widowControl/>
        <w:spacing w:beforeAutospacing="0" w:afterAutospacing="0" w:line="400" w:lineRule="exact"/>
        <w:ind w:firstLine="482"/>
        <w:rPr>
          <w:rFonts w:ascii="仿宋" w:hAnsi="仿宋" w:eastAsia="仿宋" w:cs="仿宋"/>
          <w:color w:val="auto"/>
          <w:highlight w:val="none"/>
        </w:rPr>
      </w:pPr>
      <w:r>
        <w:rPr>
          <w:rFonts w:hint="eastAsia" w:ascii="仿宋" w:hAnsi="仿宋" w:eastAsia="仿宋" w:cs="仿宋"/>
          <w:color w:val="auto"/>
          <w:highlight w:val="none"/>
        </w:rPr>
        <w:t>②本项目规定的其他情形：</w:t>
      </w:r>
    </w:p>
    <w:tbl>
      <w:tblPr>
        <w:tblStyle w:val="13"/>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253"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253" w:type="dxa"/>
            <w:shd w:val="clear" w:color="auto" w:fill="FFFFFF"/>
            <w:vAlign w:val="center"/>
          </w:tcPr>
          <w:p>
            <w:pPr>
              <w:widowControl/>
              <w:spacing w:line="4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无</w:t>
            </w:r>
          </w:p>
        </w:tc>
      </w:tr>
    </w:tbl>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2、资格审查情况不得私自外泄，有关信息由</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统一对外发布。</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3、资格审查合格的投标人不足三家的，不进行评标。同时，本次采购活动结束，</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将依法组织后续采购活动（包括但不限于：重新招标、采用其他方式采购等）。</w:t>
      </w:r>
    </w:p>
    <w:p>
      <w:pPr>
        <w:pStyle w:val="25"/>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w:t>
      </w:r>
    </w:p>
    <w:p>
      <w:pPr>
        <w:pStyle w:val="25"/>
        <w:widowControl/>
        <w:spacing w:beforeAutospacing="0" w:afterAutospacing="0" w:line="400" w:lineRule="exac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二、评   标</w:t>
      </w:r>
    </w:p>
    <w:p>
      <w:pPr>
        <w:pStyle w:val="25"/>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u w:val="single"/>
        </w:rPr>
        <w:t>福建严正招标有限公司</w:t>
      </w:r>
      <w:r>
        <w:rPr>
          <w:rFonts w:hint="eastAsia" w:ascii="仿宋" w:hAnsi="仿宋" w:eastAsia="仿宋" w:cs="仿宋"/>
          <w:color w:val="auto"/>
          <w:highlight w:val="none"/>
        </w:rPr>
        <w:t>负责评标委员会的组建及评标工作的组织。</w:t>
      </w:r>
    </w:p>
    <w:p>
      <w:pPr>
        <w:pStyle w:val="25"/>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5、评标委员会</w:t>
      </w:r>
    </w:p>
    <w:p>
      <w:pPr>
        <w:pStyle w:val="25"/>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5.1评标委员会由采购人代表（若有）和评标专家两部分共</w:t>
      </w:r>
      <w:r>
        <w:rPr>
          <w:rFonts w:hint="eastAsia" w:ascii="仿宋" w:hAnsi="仿宋" w:eastAsia="仿宋" w:cs="仿宋"/>
          <w:color w:val="auto"/>
          <w:highlight w:val="none"/>
          <w:u w:val="single"/>
        </w:rPr>
        <w:t>5</w:t>
      </w:r>
      <w:r>
        <w:rPr>
          <w:rFonts w:hint="eastAsia" w:ascii="仿宋" w:hAnsi="仿宋" w:eastAsia="仿宋" w:cs="仿宋"/>
          <w:color w:val="auto"/>
          <w:highlight w:val="none"/>
        </w:rPr>
        <w:t>人（以下简称“评委”）组成，其中：由采购人派出的采购人代表（若有）</w:t>
      </w:r>
      <w:r>
        <w:rPr>
          <w:rFonts w:hint="eastAsia" w:ascii="仿宋" w:hAnsi="仿宋" w:eastAsia="仿宋" w:cs="仿宋"/>
          <w:color w:val="auto"/>
          <w:highlight w:val="none"/>
          <w:u w:val="single"/>
        </w:rPr>
        <w:t>1</w:t>
      </w:r>
      <w:r>
        <w:rPr>
          <w:rFonts w:hint="eastAsia" w:ascii="仿宋" w:hAnsi="仿宋" w:eastAsia="仿宋" w:cs="仿宋"/>
          <w:color w:val="auto"/>
          <w:highlight w:val="none"/>
        </w:rPr>
        <w:t>人，评标专家</w:t>
      </w:r>
      <w:r>
        <w:rPr>
          <w:rFonts w:hint="eastAsia" w:ascii="仿宋" w:hAnsi="仿宋" w:eastAsia="仿宋" w:cs="仿宋"/>
          <w:color w:val="auto"/>
          <w:highlight w:val="none"/>
          <w:u w:val="single"/>
        </w:rPr>
        <w:t>4</w:t>
      </w:r>
      <w:r>
        <w:rPr>
          <w:rFonts w:hint="eastAsia" w:ascii="仿宋" w:hAnsi="仿宋" w:eastAsia="仿宋" w:cs="仿宋"/>
          <w:color w:val="auto"/>
          <w:highlight w:val="none"/>
        </w:rPr>
        <w:t>人。否则，将设评标专家</w:t>
      </w:r>
      <w:r>
        <w:rPr>
          <w:rFonts w:hint="eastAsia" w:ascii="仿宋" w:hAnsi="仿宋" w:eastAsia="仿宋" w:cs="仿宋"/>
          <w:color w:val="auto"/>
          <w:highlight w:val="none"/>
          <w:u w:val="single"/>
        </w:rPr>
        <w:t>5</w:t>
      </w:r>
      <w:r>
        <w:rPr>
          <w:rFonts w:hint="eastAsia" w:ascii="仿宋" w:hAnsi="仿宋" w:eastAsia="仿宋" w:cs="仿宋"/>
          <w:color w:val="auto"/>
          <w:highlight w:val="none"/>
        </w:rPr>
        <w:t>人。</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5.2评标委员会负责具体评标事务，并按照下列原则依法独立履行有关职责：</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（1）评标应保护国家利益、社会公共利益和各方当事人合法权益，提高采购效益，保证项目质量。</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（2）评标应遵循公平、公正、科学、严谨和择优原则。</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（3）评标的依据是招标文件和投标文件。</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（4）应按照招标文件规定推荐中标候选人或确定中标人。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（5）评标应遵守下列评标纪律：</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①评标情况不得私自外泄，有关信息由福建严正招标有限公司统一对外发布。</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②对福建严正招标有限公司或投标人提供的要求保密的资料，不得摘记翻印和外传。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③不得收受投标人或有关人员的任何礼物，不得串联鼓动其他人袒护某投标人。若与投标人存在利害关系，则应主动声明并回避。</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④全体评委应按照招标文件规定进行评标，一切认定事项应查有实据且不得弄虚作假。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⑤评标中应充分发扬民主，推荐中标候选人或确定中标人后要服从评标报告。</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※对违反评标纪律的评委，将取消其评委资格，对评标工作造成严重损失者将予以通报批评乃至追究法律责任。</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6、评标程序</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6.1评标前的准备工作</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（1）全体评委应认真审阅招标文件，了解评委应履行或遵守的职责、义务和评标纪律。</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6.2符合性审查</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（1）评标委员会依据招标文件的实质性要求，对通过资格审查的投标文件进行符合性审查，以确定其是否满足招标文件的实质性要求。</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（2）满足招标文件的实质性要求指投标文件对招标文件实质性要求的响应不存在重大偏差或保留。</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（5）评标委员会对所有投标人都执行相同的程序和标准。</w:t>
      </w:r>
    </w:p>
    <w:p>
      <w:pPr>
        <w:pStyle w:val="11"/>
        <w:widowControl/>
        <w:spacing w:beforeAutospacing="0" w:afterAutospacing="0" w:line="400" w:lineRule="exact"/>
        <w:ind w:firstLine="480" w:firstLineChars="200"/>
        <w:rPr>
          <w:rFonts w:ascii="仿宋" w:hAnsi="仿宋" w:eastAsia="仿宋" w:cs="仿宋"/>
          <w:b/>
          <w:bCs/>
          <w:color w:val="auto"/>
          <w:highlight w:val="none"/>
        </w:rPr>
      </w:pPr>
      <w:r>
        <w:rPr>
          <w:rFonts w:hint="eastAsia" w:ascii="仿宋" w:hAnsi="仿宋" w:eastAsia="仿宋" w:cs="仿宋"/>
          <w:color w:val="auto"/>
          <w:highlight w:val="none"/>
        </w:rPr>
        <w:t>（6）有下列情形之一的，</w:t>
      </w:r>
      <w:r>
        <w:rPr>
          <w:rFonts w:hint="eastAsia" w:ascii="仿宋" w:hAnsi="仿宋" w:eastAsia="仿宋" w:cs="仿宋"/>
          <w:b/>
          <w:bCs/>
          <w:color w:val="auto"/>
          <w:highlight w:val="none"/>
        </w:rPr>
        <w:t>符合性审查不合格：</w:t>
      </w:r>
    </w:p>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①一般情形：</w:t>
      </w:r>
    </w:p>
    <w:tbl>
      <w:tblPr>
        <w:tblStyle w:val="1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投标文件对招标文件实质性要求的响应存在重大偏离或保留。</w:t>
            </w:r>
          </w:p>
        </w:tc>
      </w:tr>
    </w:tbl>
    <w:p>
      <w:pPr>
        <w:pStyle w:val="11"/>
        <w:widowControl/>
        <w:spacing w:beforeAutospacing="0" w:afterAutospacing="0" w:line="400" w:lineRule="exact"/>
        <w:ind w:firstLine="480"/>
        <w:rPr>
          <w:rFonts w:ascii="仿宋" w:hAnsi="仿宋" w:eastAsia="仿宋" w:cs="仿宋"/>
          <w:color w:val="auto"/>
          <w:highlight w:val="none"/>
        </w:rPr>
      </w:pPr>
      <w:r>
        <w:rPr>
          <w:rFonts w:hint="eastAsia" w:ascii="仿宋" w:hAnsi="仿宋" w:eastAsia="仿宋" w:cs="仿宋"/>
          <w:color w:val="auto"/>
          <w:highlight w:val="none"/>
        </w:rPr>
        <w:t>②本项目规定的其他情形：</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xml:space="preserve">包：1 </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xml:space="preserve">包一般情形 </w:t>
      </w:r>
    </w:p>
    <w:tbl>
      <w:tblPr>
        <w:tblStyle w:val="1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无</w:t>
            </w:r>
          </w:p>
        </w:tc>
      </w:tr>
    </w:tbl>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xml:space="preserve">技术符合性 </w:t>
      </w:r>
    </w:p>
    <w:tbl>
      <w:tblPr>
        <w:tblStyle w:val="1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blHeader/>
          <w:jc w:val="center"/>
        </w:trPr>
        <w:tc>
          <w:tcPr>
            <w:tcW w:w="8320"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按照招标文件要求。</w:t>
            </w:r>
          </w:p>
        </w:tc>
      </w:tr>
    </w:tbl>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xml:space="preserve">商务符合性 </w:t>
      </w:r>
    </w:p>
    <w:tbl>
      <w:tblPr>
        <w:tblStyle w:val="13"/>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blHeader/>
          <w:jc w:val="center"/>
        </w:trPr>
        <w:tc>
          <w:tcPr>
            <w:tcW w:w="8320" w:type="dxa"/>
            <w:vAlign w:val="center"/>
          </w:tcPr>
          <w:p>
            <w:pPr>
              <w:widowControl/>
              <w:spacing w:line="400" w:lineRule="exact"/>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0" w:type="dxa"/>
            <w:shd w:val="clear" w:color="auto" w:fill="FFFFFF"/>
            <w:vAlign w:val="center"/>
          </w:tcPr>
          <w:p>
            <w:pPr>
              <w:widowControl/>
              <w:spacing w:line="40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按照招标文件要求。</w:t>
            </w:r>
          </w:p>
        </w:tc>
      </w:tr>
    </w:tbl>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附加符合性</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 xml:space="preserve">      无</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 xml:space="preserve">价格符合性 </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 xml:space="preserve">          无</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6.3澄清有关问题</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（1）对通过符合性审查的投标文件中含义不明确、同类问题表述不一致或有明显文字和计算错误的内容，评标委员会将以书面形式要求投标人作出必要的澄清、说明或补正。</w:t>
      </w:r>
    </w:p>
    <w:p>
      <w:pPr>
        <w:pStyle w:val="11"/>
        <w:widowControl/>
        <w:spacing w:beforeAutospacing="0" w:afterAutospacing="0" w:line="400" w:lineRule="exact"/>
        <w:ind w:firstLine="480" w:firstLineChars="200"/>
        <w:rPr>
          <w:rFonts w:ascii="仿宋" w:hAnsi="仿宋" w:eastAsia="仿宋" w:cs="仿宋"/>
          <w:color w:val="auto"/>
          <w:highlight w:val="none"/>
        </w:rPr>
      </w:pP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（3）投标文件报价出现前后不一致的，除招标文件另有规定外，按照下列规定修正：</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①开标一览表内容与投标文件中相应内容不一致的，以开标一览表为准；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②大写金额和小写金额不一致的，以大写金额为准；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③单价金额小数点或百分比有明显错位的，以开标一览表的总价为准，并修改单价；</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④总价金额与按照单价汇总金额不一致的，以单价金额计算结果为准。</w:t>
      </w:r>
    </w:p>
    <w:p>
      <w:pPr>
        <w:pStyle w:val="11"/>
        <w:widowControl/>
        <w:spacing w:beforeAutospacing="0" w:afterAutospacing="0" w:line="400" w:lineRule="exact"/>
        <w:ind w:firstLine="482" w:firstLineChars="200"/>
        <w:rPr>
          <w:rFonts w:ascii="仿宋" w:hAnsi="仿宋" w:eastAsia="仿宋" w:cs="仿宋"/>
          <w:b/>
          <w:bCs/>
          <w:color w:val="auto"/>
          <w:highlight w:val="none"/>
        </w:rPr>
      </w:pPr>
      <w:r>
        <w:rPr>
          <w:rFonts w:hint="eastAsia" w:ascii="仿宋" w:hAnsi="仿宋" w:eastAsia="仿宋" w:cs="仿宋"/>
          <w:b/>
          <w:bCs/>
          <w:color w:val="auto"/>
          <w:highlight w:val="none"/>
        </w:rPr>
        <w:t>※同时出现两种以上不一致的，按照前款规定的顺序修正。修正后的报价应按照本章第6.3条第（1）、（2）款规定经投标人确认后产生约束力，投标人不确认的，其投标无效。</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（4）关于细微偏差</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②评标委员会将以书面形式要求存在细微偏差的投标人在评标委员会规定的时间内予以补正。若无法补正，则评标委员会将按照不利于投标人的内容进行认定。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（5）关于投标描述（即投标文件中描述的内容）</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①投标描述前后不一致且不涉及证明材料的：按照本章第6.3条第（1）、（2）款规定执行。</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②投标描述与证明材料不一致或多份证明材料之间不一致的：</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a.评标委员会将要求投标人进行书面澄清，并按照不利于投标人的内容进行评标。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6.4比较与评价</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（1）按照本章第7条载明的评标方法和标准，对符合性审查合格的投标文件进行比较与评价。</w:t>
      </w:r>
    </w:p>
    <w:p>
      <w:pPr>
        <w:pStyle w:val="11"/>
        <w:widowControl/>
        <w:spacing w:beforeAutospacing="0" w:afterAutospacing="0" w:line="400" w:lineRule="exact"/>
        <w:ind w:firstLine="480" w:firstLineChars="200"/>
        <w:rPr>
          <w:rFonts w:ascii="仿宋" w:hAnsi="仿宋" w:eastAsia="仿宋" w:cs="仿宋"/>
          <w:b/>
          <w:bCs/>
          <w:color w:val="auto"/>
          <w:highlight w:val="none"/>
        </w:rPr>
      </w:pPr>
      <w:r>
        <w:rPr>
          <w:rFonts w:hint="eastAsia" w:ascii="仿宋" w:hAnsi="仿宋" w:eastAsia="仿宋" w:cs="仿宋"/>
          <w:color w:val="auto"/>
          <w:highlight w:val="none"/>
        </w:rPr>
        <w:t>（2）关于相同品牌产品</w:t>
      </w:r>
      <w:r>
        <w:rPr>
          <w:rFonts w:hint="eastAsia" w:ascii="仿宋" w:hAnsi="仿宋" w:eastAsia="仿宋" w:cs="仿宋"/>
          <w:b/>
          <w:bCs/>
          <w:color w:val="auto"/>
          <w:highlight w:val="none"/>
        </w:rPr>
        <w:t>（政府采购服务类项目不适用本条款规定）</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a.招标文件规定的方式：无。。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b.招标文件未规定的，采取随机抽取方式确定，其他投标无效。</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a.招标文件规定的方式：无。。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b.招标文件未规定的，采取随机抽取方式确定，其他同品牌投标人不作为中标候选人。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③非单一产品采购项目，多家投标人提供的核心产品品牌相同的，按照本章第6.4条第（2）款第①、②规定处理。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（3）漏（缺）项</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①招标文件中要求列入报价的费用（含配置、功能），漏（缺）项的报价视为已经包括在投标总价中。</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②对多报项及赠送项的价格评标时不予核减，全部进入评标价评议。</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6.5推荐中标候选人：详见本章第7.2条规定。</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6.6编写评标报告</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（1）评标报告由评标委员会负责编写。</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（2）评标报告应包括下列内容：</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①招标公告刊登的媒体名称、开标日期和地点；</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②投标人名单和评标委员会成员名单；</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③评标方法和标准；</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④开标记录和评标情况及说明，包括无效投标人名单及原因；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⑤评标结果，包括中标候选人名单或确定的中标人；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⑥其他需要说明的情况，包括但不限于：评标过程中投标人的澄清、说明或补正，评委更换等。</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仿宋" w:hAnsi="仿宋" w:eastAsia="仿宋" w:cs="仿宋"/>
          <w:b/>
          <w:bCs/>
          <w:color w:val="auto"/>
          <w:highlight w:val="none"/>
        </w:rPr>
        <w:t>投标无效</w:t>
      </w:r>
      <w:r>
        <w:rPr>
          <w:rFonts w:hint="eastAsia" w:ascii="仿宋" w:hAnsi="仿宋" w:eastAsia="仿宋" w:cs="仿宋"/>
          <w:color w:val="auto"/>
          <w:highlight w:val="none"/>
        </w:rPr>
        <w:t>处理。</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6.8评委对需要共同认定的事项存在争议的，应按照少数服从多数的原则进行认定。</w:t>
      </w:r>
      <w:r>
        <w:rPr>
          <w:rFonts w:hint="eastAsia" w:ascii="仿宋" w:hAnsi="仿宋" w:eastAsia="仿宋" w:cs="仿宋"/>
          <w:b/>
          <w:bCs/>
          <w:color w:val="auto"/>
          <w:highlight w:val="none"/>
        </w:rPr>
        <w:t>持不同意见的评委应在评标报告上签署不同意见及理由，否则视为同意评标报告</w:t>
      </w:r>
      <w:r>
        <w:rPr>
          <w:rFonts w:hint="eastAsia" w:ascii="仿宋" w:hAnsi="仿宋" w:eastAsia="仿宋" w:cs="仿宋"/>
          <w:color w:val="auto"/>
          <w:highlight w:val="none"/>
        </w:rPr>
        <w:t>。</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6.9在评标过程中发现投标人有下列情形之一的，评标委员会应认定其</w:t>
      </w:r>
      <w:r>
        <w:rPr>
          <w:rFonts w:hint="eastAsia" w:ascii="仿宋" w:hAnsi="仿宋" w:eastAsia="仿宋" w:cs="仿宋"/>
          <w:b/>
          <w:bCs/>
          <w:color w:val="auto"/>
          <w:highlight w:val="none"/>
        </w:rPr>
        <w:t>投标无效</w:t>
      </w:r>
      <w:r>
        <w:rPr>
          <w:rFonts w:hint="eastAsia" w:ascii="仿宋" w:hAnsi="仿宋" w:eastAsia="仿宋" w:cs="仿宋"/>
          <w:color w:val="auto"/>
          <w:highlight w:val="none"/>
        </w:rPr>
        <w:t>，并书面报告本项目监督管理部门：</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（1）恶意串通（包括但不限于招标文件第三章第9.7条规定情形）；</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（2）妨碍其他投标人的竞争行为；</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（3）损害采购人或其他投标人的合法权益。</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6.10评标过程中，有下列情形之一的，应予废标：</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（1）符合性审查合格的投标人不足三家的；</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（2）有关法律、法规和规章规定废标的情形。</w:t>
      </w:r>
    </w:p>
    <w:p>
      <w:pPr>
        <w:pStyle w:val="11"/>
        <w:widowControl/>
        <w:spacing w:beforeAutospacing="0" w:afterAutospacing="0" w:line="400" w:lineRule="exact"/>
        <w:ind w:firstLine="482" w:firstLineChars="200"/>
        <w:rPr>
          <w:rFonts w:ascii="仿宋" w:hAnsi="仿宋" w:eastAsia="仿宋" w:cs="仿宋"/>
          <w:color w:val="auto"/>
          <w:highlight w:val="none"/>
        </w:rPr>
      </w:pPr>
      <w:r>
        <w:rPr>
          <w:rFonts w:hint="eastAsia" w:ascii="仿宋" w:hAnsi="仿宋" w:eastAsia="仿宋" w:cs="仿宋"/>
          <w:b/>
          <w:bCs/>
          <w:color w:val="auto"/>
          <w:highlight w:val="none"/>
        </w:rPr>
        <w:t>※若废标，则本次采购活动结束</w:t>
      </w:r>
      <w:r>
        <w:rPr>
          <w:rFonts w:hint="eastAsia" w:ascii="仿宋" w:hAnsi="仿宋" w:eastAsia="仿宋" w:cs="仿宋"/>
          <w:color w:val="auto"/>
          <w:highlight w:val="none"/>
        </w:rPr>
        <w:t>，</w:t>
      </w:r>
      <w:r>
        <w:rPr>
          <w:rFonts w:hint="eastAsia" w:ascii="仿宋" w:hAnsi="仿宋" w:eastAsia="仿宋" w:cs="仿宋"/>
          <w:color w:val="auto"/>
          <w:highlight w:val="none"/>
          <w:u w:val="single"/>
        </w:rPr>
        <w:t>福建严正招标有限公司</w:t>
      </w:r>
      <w:r>
        <w:rPr>
          <w:rFonts w:hint="eastAsia" w:ascii="仿宋" w:hAnsi="仿宋" w:eastAsia="仿宋" w:cs="仿宋"/>
          <w:b/>
          <w:bCs/>
          <w:color w:val="auto"/>
          <w:highlight w:val="none"/>
        </w:rPr>
        <w:t>将依法组织后续采购活动（包括但不限于：重新招标、采用其他方式采购等</w:t>
      </w:r>
      <w:r>
        <w:rPr>
          <w:rFonts w:hint="eastAsia" w:ascii="仿宋" w:hAnsi="仿宋" w:eastAsia="仿宋" w:cs="仿宋"/>
          <w:color w:val="auto"/>
          <w:highlight w:val="none"/>
        </w:rPr>
        <w:t>）。</w:t>
      </w:r>
    </w:p>
    <w:p>
      <w:pPr>
        <w:pStyle w:val="11"/>
        <w:widowControl/>
        <w:spacing w:beforeAutospacing="0"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7、评标方法和标准</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7.1评标方法：合同包1采用综合评分法。</w:t>
      </w:r>
    </w:p>
    <w:p>
      <w:pPr>
        <w:pStyle w:val="11"/>
        <w:widowControl/>
        <w:spacing w:beforeAutospacing="0" w:afterAutospacing="0" w:line="400" w:lineRule="exact"/>
        <w:ind w:firstLine="240" w:firstLineChars="100"/>
        <w:rPr>
          <w:rFonts w:ascii="仿宋" w:hAnsi="仿宋" w:eastAsia="仿宋" w:cs="仿宋"/>
          <w:color w:val="auto"/>
          <w:highlight w:val="none"/>
        </w:rPr>
      </w:pPr>
      <w:r>
        <w:rPr>
          <w:rFonts w:hint="eastAsia" w:ascii="仿宋" w:hAnsi="仿宋" w:eastAsia="仿宋" w:cs="仿宋"/>
          <w:color w:val="auto"/>
          <w:highlight w:val="none"/>
        </w:rPr>
        <w:t>7.2评标标准</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 xml:space="preserve">合同包1采用综合评分法：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（1）在最大限度地满足招标文件实质性要求前提下，按照招标文件中规定的各项因素进行综合评审后，以评标总得分最高的投标人作为中标候选人。</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（2）中标候选人排列规则顺序如下：</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a.按照评标总得分由高到低顺序排列。</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b.评标总得分相同的，按照投标报价由低到高顺序排列。</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c.评标总得分且投标报价相同的，按照技术指标优劣（即F2项的得分高低）顺序排列。</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d.其他：无。</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3）每个有效投标人的评标总得分F＝F1＋F2＋F3＋F4（若有），其中：F1指价格因素得分、F2指技术因素得分、F3指商务因素得分，F1＋F2＋F3的满分合计为100分，F4为节能、环境标志产品在采购活动中可享有的加分优惠。具体分值设置如下：</w:t>
      </w:r>
      <w:r>
        <w:rPr>
          <w:rFonts w:hint="eastAsia" w:ascii="仿宋" w:hAnsi="仿宋" w:eastAsia="仿宋" w:cs="仿宋"/>
          <w:color w:val="auto"/>
          <w:sz w:val="19"/>
          <w:szCs w:val="19"/>
          <w:highlight w:val="none"/>
          <w:shd w:val="clear" w:color="auto" w:fill="FFFFFF"/>
        </w:rPr>
        <w:t xml:space="preserve"> </w:t>
      </w:r>
    </w:p>
    <w:p>
      <w:pPr>
        <w:pStyle w:val="11"/>
        <w:widowControl/>
        <w:shd w:val="clear" w:color="auto" w:fill="FFFFFF"/>
        <w:spacing w:beforeAutospacing="0" w:afterAutospacing="0" w:line="460" w:lineRule="exact"/>
        <w:ind w:firstLine="480"/>
        <w:rPr>
          <w:rFonts w:ascii="仿宋" w:hAnsi="仿宋" w:eastAsia="仿宋" w:cs="仿宋"/>
          <w:color w:val="auto"/>
          <w:sz w:val="19"/>
          <w:szCs w:val="19"/>
          <w:highlight w:val="none"/>
        </w:rPr>
      </w:pPr>
      <w:r>
        <w:rPr>
          <w:rFonts w:hint="eastAsia" w:ascii="仿宋" w:hAnsi="仿宋" w:eastAsia="仿宋" w:cs="仿宋"/>
          <w:color w:val="auto"/>
          <w:highlight w:val="none"/>
          <w:shd w:val="clear" w:color="auto" w:fill="FFFFFF"/>
        </w:rPr>
        <w:t>①F1为价格因素得分，满分为</w:t>
      </w:r>
      <w:r>
        <w:rPr>
          <w:rFonts w:hint="eastAsia" w:ascii="仿宋" w:hAnsi="仿宋" w:eastAsia="仿宋" w:cs="仿宋"/>
          <w:color w:val="auto"/>
          <w:highlight w:val="none"/>
          <w:u w:val="single"/>
          <w:shd w:val="clear" w:color="auto" w:fill="FFFFFF"/>
        </w:rPr>
        <w:t xml:space="preserve"> 30 </w:t>
      </w:r>
      <w:r>
        <w:rPr>
          <w:rFonts w:hint="eastAsia" w:ascii="仿宋" w:hAnsi="仿宋" w:eastAsia="仿宋" w:cs="仿宋"/>
          <w:color w:val="auto"/>
          <w:highlight w:val="none"/>
          <w:shd w:val="clear" w:color="auto" w:fill="FFFFFF"/>
        </w:rPr>
        <w:t>分。</w:t>
      </w:r>
      <w:r>
        <w:rPr>
          <w:rFonts w:hint="eastAsia" w:ascii="仿宋" w:hAnsi="仿宋" w:eastAsia="仿宋" w:cs="仿宋"/>
          <w:color w:val="auto"/>
          <w:sz w:val="19"/>
          <w:szCs w:val="19"/>
          <w:highlight w:val="none"/>
          <w:shd w:val="clear" w:color="auto" w:fill="FFFFFF"/>
        </w:rPr>
        <w:t xml:space="preserve"> </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shd w:val="clear" w:color="auto" w:fill="FFFFFF"/>
        </w:rPr>
        <w:t>a.价格分采用低价优先法计算，即满足招标文件要求且投标价格最低的投标报价为评标基准价，其价格分为满分。其他投标人的价格分统一按照下列公式计算：投标报价得分=（评标基准价／投标报价）×价格权值×100。</w:t>
      </w:r>
      <w:r>
        <w:rPr>
          <w:rFonts w:hint="eastAsia" w:ascii="仿宋" w:hAnsi="仿宋" w:eastAsia="仿宋" w:cs="仿宋"/>
          <w:color w:val="auto"/>
          <w:highlight w:val="none"/>
        </w:rPr>
        <w:t xml:space="preserve"> </w:t>
      </w:r>
    </w:p>
    <w:p>
      <w:pPr>
        <w:pStyle w:val="11"/>
        <w:widowControl/>
        <w:spacing w:beforeAutospacing="0" w:afterAutospacing="0" w:line="400" w:lineRule="exact"/>
        <w:ind w:firstLine="480"/>
        <w:rPr>
          <w:rFonts w:ascii="仿宋" w:hAnsi="仿宋" w:eastAsia="仿宋" w:cs="仿宋"/>
          <w:b/>
          <w:bCs/>
          <w:color w:val="auto"/>
          <w:highlight w:val="none"/>
        </w:rPr>
      </w:pPr>
      <w:r>
        <w:rPr>
          <w:rFonts w:hint="eastAsia" w:ascii="仿宋" w:hAnsi="仿宋" w:eastAsia="仿宋" w:cs="仿宋"/>
          <w:b/>
          <w:bCs/>
          <w:color w:val="auto"/>
          <w:highlight w:val="none"/>
        </w:rPr>
        <w:t xml:space="preserve">b.价格扣除的规则如下： </w:t>
      </w:r>
    </w:p>
    <w:tbl>
      <w:tblPr>
        <w:tblStyle w:val="13"/>
        <w:tblW w:w="8931"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71"/>
        <w:gridCol w:w="7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471" w:type="dxa"/>
            <w:tcBorders>
              <w:top w:val="outset" w:color="auto" w:sz="6" w:space="0"/>
              <w:left w:val="outset" w:color="auto" w:sz="6" w:space="0"/>
              <w:bottom w:val="outset" w:color="auto" w:sz="6" w:space="0"/>
              <w:right w:val="outset" w:color="auto" w:sz="6" w:space="0"/>
            </w:tcBorders>
            <w:vAlign w:val="center"/>
          </w:tcPr>
          <w:p>
            <w:pPr>
              <w:pStyle w:val="11"/>
              <w:widowControl/>
              <w:spacing w:beforeAutospacing="0" w:afterAutospacing="0" w:line="40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评标项目</w:t>
            </w:r>
          </w:p>
        </w:tc>
        <w:tc>
          <w:tcPr>
            <w:tcW w:w="7460" w:type="dxa"/>
            <w:tcBorders>
              <w:top w:val="outset" w:color="auto" w:sz="6" w:space="0"/>
              <w:left w:val="outset" w:color="auto" w:sz="6" w:space="0"/>
              <w:bottom w:val="outset" w:color="auto" w:sz="6" w:space="0"/>
              <w:right w:val="outset" w:color="auto" w:sz="6" w:space="0"/>
            </w:tcBorders>
            <w:vAlign w:val="center"/>
          </w:tcPr>
          <w:p>
            <w:pPr>
              <w:pStyle w:val="11"/>
              <w:widowControl/>
              <w:spacing w:beforeAutospacing="0" w:afterAutospacing="0" w:line="400" w:lineRule="exact"/>
              <w:ind w:firstLine="480"/>
              <w:jc w:val="center"/>
              <w:rPr>
                <w:rFonts w:ascii="仿宋" w:hAnsi="仿宋" w:eastAsia="仿宋" w:cs="仿宋"/>
                <w:b/>
                <w:bCs/>
                <w:color w:val="auto"/>
                <w:highlight w:val="none"/>
              </w:rPr>
            </w:pPr>
            <w:r>
              <w:rPr>
                <w:rFonts w:hint="eastAsia" w:ascii="仿宋" w:hAnsi="仿宋" w:eastAsia="仿宋" w:cs="仿宋"/>
                <w:b/>
                <w:bCs/>
                <w:color w:val="auto"/>
                <w:highlight w:val="none"/>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471" w:type="dxa"/>
            <w:tcBorders>
              <w:top w:val="outset" w:color="auto" w:sz="6" w:space="0"/>
              <w:left w:val="outset" w:color="auto" w:sz="6" w:space="0"/>
              <w:bottom w:val="outset" w:color="auto" w:sz="6" w:space="0"/>
              <w:right w:val="outset" w:color="auto" w:sz="6" w:space="0"/>
            </w:tcBorders>
            <w:vAlign w:val="center"/>
          </w:tcPr>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小型、微型企业，监狱企业，残疾人</w:t>
            </w:r>
          </w:p>
          <w:p>
            <w:pPr>
              <w:pStyle w:val="11"/>
              <w:widowControl/>
              <w:spacing w:beforeAutospacing="0" w:afterAutospacing="0" w:line="400" w:lineRule="exact"/>
              <w:rPr>
                <w:rFonts w:ascii="仿宋" w:hAnsi="仿宋" w:eastAsia="仿宋" w:cs="仿宋"/>
                <w:b/>
                <w:bCs/>
                <w:color w:val="auto"/>
                <w:highlight w:val="none"/>
              </w:rPr>
            </w:pPr>
            <w:r>
              <w:rPr>
                <w:rFonts w:hint="eastAsia" w:ascii="仿宋" w:hAnsi="仿宋" w:eastAsia="仿宋" w:cs="仿宋"/>
                <w:b/>
                <w:bCs/>
                <w:color w:val="auto"/>
                <w:highlight w:val="none"/>
              </w:rPr>
              <w:t>（服务标）</w:t>
            </w:r>
          </w:p>
        </w:tc>
        <w:tc>
          <w:tcPr>
            <w:tcW w:w="7460" w:type="dxa"/>
            <w:tcBorders>
              <w:top w:val="outset" w:color="auto" w:sz="6" w:space="0"/>
              <w:left w:val="outset" w:color="auto" w:sz="6" w:space="0"/>
              <w:bottom w:val="outset" w:color="auto" w:sz="6" w:space="0"/>
              <w:right w:val="outset" w:color="auto" w:sz="6" w:space="0"/>
            </w:tcBorders>
            <w:vAlign w:val="center"/>
          </w:tcPr>
          <w:p>
            <w:pPr>
              <w:pStyle w:val="11"/>
              <w:widowControl/>
              <w:spacing w:beforeAutospacing="0" w:afterAutospacing="0" w:line="400" w:lineRule="exact"/>
              <w:ind w:firstLine="480"/>
              <w:rPr>
                <w:rFonts w:ascii="仿宋" w:hAnsi="仿宋" w:eastAsia="仿宋" w:cs="仿宋"/>
                <w:b/>
                <w:bCs/>
                <w:color w:val="auto"/>
                <w:highlight w:val="none"/>
              </w:rPr>
            </w:pPr>
            <w:r>
              <w:rPr>
                <w:rStyle w:val="16"/>
                <w:rFonts w:hint="eastAsia" w:ascii="仿宋" w:hAnsi="仿宋" w:eastAsia="仿宋" w:cs="仿宋"/>
                <w:b w:val="0"/>
                <w:bCs/>
                <w:color w:val="auto"/>
                <w:highlight w:val="none"/>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pPr>
        <w:pStyle w:val="11"/>
        <w:widowControl/>
        <w:shd w:val="clear" w:color="auto" w:fill="FFFFFF"/>
        <w:spacing w:beforeAutospacing="0" w:afterAutospacing="0" w:line="288" w:lineRule="auto"/>
        <w:ind w:firstLine="240" w:firstLineChars="100"/>
        <w:rPr>
          <w:rFonts w:ascii="微软雅黑" w:hAnsi="微软雅黑" w:eastAsia="微软雅黑" w:cs="微软雅黑"/>
          <w:color w:val="auto"/>
          <w:sz w:val="19"/>
          <w:szCs w:val="19"/>
          <w:highlight w:val="none"/>
          <w:shd w:val="clear" w:color="auto" w:fill="FFFFFF"/>
        </w:rPr>
      </w:pPr>
      <w:r>
        <w:rPr>
          <w:rFonts w:hint="eastAsia" w:ascii="仿宋" w:hAnsi="仿宋" w:eastAsia="仿宋" w:cs="仿宋"/>
          <w:color w:val="auto"/>
          <w:highlight w:val="none"/>
          <w:shd w:val="clear" w:color="auto" w:fill="auto"/>
        </w:rPr>
        <w:t xml:space="preserve">②F2为技术因素得分，满分为 </w:t>
      </w:r>
      <w:r>
        <w:rPr>
          <w:rFonts w:hint="eastAsia" w:ascii="仿宋" w:hAnsi="仿宋" w:eastAsia="仿宋" w:cs="仿宋"/>
          <w:color w:val="auto"/>
          <w:highlight w:val="none"/>
          <w:u w:val="single"/>
          <w:shd w:val="clear" w:color="auto" w:fill="auto"/>
        </w:rPr>
        <w:t xml:space="preserve"> 45 </w:t>
      </w:r>
      <w:r>
        <w:rPr>
          <w:rFonts w:hint="eastAsia" w:ascii="仿宋" w:hAnsi="仿宋" w:eastAsia="仿宋" w:cs="仿宋"/>
          <w:color w:val="auto"/>
          <w:highlight w:val="none"/>
          <w:shd w:val="clear" w:color="auto" w:fill="auto"/>
        </w:rPr>
        <w:t xml:space="preserve"> 分。</w:t>
      </w:r>
      <w:r>
        <w:rPr>
          <w:rFonts w:hint="eastAsia" w:ascii="微软雅黑" w:hAnsi="微软雅黑" w:eastAsia="微软雅黑" w:cs="微软雅黑"/>
          <w:color w:val="auto"/>
          <w:sz w:val="19"/>
          <w:szCs w:val="19"/>
          <w:highlight w:val="none"/>
          <w:shd w:val="clear" w:color="auto" w:fill="FFFFFF"/>
        </w:rPr>
        <w:t xml:space="preserve"> </w:t>
      </w:r>
    </w:p>
    <w:tbl>
      <w:tblPr>
        <w:tblStyle w:val="1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4"/>
        <w:gridCol w:w="1134"/>
        <w:gridCol w:w="6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8" w:hRule="atLeast"/>
          <w:tblHeader/>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评标项目</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评标分值</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pStyle w:val="11"/>
              <w:widowControl/>
              <w:spacing w:beforeAutospacing="0" w:afterAutospacing="0" w:line="288"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技术响应情况</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35</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由评委根据投标人的投标文件对招标文件第五章招标内容及要求“二、技术和服务要求”所有参数的逐项应标情况进行评议和打分：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全部满足招标文件要求的得35分，有负偏离情况的则投标无效</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vMerge w:val="restart"/>
            <w:tcBorders>
              <w:top w:val="outset" w:color="auto" w:sz="6" w:space="0"/>
              <w:left w:val="outset" w:color="auto" w:sz="6" w:space="0"/>
              <w:right w:val="outset" w:color="auto" w:sz="6" w:space="0"/>
            </w:tcBorders>
            <w:vAlign w:val="center"/>
          </w:tcPr>
          <w:p>
            <w:pPr>
              <w:pStyle w:val="11"/>
              <w:widowControl/>
              <w:spacing w:beforeAutospacing="0" w:afterAutospacing="0" w:line="288" w:lineRule="auto"/>
              <w:jc w:val="center"/>
              <w:rPr>
                <w:rFonts w:ascii="仿宋" w:hAnsi="仿宋" w:eastAsia="仿宋" w:cs="仿宋"/>
                <w:b/>
                <w:bCs/>
                <w:color w:val="auto"/>
                <w:highlight w:val="none"/>
              </w:rPr>
            </w:pPr>
            <w:r>
              <w:rPr>
                <w:rFonts w:hint="eastAsia" w:ascii="仿宋" w:hAnsi="仿宋" w:eastAsia="仿宋" w:cs="仿宋"/>
                <w:b/>
                <w:bCs/>
                <w:color w:val="auto"/>
                <w:highlight w:val="none"/>
              </w:rPr>
              <w:t>提供的样品及主要材料</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Fonts w:hint="eastAsia" w:ascii="仿宋" w:hAnsi="仿宋" w:eastAsia="仿宋" w:cs="仿宋"/>
                <w:b/>
                <w:bCs/>
                <w:color w:val="auto"/>
                <w:sz w:val="24"/>
                <w:highlight w:val="none"/>
              </w:rPr>
              <w:t>封面用纸：</w:t>
            </w:r>
            <w:r>
              <w:rPr>
                <w:rFonts w:hint="eastAsia" w:ascii="仿宋" w:hAnsi="仿宋" w:eastAsia="仿宋" w:cs="仿宋"/>
                <w:color w:val="auto"/>
                <w:kern w:val="0"/>
                <w:sz w:val="24"/>
                <w:highlight w:val="none"/>
              </w:rPr>
              <w:t>技术参数优于情况：高于157克铜版纸或优于该类纸质的材料，由评委进行横向比较最优的得2分，第二的得1分，第三的得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tblCellSpacing w:w="0" w:type="dxa"/>
        </w:trPr>
        <w:tc>
          <w:tcPr>
            <w:tcW w:w="1134" w:type="dxa"/>
            <w:vMerge w:val="continue"/>
            <w:tcBorders>
              <w:left w:val="outset" w:color="auto" w:sz="6" w:space="0"/>
              <w:right w:val="outset" w:color="auto" w:sz="6" w:space="0"/>
            </w:tcBorders>
            <w:vAlign w:val="center"/>
          </w:tcPr>
          <w:p>
            <w:pPr>
              <w:pStyle w:val="11"/>
              <w:widowControl/>
              <w:spacing w:beforeAutospacing="0" w:afterAutospacing="0" w:line="288" w:lineRule="auto"/>
              <w:jc w:val="center"/>
              <w:rPr>
                <w:rStyle w:val="43"/>
                <w:rFonts w:hint="default" w:ascii="仿宋" w:hAnsi="仿宋" w:eastAsia="仿宋" w:cs="仿宋"/>
                <w:b/>
                <w:bCs/>
                <w:color w:val="auto"/>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Style w:val="43"/>
                <w:rFonts w:hint="default" w:ascii="仿宋" w:hAnsi="仿宋" w:eastAsia="仿宋" w:cs="仿宋"/>
                <w:b/>
                <w:bCs/>
                <w:color w:val="auto"/>
                <w:highlight w:val="none"/>
              </w:rPr>
              <w:t>包装用纸：</w:t>
            </w:r>
            <w:r>
              <w:rPr>
                <w:rFonts w:hint="eastAsia" w:ascii="仿宋" w:hAnsi="仿宋" w:eastAsia="仿宋" w:cs="仿宋"/>
                <w:color w:val="auto"/>
                <w:kern w:val="0"/>
                <w:sz w:val="24"/>
                <w:highlight w:val="none"/>
              </w:rPr>
              <w:t>技术参数优于情况：高于200克超特种纸或优于该类纸质的材料，由评委进行横向比较最优的得2分，第二的得1分，第三的得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4" w:hRule="atLeast"/>
          <w:tblCellSpacing w:w="0" w:type="dxa"/>
        </w:trPr>
        <w:tc>
          <w:tcPr>
            <w:tcW w:w="1134" w:type="dxa"/>
            <w:vMerge w:val="continue"/>
            <w:tcBorders>
              <w:left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环衬用纸：</w:t>
            </w:r>
            <w:r>
              <w:rPr>
                <w:rFonts w:hint="eastAsia" w:ascii="仿宋" w:hAnsi="仿宋" w:eastAsia="仿宋" w:cs="仿宋"/>
                <w:color w:val="auto"/>
                <w:kern w:val="0"/>
                <w:sz w:val="24"/>
                <w:highlight w:val="none"/>
              </w:rPr>
              <w:t>技术参数优于情况：优于该类纸质的材料，由评委进行横向比较最优的得2分，第二的得1分，第三的得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5" w:hRule="atLeast"/>
          <w:tblCellSpacing w:w="0" w:type="dxa"/>
        </w:trPr>
        <w:tc>
          <w:tcPr>
            <w:tcW w:w="1134" w:type="dxa"/>
            <w:vMerge w:val="continue"/>
            <w:tcBorders>
              <w:left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正文用纸：</w:t>
            </w:r>
            <w:r>
              <w:rPr>
                <w:rFonts w:hint="eastAsia" w:ascii="仿宋" w:hAnsi="仿宋" w:eastAsia="仿宋" w:cs="仿宋"/>
                <w:color w:val="auto"/>
                <w:kern w:val="0"/>
                <w:sz w:val="24"/>
                <w:highlight w:val="none"/>
              </w:rPr>
              <w:t>技术参数优于情况：优于80克道林双胶纸或优于该类纸质的材料，由评委进行横向比较最优的得2分，第二的得1分，第三的得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blCellSpacing w:w="0" w:type="dxa"/>
        </w:trPr>
        <w:tc>
          <w:tcPr>
            <w:tcW w:w="1134" w:type="dxa"/>
            <w:vMerge w:val="continue"/>
            <w:tcBorders>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59" w:type="dxa"/>
            <w:tcBorders>
              <w:top w:val="outset" w:color="auto" w:sz="6" w:space="0"/>
              <w:left w:val="outset" w:color="auto" w:sz="6" w:space="0"/>
              <w:bottom w:val="outset" w:color="auto" w:sz="6" w:space="0"/>
              <w:right w:val="outset" w:color="auto" w:sz="6" w:space="0"/>
            </w:tcBorders>
            <w:vAlign w:val="center"/>
          </w:tcPr>
          <w:p>
            <w:pPr>
              <w:widowControl/>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装订：</w:t>
            </w:r>
            <w:r>
              <w:rPr>
                <w:rFonts w:hint="eastAsia" w:ascii="仿宋" w:hAnsi="仿宋" w:eastAsia="仿宋" w:cs="仿宋"/>
                <w:color w:val="auto"/>
                <w:kern w:val="0"/>
                <w:sz w:val="24"/>
                <w:highlight w:val="none"/>
              </w:rPr>
              <w:t>技术参数优于情况：优于锁钱胶装的，由评委进行横向比较最优的得2分，第二的得1分，第三的得 0分。</w:t>
            </w:r>
          </w:p>
        </w:tc>
      </w:tr>
    </w:tbl>
    <w:p>
      <w:pPr>
        <w:pStyle w:val="11"/>
        <w:widowControl/>
        <w:shd w:val="clear" w:color="auto" w:fill="FFFFFF"/>
        <w:spacing w:beforeAutospacing="0" w:afterAutospacing="0" w:line="288" w:lineRule="auto"/>
        <w:ind w:firstLine="240" w:firstLineChars="100"/>
        <w:rPr>
          <w:rFonts w:ascii="微软雅黑" w:hAnsi="微软雅黑" w:eastAsia="微软雅黑" w:cs="微软雅黑"/>
          <w:b/>
          <w:bCs/>
          <w:color w:val="auto"/>
          <w:sz w:val="21"/>
          <w:szCs w:val="21"/>
          <w:highlight w:val="none"/>
          <w:shd w:val="clear" w:color="auto" w:fill="FFFFFF"/>
        </w:rPr>
      </w:pPr>
      <w:r>
        <w:rPr>
          <w:rFonts w:hint="eastAsia" w:ascii="仿宋" w:hAnsi="仿宋" w:eastAsia="仿宋" w:cs="仿宋"/>
          <w:color w:val="auto"/>
          <w:highlight w:val="none"/>
          <w:shd w:val="clear" w:color="auto" w:fill="FFFFFF"/>
        </w:rPr>
        <w:t>③F3为商务因素得分，满分为</w:t>
      </w:r>
      <w:r>
        <w:rPr>
          <w:rFonts w:hint="eastAsia" w:ascii="仿宋" w:hAnsi="仿宋" w:eastAsia="仿宋" w:cs="仿宋"/>
          <w:color w:val="auto"/>
          <w:highlight w:val="none"/>
          <w:u w:val="single"/>
          <w:shd w:val="clear" w:color="auto" w:fill="FFFFFF"/>
        </w:rPr>
        <w:t xml:space="preserve"> 25 </w:t>
      </w:r>
      <w:r>
        <w:rPr>
          <w:rFonts w:hint="eastAsia" w:ascii="仿宋" w:hAnsi="仿宋" w:eastAsia="仿宋" w:cs="仿宋"/>
          <w:color w:val="auto"/>
          <w:highlight w:val="none"/>
          <w:shd w:val="clear" w:color="auto" w:fill="FFFFFF"/>
        </w:rPr>
        <w:t>分。</w:t>
      </w:r>
    </w:p>
    <w:tbl>
      <w:tblPr>
        <w:tblStyle w:val="13"/>
        <w:tblW w:w="8997" w:type="dxa"/>
        <w:tblCellSpacing w:w="0"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134"/>
        <w:gridCol w:w="6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blHeader/>
          <w:tblCellSpacing w:w="0" w:type="dxa"/>
        </w:trPr>
        <w:tc>
          <w:tcPr>
            <w:tcW w:w="1200" w:type="dxa"/>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评标项目</w:t>
            </w:r>
          </w:p>
        </w:tc>
        <w:tc>
          <w:tcPr>
            <w:tcW w:w="1134" w:type="dxa"/>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评标分值</w:t>
            </w:r>
          </w:p>
        </w:tc>
        <w:tc>
          <w:tcPr>
            <w:tcW w:w="6663" w:type="dxa"/>
            <w:vAlign w:val="center"/>
          </w:tcPr>
          <w:p>
            <w:pPr>
              <w:widowControl/>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信誉</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根据投标人信用等级、商业信誉等情况，由评委进行评分（须提供证明材料并加盖投标人公章）：信用等级高、商业信誉好的得2分；信用等级较高、商业信誉较好的得1分；信用等级、商业信誉一般的得0.5分；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出版社等级</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投标人为全国百佳图书出版单位得2分，投标人须提供相关证明材料，否则不得分。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经验</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2017年1月1日以来，以版权页出版时间为准，投标人提供的历史档案类或方志图书出版印刷项目进行评价，每部（独立书号）得1分，满分2分。（如未按照要求提供该项目经验及荣誉完整资料(版权页复印件及书影)的，评标委员会对该项经验将不予采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荣誉</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以版权页出版时间为准，投标人所出版的图书获得国家级奖项,或获得国家“十三五”出版规划重点图书和其他国家级出版立项图书，每项得1分，满分2分。提供获奖证书或相关证明材料复印件。（如未按照要求提供该项目经验及荣誉完整资料(版权页复印件及书影)的，评标委员会对该项经验将不予采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blCellSpacing w:w="0" w:type="dxa"/>
        </w:trPr>
        <w:tc>
          <w:tcPr>
            <w:tcW w:w="1200"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声望</w:t>
            </w:r>
          </w:p>
        </w:tc>
        <w:tc>
          <w:tcPr>
            <w:tcW w:w="1134"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根据投标人合同履约情况等综合实力情况酌情打分。优于的由评委进行横向比较，最优的得 2 分，第二的得 1 分，第三的得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blCellSpacing w:w="0" w:type="dxa"/>
        </w:trPr>
        <w:tc>
          <w:tcPr>
            <w:tcW w:w="1200"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财务</w:t>
            </w:r>
          </w:p>
        </w:tc>
        <w:tc>
          <w:tcPr>
            <w:tcW w:w="1134"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63" w:type="dxa"/>
            <w:vAlign w:val="center"/>
          </w:tcPr>
          <w:p>
            <w:pPr>
              <w:pStyle w:val="21"/>
              <w:rPr>
                <w:rFonts w:hAnsi="仿宋"/>
                <w:color w:val="auto"/>
                <w:highlight w:val="none"/>
              </w:rPr>
            </w:pPr>
            <w:r>
              <w:rPr>
                <w:rFonts w:hint="eastAsia" w:hAnsi="仿宋"/>
                <w:color w:val="auto"/>
                <w:highlight w:val="none"/>
              </w:rPr>
              <w:t>根据投标人的财务报告，财务状况良好，近三年无亏损，得2分；财务状况一般，近三年有亏损，得0分。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知识产权</w:t>
            </w:r>
          </w:p>
        </w:tc>
        <w:tc>
          <w:tcPr>
            <w:tcW w:w="1134"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w:t>
            </w:r>
          </w:p>
        </w:tc>
        <w:tc>
          <w:tcPr>
            <w:tcW w:w="6663" w:type="dxa"/>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根据投标人提供的知识产权保护措施。</w:t>
            </w:r>
            <w:r>
              <w:rPr>
                <w:rFonts w:hint="eastAsia" w:ascii="仿宋" w:hAnsi="仿宋" w:eastAsia="仿宋" w:cs="仿宋"/>
                <w:color w:val="auto"/>
                <w:sz w:val="24"/>
                <w:highlight w:val="none"/>
              </w:rPr>
              <w:t>由评委进行横向比较，</w:t>
            </w:r>
            <w:r>
              <w:rPr>
                <w:rFonts w:hint="eastAsia" w:ascii="仿宋" w:hAnsi="仿宋" w:eastAsia="仿宋" w:cs="仿宋"/>
                <w:color w:val="auto"/>
                <w:kern w:val="0"/>
                <w:sz w:val="24"/>
                <w:highlight w:val="none"/>
              </w:rPr>
              <w:t>优秀得3分，良好得2分，一般得1分。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责任编辑资质</w:t>
            </w:r>
          </w:p>
        </w:tc>
        <w:tc>
          <w:tcPr>
            <w:tcW w:w="1134"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63" w:type="dxa"/>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负责该项目的责任编辑获得省级</w:t>
            </w:r>
            <w:r>
              <w:rPr>
                <w:rFonts w:hint="eastAsia" w:ascii="仿宋" w:hAnsi="仿宋" w:eastAsia="仿宋" w:cs="仿宋"/>
                <w:color w:val="auto"/>
                <w:kern w:val="0"/>
                <w:sz w:val="24"/>
                <w:highlight w:val="none"/>
                <w:lang w:eastAsia="zh-CN"/>
              </w:rPr>
              <w:t>或</w:t>
            </w:r>
            <w:r>
              <w:rPr>
                <w:rFonts w:hint="eastAsia" w:ascii="仿宋" w:hAnsi="仿宋" w:eastAsia="仿宋" w:cs="仿宋"/>
                <w:color w:val="auto"/>
                <w:kern w:val="0"/>
                <w:sz w:val="24"/>
                <w:highlight w:val="none"/>
              </w:rPr>
              <w:t>以上人事厅签发的出版专业初级职业资格的得0.5分、中级职业资格的得1分、高级职业资格的得2分。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编辑和编校能力</w:t>
            </w:r>
          </w:p>
        </w:tc>
        <w:tc>
          <w:tcPr>
            <w:tcW w:w="1134" w:type="dxa"/>
            <w:vAlign w:val="center"/>
          </w:tcPr>
          <w:p>
            <w:pPr>
              <w:widowControl/>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w:t>
            </w:r>
          </w:p>
        </w:tc>
        <w:tc>
          <w:tcPr>
            <w:tcW w:w="6663" w:type="dxa"/>
            <w:vAlign w:val="center"/>
          </w:tcPr>
          <w:p>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根据投标人提供的编辑出版流程和编校质量检查及出版物审读制度。</w:t>
            </w:r>
            <w:r>
              <w:rPr>
                <w:rFonts w:hint="eastAsia" w:ascii="仿宋" w:hAnsi="仿宋" w:eastAsia="仿宋" w:cs="仿宋"/>
                <w:color w:val="auto"/>
                <w:sz w:val="24"/>
                <w:highlight w:val="none"/>
              </w:rPr>
              <w:t>由评委进行横向比较，</w:t>
            </w:r>
            <w:r>
              <w:rPr>
                <w:rFonts w:hint="eastAsia" w:ascii="仿宋" w:hAnsi="仿宋" w:eastAsia="仿宋" w:cs="仿宋"/>
                <w:color w:val="auto"/>
                <w:kern w:val="0"/>
                <w:sz w:val="24"/>
                <w:highlight w:val="none"/>
              </w:rPr>
              <w:t>优秀得2分，良好得1分，一般得0分。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售后服务</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3</w:t>
            </w:r>
          </w:p>
        </w:tc>
        <w:tc>
          <w:tcPr>
            <w:tcW w:w="6663" w:type="dxa"/>
            <w:vAlign w:val="center"/>
          </w:tcPr>
          <w:p>
            <w:pPr>
              <w:pStyle w:val="21"/>
              <w:rPr>
                <w:rFonts w:hAnsi="仿宋"/>
                <w:color w:val="auto"/>
                <w:highlight w:val="none"/>
              </w:rPr>
            </w:pPr>
            <w:r>
              <w:rPr>
                <w:rFonts w:hint="eastAsia" w:hAnsi="仿宋"/>
                <w:color w:val="auto"/>
                <w:highlight w:val="none"/>
              </w:rPr>
              <w:t>根据投标人提供的售后服务方案情况，包括对交货后出现不合格印刷品等问题所采取的措施，服务承诺的详细情况，服务承诺落实的保障措施等方面，由评委进行评议：交货后出现不合格印刷品等问题所采取的措施合理可行，服务承诺的详细，服务承诺落实的保障措施合理可行的得3分；交货后出现不合格印刷品等问题所采取的措施较合理可行，服务承诺的较详细，服务承诺落实的保障措施较合理可行得的2分；交货后出现不合格印刷品等问题所采取的措施一般，服务承诺的简单，服务承诺落实的保障措施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blCellSpacing w:w="0" w:type="dxa"/>
        </w:trPr>
        <w:tc>
          <w:tcPr>
            <w:tcW w:w="1200" w:type="dxa"/>
            <w:vAlign w:val="center"/>
          </w:tcPr>
          <w:p>
            <w:pPr>
              <w:widowControl/>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业绩经验</w:t>
            </w:r>
          </w:p>
        </w:tc>
        <w:tc>
          <w:tcPr>
            <w:tcW w:w="1134" w:type="dxa"/>
            <w:vAlign w:val="center"/>
          </w:tcPr>
          <w:p>
            <w:pPr>
              <w:widowControl/>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3</w:t>
            </w:r>
          </w:p>
        </w:tc>
        <w:tc>
          <w:tcPr>
            <w:tcW w:w="6663" w:type="dxa"/>
            <w:vAlign w:val="center"/>
          </w:tcPr>
          <w:p>
            <w:pPr>
              <w:widowControl/>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业绩经验：投标人提交投标文件截止时间前三年内通过政府采购取得的业绩的。累积金额最多的得3分，第二的得2分，第三的得1分。投标人须提供该业绩项目的中标（成交）公告（提供相关网站的下载网页及其网址）或中标（成交）通知书、采购合同文本以及能够证明该业绩项目已经采购单位验收合格的相关证明文件复印件，并罗列业绩清单。未能提供业绩的或业绩资料提供不齐全，不得分。</w:t>
            </w:r>
          </w:p>
        </w:tc>
      </w:tr>
    </w:tbl>
    <w:p>
      <w:pPr>
        <w:pStyle w:val="31"/>
        <w:widowControl/>
        <w:spacing w:line="400" w:lineRule="exact"/>
        <w:ind w:firstLine="361" w:firstLineChars="150"/>
        <w:rPr>
          <w:rStyle w:val="39"/>
          <w:rFonts w:ascii="仿宋" w:hAnsi="仿宋" w:eastAsia="仿宋" w:cs="仿宋"/>
          <w:b/>
          <w:bCs/>
          <w:color w:val="auto"/>
          <w:highlight w:val="none"/>
        </w:rPr>
      </w:pPr>
    </w:p>
    <w:p>
      <w:pPr>
        <w:pStyle w:val="31"/>
        <w:widowControl/>
        <w:spacing w:line="400" w:lineRule="exact"/>
        <w:ind w:firstLine="361" w:firstLineChars="150"/>
        <w:rPr>
          <w:rStyle w:val="39"/>
          <w:rFonts w:ascii="仿宋" w:hAnsi="仿宋" w:eastAsia="仿宋" w:cs="仿宋"/>
          <w:b/>
          <w:bCs/>
          <w:color w:val="auto"/>
          <w:highlight w:val="none"/>
        </w:rPr>
      </w:pPr>
    </w:p>
    <w:p>
      <w:pPr>
        <w:pStyle w:val="31"/>
        <w:widowControl/>
        <w:spacing w:line="400" w:lineRule="exact"/>
        <w:ind w:firstLine="361" w:firstLineChars="150"/>
        <w:rPr>
          <w:rStyle w:val="39"/>
          <w:rFonts w:ascii="仿宋" w:hAnsi="仿宋" w:eastAsia="仿宋" w:cs="仿宋"/>
          <w:b/>
          <w:bCs/>
          <w:color w:val="auto"/>
          <w:highlight w:val="none"/>
        </w:rPr>
      </w:pPr>
      <w:r>
        <w:rPr>
          <w:rStyle w:val="39"/>
          <w:rFonts w:hint="eastAsia" w:ascii="仿宋" w:hAnsi="仿宋" w:eastAsia="仿宋" w:cs="仿宋"/>
          <w:b/>
          <w:bCs/>
          <w:color w:val="auto"/>
          <w:highlight w:val="none"/>
        </w:rPr>
        <w:t>④ 加分项（F4×A4）</w:t>
      </w:r>
    </w:p>
    <w:p>
      <w:pPr>
        <w:pStyle w:val="31"/>
        <w:widowControl/>
        <w:spacing w:line="400" w:lineRule="exact"/>
        <w:ind w:firstLine="480"/>
        <w:rPr>
          <w:rStyle w:val="39"/>
          <w:rFonts w:ascii="仿宋" w:hAnsi="仿宋" w:eastAsia="仿宋" w:cs="仿宋"/>
          <w:color w:val="auto"/>
          <w:highlight w:val="none"/>
        </w:rPr>
      </w:pPr>
      <w:r>
        <w:rPr>
          <w:rStyle w:val="39"/>
          <w:rFonts w:hint="eastAsia" w:ascii="仿宋" w:hAnsi="仿宋" w:eastAsia="仿宋" w:cs="仿宋"/>
          <w:color w:val="auto"/>
          <w:highlight w:val="none"/>
        </w:rPr>
        <w:t>a.优先类节能产品、环境标志产品：</w:t>
      </w:r>
    </w:p>
    <w:p>
      <w:pPr>
        <w:pStyle w:val="31"/>
        <w:widowControl/>
        <w:spacing w:line="400" w:lineRule="exact"/>
        <w:ind w:firstLine="480"/>
        <w:rPr>
          <w:rStyle w:val="39"/>
          <w:rFonts w:ascii="仿宋" w:hAnsi="仿宋" w:eastAsia="仿宋" w:cs="仿宋"/>
          <w:color w:val="auto"/>
          <w:highlight w:val="none"/>
        </w:rPr>
      </w:pPr>
      <w:r>
        <w:rPr>
          <w:rStyle w:val="39"/>
          <w:rFonts w:hint="eastAsia" w:ascii="仿宋" w:hAnsi="仿宋" w:eastAsia="仿宋" w:cs="仿宋"/>
          <w:color w:val="auto"/>
          <w:highlight w:val="none"/>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31"/>
        <w:widowControl/>
        <w:spacing w:line="400" w:lineRule="exact"/>
        <w:ind w:firstLine="480"/>
        <w:rPr>
          <w:rStyle w:val="39"/>
          <w:rFonts w:ascii="仿宋" w:hAnsi="仿宋" w:eastAsia="仿宋" w:cs="仿宋"/>
          <w:color w:val="auto"/>
          <w:highlight w:val="none"/>
        </w:rPr>
      </w:pPr>
      <w:r>
        <w:rPr>
          <w:rStyle w:val="39"/>
          <w:rFonts w:hint="eastAsia" w:ascii="仿宋" w:hAnsi="仿宋" w:eastAsia="仿宋" w:cs="仿宋"/>
          <w:color w:val="auto"/>
          <w:highlight w:val="none"/>
        </w:rPr>
        <w:t xml:space="preserve">a2若节能、环境标志产品仅是构成投标产品的部件、组件或零件，则该投标产品不享受鼓励优惠政策。同一品目中各认证证书不重复计算加分。强制类节能产品不享受加分。 </w:t>
      </w:r>
    </w:p>
    <w:p>
      <w:pPr>
        <w:pStyle w:val="31"/>
        <w:widowControl/>
        <w:spacing w:line="400" w:lineRule="exact"/>
        <w:ind w:firstLine="480" w:firstLineChars="200"/>
        <w:rPr>
          <w:rStyle w:val="39"/>
          <w:rFonts w:ascii="仿宋" w:hAnsi="仿宋" w:eastAsia="仿宋" w:cs="仿宋"/>
          <w:color w:val="auto"/>
          <w:highlight w:val="none"/>
        </w:rPr>
      </w:pPr>
      <w:r>
        <w:rPr>
          <w:rStyle w:val="39"/>
          <w:rFonts w:hint="eastAsia" w:ascii="仿宋" w:hAnsi="仿宋" w:eastAsia="仿宋" w:cs="仿宋"/>
          <w:color w:val="auto"/>
          <w:highlight w:val="none"/>
        </w:rPr>
        <w:t xml:space="preserve">（4）中标候选人排列规则顺序如下： </w:t>
      </w:r>
    </w:p>
    <w:p>
      <w:pPr>
        <w:pStyle w:val="31"/>
        <w:widowControl/>
        <w:spacing w:line="400" w:lineRule="exact"/>
        <w:ind w:firstLine="480"/>
        <w:rPr>
          <w:rStyle w:val="39"/>
          <w:rFonts w:ascii="仿宋" w:hAnsi="仿宋" w:eastAsia="仿宋" w:cs="仿宋"/>
          <w:color w:val="auto"/>
          <w:highlight w:val="none"/>
        </w:rPr>
      </w:pPr>
      <w:r>
        <w:rPr>
          <w:rStyle w:val="39"/>
          <w:rFonts w:hint="eastAsia" w:ascii="仿宋" w:hAnsi="仿宋" w:eastAsia="仿宋" w:cs="仿宋"/>
          <w:color w:val="auto"/>
          <w:highlight w:val="none"/>
        </w:rPr>
        <w:t>a.按照评标总得分（FA）由高到低顺序排列。</w:t>
      </w:r>
    </w:p>
    <w:p>
      <w:pPr>
        <w:pStyle w:val="31"/>
        <w:widowControl/>
        <w:spacing w:line="400" w:lineRule="exact"/>
        <w:ind w:firstLine="480"/>
        <w:rPr>
          <w:rStyle w:val="39"/>
          <w:rFonts w:ascii="仿宋" w:hAnsi="仿宋" w:eastAsia="仿宋" w:cs="仿宋"/>
          <w:color w:val="auto"/>
          <w:highlight w:val="none"/>
        </w:rPr>
      </w:pPr>
      <w:r>
        <w:rPr>
          <w:rStyle w:val="39"/>
          <w:rFonts w:hint="eastAsia" w:ascii="仿宋" w:hAnsi="仿宋" w:eastAsia="仿宋" w:cs="仿宋"/>
          <w:color w:val="auto"/>
          <w:highlight w:val="none"/>
        </w:rPr>
        <w:t xml:space="preserve">b.评标总得分（FA）相同的，按照评标价（即价格扣除后的投标报价）由低到高顺序排列。 </w:t>
      </w:r>
    </w:p>
    <w:p>
      <w:pPr>
        <w:pStyle w:val="31"/>
        <w:widowControl/>
        <w:spacing w:line="400" w:lineRule="exact"/>
        <w:ind w:firstLine="480"/>
        <w:jc w:val="both"/>
        <w:rPr>
          <w:rStyle w:val="39"/>
          <w:rFonts w:ascii="仿宋" w:hAnsi="仿宋" w:eastAsia="仿宋" w:cs="仿宋"/>
          <w:color w:val="auto"/>
          <w:highlight w:val="none"/>
        </w:rPr>
      </w:pPr>
      <w:r>
        <w:rPr>
          <w:rStyle w:val="39"/>
          <w:rFonts w:hint="eastAsia" w:ascii="仿宋" w:hAnsi="仿宋" w:eastAsia="仿宋" w:cs="仿宋"/>
          <w:color w:val="auto"/>
          <w:highlight w:val="none"/>
        </w:rPr>
        <w:t>c.评标总得分（FA）且评标价（即价格扣除后的投标报价）相同的并列。</w:t>
      </w:r>
    </w:p>
    <w:p>
      <w:pPr>
        <w:pStyle w:val="31"/>
        <w:widowControl/>
        <w:spacing w:line="400" w:lineRule="exact"/>
        <w:rPr>
          <w:rStyle w:val="39"/>
          <w:rFonts w:ascii="仿宋" w:hAnsi="仿宋" w:eastAsia="仿宋" w:cs="仿宋"/>
          <w:color w:val="auto"/>
          <w:highlight w:val="none"/>
        </w:rPr>
      </w:pPr>
      <w:r>
        <w:rPr>
          <w:rStyle w:val="39"/>
          <w:rFonts w:hint="eastAsia" w:ascii="仿宋" w:hAnsi="仿宋" w:eastAsia="仿宋" w:cs="仿宋"/>
          <w:color w:val="auto"/>
          <w:highlight w:val="none"/>
        </w:rPr>
        <w:t>8、其他规定</w:t>
      </w:r>
    </w:p>
    <w:p>
      <w:pPr>
        <w:pStyle w:val="31"/>
        <w:widowControl/>
        <w:spacing w:line="400" w:lineRule="exact"/>
        <w:ind w:firstLine="480" w:firstLineChars="200"/>
        <w:jc w:val="both"/>
        <w:rPr>
          <w:rStyle w:val="39"/>
          <w:rFonts w:ascii="仿宋" w:hAnsi="仿宋" w:eastAsia="仿宋" w:cs="仿宋"/>
          <w:color w:val="auto"/>
          <w:highlight w:val="none"/>
        </w:rPr>
      </w:pPr>
      <w:r>
        <w:rPr>
          <w:rStyle w:val="39"/>
          <w:rFonts w:hint="eastAsia" w:ascii="仿宋" w:hAnsi="仿宋" w:eastAsia="仿宋" w:cs="仿宋"/>
          <w:color w:val="auto"/>
          <w:highlight w:val="none"/>
        </w:rPr>
        <w:t>8.1评标应全程保密且不得透露给任一投标人或与评标工作无关的人员。</w:t>
      </w:r>
    </w:p>
    <w:p>
      <w:pPr>
        <w:pStyle w:val="31"/>
        <w:widowControl/>
        <w:spacing w:line="400" w:lineRule="exact"/>
        <w:ind w:firstLine="480" w:firstLineChars="200"/>
        <w:jc w:val="both"/>
        <w:rPr>
          <w:rStyle w:val="39"/>
          <w:rFonts w:ascii="仿宋" w:hAnsi="仿宋" w:eastAsia="仿宋" w:cs="仿宋"/>
          <w:color w:val="auto"/>
          <w:highlight w:val="none"/>
        </w:rPr>
      </w:pPr>
      <w:r>
        <w:rPr>
          <w:rStyle w:val="39"/>
          <w:rFonts w:hint="eastAsia" w:ascii="仿宋" w:hAnsi="仿宋" w:eastAsia="仿宋" w:cs="仿宋"/>
          <w:color w:val="auto"/>
          <w:highlight w:val="none"/>
        </w:rPr>
        <w:t>8.2评标将进行全程实时录音录像，录音录像资料随招标文件一并存档。</w:t>
      </w:r>
    </w:p>
    <w:p>
      <w:pPr>
        <w:pStyle w:val="31"/>
        <w:widowControl/>
        <w:spacing w:line="400" w:lineRule="exact"/>
        <w:ind w:firstLine="480" w:firstLineChars="200"/>
        <w:rPr>
          <w:rStyle w:val="39"/>
          <w:rFonts w:ascii="仿宋" w:hAnsi="仿宋" w:eastAsia="仿宋" w:cs="仿宋"/>
          <w:color w:val="auto"/>
          <w:highlight w:val="none"/>
        </w:rPr>
      </w:pPr>
      <w:r>
        <w:rPr>
          <w:rStyle w:val="39"/>
          <w:rFonts w:hint="eastAsia" w:ascii="仿宋" w:hAnsi="仿宋" w:eastAsia="仿宋" w:cs="仿宋"/>
          <w:color w:val="auto"/>
          <w:highlight w:val="none"/>
        </w:rPr>
        <w:t>8.3若投标人有任何试图干扰具体评标事务，影响评标委员会独立履行职责的行为，其投标无效且不予退还投标保证金。情节严重的，由财政部门列入不良行为记录。</w:t>
      </w:r>
    </w:p>
    <w:p>
      <w:pPr>
        <w:pStyle w:val="31"/>
        <w:widowControl/>
        <w:spacing w:line="400" w:lineRule="exact"/>
        <w:ind w:firstLine="480" w:firstLineChars="200"/>
        <w:rPr>
          <w:rStyle w:val="39"/>
          <w:rFonts w:ascii="仿宋" w:hAnsi="仿宋" w:eastAsia="仿宋" w:cs="仿宋"/>
          <w:color w:val="auto"/>
          <w:highlight w:val="none"/>
        </w:rPr>
      </w:pPr>
      <w:r>
        <w:rPr>
          <w:rStyle w:val="39"/>
          <w:rFonts w:hint="eastAsia" w:ascii="仿宋" w:hAnsi="仿宋" w:eastAsia="仿宋" w:cs="仿宋"/>
          <w:color w:val="auto"/>
          <w:highlight w:val="none"/>
        </w:rPr>
        <w:t>8.4其他：</w:t>
      </w:r>
      <w:r>
        <w:rPr>
          <w:rStyle w:val="39"/>
          <w:rFonts w:hint="eastAsia" w:ascii="仿宋" w:hAnsi="仿宋" w:eastAsia="仿宋" w:cs="仿宋"/>
          <w:b/>
          <w:bCs/>
          <w:color w:val="auto"/>
          <w:highlight w:val="none"/>
          <w:u w:val="single"/>
        </w:rPr>
        <w:t>采购人在确认中标结果前，应自行对中标候选人提供的符合性条款和商务技术评分项中涉及的证明资料（证书、报告等）原件进行复核</w:t>
      </w:r>
      <w:r>
        <w:rPr>
          <w:rStyle w:val="39"/>
          <w:rFonts w:hint="eastAsia" w:ascii="仿宋" w:hAnsi="仿宋" w:eastAsia="仿宋" w:cs="仿宋"/>
          <w:color w:val="auto"/>
          <w:highlight w:val="none"/>
        </w:rPr>
        <w:t>。</w:t>
      </w: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ascii="仿宋" w:hAnsi="仿宋" w:eastAsia="仿宋" w:cs="仿宋"/>
          <w:color w:val="auto"/>
          <w:sz w:val="32"/>
          <w:szCs w:val="32"/>
          <w:highlight w:val="none"/>
        </w:rPr>
      </w:pPr>
    </w:p>
    <w:p>
      <w:pPr>
        <w:pStyle w:val="25"/>
        <w:widowControl/>
        <w:spacing w:beforeAutospacing="0" w:afterAutospacing="0" w:line="400" w:lineRule="exact"/>
        <w:jc w:val="center"/>
        <w:outlineLvl w:val="1"/>
        <w:rPr>
          <w:rStyle w:val="16"/>
          <w:rFonts w:hint="eastAsia" w:ascii="仿宋" w:hAnsi="仿宋" w:eastAsia="仿宋" w:cs="仿宋"/>
          <w:color w:val="auto"/>
          <w:sz w:val="32"/>
          <w:szCs w:val="32"/>
          <w:highlight w:val="none"/>
        </w:rPr>
      </w:pPr>
    </w:p>
    <w:p>
      <w:pPr>
        <w:pStyle w:val="25"/>
        <w:widowControl/>
        <w:spacing w:beforeAutospacing="0" w:afterAutospacing="0" w:line="400" w:lineRule="exac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第五章 招标内容及要求</w:t>
      </w:r>
    </w:p>
    <w:p>
      <w:pPr>
        <w:pStyle w:val="25"/>
        <w:widowControl/>
        <w:numPr>
          <w:ilvl w:val="0"/>
          <w:numId w:val="13"/>
        </w:numPr>
        <w:spacing w:beforeAutospacing="0" w:afterAutospacing="0" w:line="4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项目概况（采购标的）</w:t>
      </w:r>
    </w:p>
    <w:p>
      <w:pPr>
        <w:pStyle w:val="25"/>
        <w:widowControl/>
        <w:spacing w:beforeAutospacing="0" w:afterAutospacing="0" w:line="400" w:lineRule="exact"/>
        <w:ind w:firstLine="480" w:firstLineChars="200"/>
        <w:outlineLvl w:val="2"/>
        <w:rPr>
          <w:rFonts w:ascii="仿宋" w:hAnsi="仿宋" w:eastAsia="仿宋" w:cs="仿宋"/>
          <w:color w:val="auto"/>
          <w:highlight w:val="none"/>
        </w:rPr>
      </w:pPr>
      <w:r>
        <w:rPr>
          <w:rFonts w:hint="eastAsia" w:ascii="仿宋" w:hAnsi="仿宋" w:eastAsia="仿宋" w:cs="仿宋"/>
          <w:color w:val="auto"/>
          <w:highlight w:val="none"/>
        </w:rPr>
        <w:t>本项目采购服务为包1“海丝文献整理与研究丛书” 和“李光地研究丛书”的出版和印刷服务，包1采购的服务包括《海丝文化研究（第一辑）》《海丝文化研究（第二辑）》《闽粤下南洋家族族谱资料选编》《泉州海上丝绸之路历史文献汇编》</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《清代名臣李光地》《清代思想家李光地》的出版和印刷。</w:t>
      </w:r>
    </w:p>
    <w:p>
      <w:pPr>
        <w:pStyle w:val="25"/>
        <w:widowControl/>
        <w:spacing w:before="156" w:beforeLines="50" w:beforeAutospacing="0" w:after="156" w:afterLines="50" w:afterAutospacing="0"/>
        <w:outlineLvl w:val="2"/>
        <w:rPr>
          <w:rFonts w:ascii="仿宋" w:hAnsi="仿宋" w:eastAsia="仿宋" w:cs="仿宋"/>
          <w:b/>
          <w:bCs/>
          <w:color w:val="auto"/>
          <w:highlight w:val="none"/>
        </w:rPr>
      </w:pPr>
      <w:r>
        <w:rPr>
          <w:rFonts w:hint="eastAsia" w:ascii="仿宋" w:hAnsi="仿宋" w:eastAsia="仿宋" w:cs="仿宋"/>
          <w:b/>
          <w:bCs/>
          <w:color w:val="auto"/>
          <w:highlight w:val="none"/>
        </w:rPr>
        <w:t>二、技术及服务要求：</w:t>
      </w:r>
    </w:p>
    <w:tbl>
      <w:tblPr>
        <w:tblStyle w:val="13"/>
        <w:tblpPr w:leftFromText="180" w:rightFromText="180" w:vertAnchor="text" w:horzAnchor="page" w:tblpX="1610" w:tblpY="572"/>
        <w:tblOverlap w:val="never"/>
        <w:tblW w:w="9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981"/>
        <w:gridCol w:w="2646"/>
        <w:gridCol w:w="1186"/>
        <w:gridCol w:w="982"/>
        <w:gridCol w:w="113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968"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合同包</w:t>
            </w:r>
          </w:p>
        </w:tc>
        <w:tc>
          <w:tcPr>
            <w:tcW w:w="981"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品目号</w:t>
            </w:r>
          </w:p>
        </w:tc>
        <w:tc>
          <w:tcPr>
            <w:tcW w:w="264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商品名称</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计量单位</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数量</w:t>
            </w:r>
          </w:p>
        </w:tc>
        <w:tc>
          <w:tcPr>
            <w:tcW w:w="1132" w:type="dxa"/>
            <w:vAlign w:val="center"/>
          </w:tcPr>
          <w:p>
            <w:pPr>
              <w:jc w:val="center"/>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预算价</w:t>
            </w:r>
            <w:r>
              <w:rPr>
                <w:rFonts w:hint="eastAsia" w:ascii="仿宋" w:hAnsi="仿宋" w:eastAsia="仿宋" w:cs="仿宋"/>
                <w:b w:val="0"/>
                <w:bCs/>
                <w:color w:val="auto"/>
                <w:sz w:val="24"/>
                <w:highlight w:val="none"/>
              </w:rPr>
              <w:t>（元）</w:t>
            </w:r>
          </w:p>
        </w:tc>
        <w:tc>
          <w:tcPr>
            <w:tcW w:w="1132" w:type="dxa"/>
            <w:vAlign w:val="center"/>
          </w:tcPr>
          <w:p>
            <w:pPr>
              <w:jc w:val="center"/>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exact"/>
        </w:trPr>
        <w:tc>
          <w:tcPr>
            <w:tcW w:w="968" w:type="dxa"/>
            <w:vMerge w:val="restart"/>
            <w:vAlign w:val="center"/>
          </w:tcPr>
          <w:p>
            <w:pPr>
              <w:widowControl/>
              <w:snapToGri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包1</w:t>
            </w:r>
          </w:p>
        </w:tc>
        <w:tc>
          <w:tcPr>
            <w:tcW w:w="981"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2646"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《海丝文化研究（第一辑）》</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200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58000</w:t>
            </w:r>
          </w:p>
        </w:tc>
        <w:tc>
          <w:tcPr>
            <w:tcW w:w="1132" w:type="dxa"/>
            <w:vMerge w:val="restart"/>
            <w:vAlign w:val="center"/>
          </w:tcPr>
          <w:p>
            <w:pPr>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68" w:type="dxa"/>
            <w:vMerge w:val="continue"/>
            <w:vAlign w:val="center"/>
          </w:tcPr>
          <w:p>
            <w:pPr>
              <w:jc w:val="center"/>
              <w:rPr>
                <w:rFonts w:ascii="仿宋" w:hAnsi="仿宋" w:eastAsia="仿宋" w:cs="仿宋"/>
                <w:bCs/>
                <w:color w:val="auto"/>
                <w:sz w:val="24"/>
                <w:highlight w:val="none"/>
              </w:rPr>
            </w:pPr>
          </w:p>
        </w:tc>
        <w:tc>
          <w:tcPr>
            <w:tcW w:w="981" w:type="dxa"/>
            <w:vAlign w:val="center"/>
          </w:tcPr>
          <w:p>
            <w:pPr>
              <w:jc w:val="center"/>
              <w:rPr>
                <w:rFonts w:ascii="仿宋" w:hAnsi="仿宋" w:eastAsia="仿宋" w:cs="仿宋"/>
                <w:bCs/>
                <w:color w:val="auto"/>
                <w:sz w:val="24"/>
                <w:highlight w:val="none"/>
              </w:rPr>
            </w:pPr>
            <w:r>
              <w:rPr>
                <w:rFonts w:hint="eastAsia" w:ascii="仿宋" w:hAnsi="仿宋" w:eastAsia="仿宋" w:cs="仿宋"/>
                <w:color w:val="auto"/>
                <w:kern w:val="0"/>
                <w:sz w:val="24"/>
                <w:highlight w:val="none"/>
              </w:rPr>
              <w:t>1-2</w:t>
            </w:r>
          </w:p>
        </w:tc>
        <w:tc>
          <w:tcPr>
            <w:tcW w:w="2646"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《海丝文化研究（第二辑）》</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200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58000</w:t>
            </w:r>
          </w:p>
        </w:tc>
        <w:tc>
          <w:tcPr>
            <w:tcW w:w="1132" w:type="dxa"/>
            <w:vMerge w:val="continue"/>
            <w:vAlign w:val="center"/>
          </w:tcPr>
          <w:p>
            <w:pPr>
              <w:jc w:val="center"/>
              <w:rPr>
                <w:rFonts w:hint="eastAsia"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968" w:type="dxa"/>
            <w:vMerge w:val="continue"/>
            <w:vAlign w:val="center"/>
          </w:tcPr>
          <w:p>
            <w:pPr>
              <w:jc w:val="center"/>
              <w:rPr>
                <w:rFonts w:ascii="仿宋" w:hAnsi="仿宋" w:eastAsia="仿宋" w:cs="仿宋"/>
                <w:bCs/>
                <w:color w:val="auto"/>
                <w:sz w:val="24"/>
                <w:highlight w:val="none"/>
              </w:rPr>
            </w:pPr>
          </w:p>
        </w:tc>
        <w:tc>
          <w:tcPr>
            <w:tcW w:w="981" w:type="dxa"/>
            <w:vAlign w:val="center"/>
          </w:tcPr>
          <w:p>
            <w:pPr>
              <w:jc w:val="center"/>
              <w:rPr>
                <w:rFonts w:ascii="仿宋" w:hAnsi="仿宋" w:eastAsia="仿宋" w:cs="仿宋"/>
                <w:bCs/>
                <w:color w:val="auto"/>
                <w:sz w:val="24"/>
                <w:highlight w:val="none"/>
              </w:rPr>
            </w:pPr>
            <w:r>
              <w:rPr>
                <w:rFonts w:hint="eastAsia" w:ascii="仿宋" w:hAnsi="仿宋" w:eastAsia="仿宋" w:cs="仿宋"/>
                <w:color w:val="auto"/>
                <w:kern w:val="0"/>
                <w:sz w:val="24"/>
                <w:highlight w:val="none"/>
              </w:rPr>
              <w:t>1-3</w:t>
            </w:r>
          </w:p>
        </w:tc>
        <w:tc>
          <w:tcPr>
            <w:tcW w:w="2646"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《闽粤下南洋家族族谱资料选编》</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250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60000</w:t>
            </w:r>
          </w:p>
        </w:tc>
        <w:tc>
          <w:tcPr>
            <w:tcW w:w="1132" w:type="dxa"/>
            <w:vMerge w:val="continue"/>
            <w:vAlign w:val="center"/>
          </w:tcPr>
          <w:p>
            <w:pPr>
              <w:jc w:val="center"/>
              <w:rPr>
                <w:rFonts w:hint="eastAsia"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exact"/>
        </w:trPr>
        <w:tc>
          <w:tcPr>
            <w:tcW w:w="968" w:type="dxa"/>
            <w:vMerge w:val="continue"/>
            <w:vAlign w:val="center"/>
          </w:tcPr>
          <w:p>
            <w:pPr>
              <w:jc w:val="center"/>
              <w:rPr>
                <w:rFonts w:ascii="仿宋" w:hAnsi="仿宋" w:eastAsia="仿宋" w:cs="仿宋"/>
                <w:bCs/>
                <w:color w:val="auto"/>
                <w:sz w:val="24"/>
                <w:highlight w:val="none"/>
              </w:rPr>
            </w:pPr>
          </w:p>
        </w:tc>
        <w:tc>
          <w:tcPr>
            <w:tcW w:w="981"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2646"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《泉州海上丝绸之路历史文献汇编》</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250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64000</w:t>
            </w:r>
          </w:p>
        </w:tc>
        <w:tc>
          <w:tcPr>
            <w:tcW w:w="1132" w:type="dxa"/>
            <w:vMerge w:val="continue"/>
            <w:vAlign w:val="center"/>
          </w:tcPr>
          <w:p>
            <w:pPr>
              <w:jc w:val="center"/>
              <w:rPr>
                <w:rFonts w:hint="eastAsia"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exact"/>
        </w:trPr>
        <w:tc>
          <w:tcPr>
            <w:tcW w:w="968" w:type="dxa"/>
            <w:vMerge w:val="continue"/>
            <w:vAlign w:val="center"/>
          </w:tcPr>
          <w:p>
            <w:pPr>
              <w:jc w:val="center"/>
              <w:rPr>
                <w:rFonts w:ascii="仿宋" w:hAnsi="仿宋" w:eastAsia="仿宋" w:cs="仿宋"/>
                <w:bCs/>
                <w:color w:val="auto"/>
                <w:sz w:val="24"/>
                <w:highlight w:val="none"/>
              </w:rPr>
            </w:pPr>
          </w:p>
        </w:tc>
        <w:tc>
          <w:tcPr>
            <w:tcW w:w="981" w:type="dxa"/>
            <w:vAlign w:val="center"/>
          </w:tcPr>
          <w:p>
            <w:pPr>
              <w:widowControl/>
              <w:snapToGrid w:val="0"/>
              <w:jc w:val="center"/>
              <w:rPr>
                <w:rFonts w:ascii="仿宋" w:hAnsi="仿宋" w:eastAsia="仿宋" w:cs="仿宋"/>
                <w:color w:val="auto"/>
                <w:kern w:val="0"/>
                <w:sz w:val="24"/>
                <w:highlight w:val="none"/>
              </w:rPr>
            </w:pPr>
            <w:r>
              <w:rPr>
                <w:rFonts w:ascii="仿宋" w:hAnsi="仿宋" w:eastAsia="仿宋" w:cs="仿宋"/>
                <w:color w:val="auto"/>
                <w:kern w:val="0"/>
                <w:sz w:val="24"/>
                <w:highlight w:val="none"/>
              </w:rPr>
              <w:t>1</w:t>
            </w: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5</w:t>
            </w:r>
          </w:p>
        </w:tc>
        <w:tc>
          <w:tcPr>
            <w:tcW w:w="2646" w:type="dxa"/>
            <w:vAlign w:val="center"/>
          </w:tcPr>
          <w:p>
            <w:pPr>
              <w:widowControl/>
              <w:snapToGrid w:val="0"/>
              <w:jc w:val="center"/>
              <w:rPr>
                <w:rFonts w:ascii="仿宋" w:hAnsi="仿宋" w:eastAsia="仿宋" w:cs="仿宋"/>
                <w:bCs/>
                <w:color w:val="auto"/>
                <w:sz w:val="24"/>
                <w:highlight w:val="none"/>
              </w:rPr>
            </w:pPr>
            <w:r>
              <w:rPr>
                <w:rFonts w:hint="eastAsia" w:ascii="仿宋" w:hAnsi="仿宋" w:eastAsia="仿宋" w:cs="仿宋"/>
                <w:color w:val="auto"/>
                <w:kern w:val="0"/>
                <w:sz w:val="24"/>
                <w:highlight w:val="none"/>
              </w:rPr>
              <w:t>《清代名臣李光地》</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250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49000</w:t>
            </w:r>
          </w:p>
        </w:tc>
        <w:tc>
          <w:tcPr>
            <w:tcW w:w="1132" w:type="dxa"/>
            <w:vMerge w:val="continue"/>
            <w:vAlign w:val="center"/>
          </w:tcPr>
          <w:p>
            <w:pPr>
              <w:jc w:val="center"/>
              <w:rPr>
                <w:rFonts w:hint="eastAsia"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exact"/>
        </w:trPr>
        <w:tc>
          <w:tcPr>
            <w:tcW w:w="968" w:type="dxa"/>
            <w:vMerge w:val="continue"/>
            <w:vAlign w:val="center"/>
          </w:tcPr>
          <w:p>
            <w:pPr>
              <w:rPr>
                <w:rFonts w:ascii="仿宋" w:hAnsi="仿宋" w:eastAsia="仿宋" w:cs="仿宋"/>
                <w:bCs/>
                <w:color w:val="auto"/>
                <w:sz w:val="24"/>
                <w:highlight w:val="none"/>
              </w:rPr>
            </w:pPr>
          </w:p>
        </w:tc>
        <w:tc>
          <w:tcPr>
            <w:tcW w:w="981" w:type="dxa"/>
            <w:vAlign w:val="center"/>
          </w:tcPr>
          <w:p>
            <w:pPr>
              <w:jc w:val="center"/>
              <w:rPr>
                <w:rFonts w:ascii="仿宋" w:hAnsi="仿宋" w:eastAsia="仿宋" w:cs="仿宋"/>
                <w:bCs/>
                <w:color w:val="auto"/>
                <w:sz w:val="24"/>
                <w:highlight w:val="none"/>
              </w:rPr>
            </w:pPr>
            <w:r>
              <w:rPr>
                <w:rFonts w:ascii="仿宋" w:hAnsi="仿宋" w:eastAsia="仿宋" w:cs="仿宋"/>
                <w:color w:val="auto"/>
                <w:kern w:val="0"/>
                <w:sz w:val="24"/>
                <w:highlight w:val="none"/>
              </w:rPr>
              <w:t>1</w:t>
            </w: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6</w:t>
            </w:r>
          </w:p>
        </w:tc>
        <w:tc>
          <w:tcPr>
            <w:tcW w:w="2646" w:type="dxa"/>
            <w:vAlign w:val="center"/>
          </w:tcPr>
          <w:p>
            <w:pPr>
              <w:jc w:val="center"/>
              <w:rPr>
                <w:rFonts w:ascii="仿宋" w:hAnsi="仿宋" w:eastAsia="仿宋" w:cs="仿宋"/>
                <w:bCs/>
                <w:color w:val="auto"/>
                <w:sz w:val="24"/>
                <w:highlight w:val="none"/>
              </w:rPr>
            </w:pPr>
            <w:r>
              <w:rPr>
                <w:rFonts w:hint="eastAsia" w:ascii="仿宋" w:hAnsi="仿宋" w:eastAsia="仿宋" w:cs="仿宋"/>
                <w:color w:val="auto"/>
                <w:kern w:val="0"/>
                <w:sz w:val="24"/>
                <w:highlight w:val="none"/>
              </w:rPr>
              <w:t>《清代思想家李光地》</w:t>
            </w:r>
          </w:p>
        </w:tc>
        <w:tc>
          <w:tcPr>
            <w:tcW w:w="1186"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册</w:t>
            </w:r>
          </w:p>
        </w:tc>
        <w:tc>
          <w:tcPr>
            <w:tcW w:w="98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250</w:t>
            </w:r>
          </w:p>
        </w:tc>
        <w:tc>
          <w:tcPr>
            <w:tcW w:w="1132" w:type="dxa"/>
            <w:vAlign w:val="center"/>
          </w:tcPr>
          <w:p>
            <w:pPr>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51000</w:t>
            </w:r>
          </w:p>
        </w:tc>
        <w:tc>
          <w:tcPr>
            <w:tcW w:w="1132" w:type="dxa"/>
            <w:vMerge w:val="continue"/>
            <w:vAlign w:val="center"/>
          </w:tcPr>
          <w:p>
            <w:pPr>
              <w:jc w:val="center"/>
              <w:rPr>
                <w:rFonts w:hint="eastAsia" w:ascii="仿宋" w:hAnsi="仿宋" w:eastAsia="仿宋" w:cs="仿宋"/>
                <w:bCs/>
                <w:color w:val="auto"/>
                <w:sz w:val="24"/>
                <w:highlight w:val="none"/>
              </w:rPr>
            </w:pPr>
          </w:p>
        </w:tc>
      </w:tr>
    </w:tbl>
    <w:p>
      <w:pPr>
        <w:pStyle w:val="25"/>
        <w:widowControl/>
        <w:spacing w:before="156" w:beforeLines="50" w:beforeAutospacing="0" w:after="156" w:afterLines="50" w:afterAutospacing="0"/>
        <w:outlineLvl w:val="2"/>
        <w:rPr>
          <w:rFonts w:ascii="仿宋" w:hAnsi="仿宋" w:eastAsia="仿宋" w:cs="仿宋"/>
          <w:b/>
          <w:bCs/>
          <w:color w:val="auto"/>
          <w:highlight w:val="none"/>
        </w:rPr>
      </w:pPr>
      <w:r>
        <w:rPr>
          <w:rFonts w:hint="eastAsia" w:ascii="仿宋" w:hAnsi="仿宋" w:eastAsia="仿宋" w:cs="仿宋"/>
          <w:b/>
          <w:bCs/>
          <w:color w:val="auto"/>
          <w:highlight w:val="none"/>
        </w:rPr>
        <w:t>（一）包1采购清单：</w:t>
      </w:r>
    </w:p>
    <w:p>
      <w:pPr>
        <w:pStyle w:val="25"/>
        <w:widowControl/>
        <w:spacing w:beforeAutospacing="0" w:afterAutospacing="0" w:line="400" w:lineRule="exact"/>
        <w:jc w:val="left"/>
        <w:outlineLvl w:val="2"/>
        <w:rPr>
          <w:rFonts w:hint="eastAsia" w:ascii="仿宋" w:hAnsi="仿宋" w:eastAsia="仿宋" w:cs="仿宋"/>
          <w:b/>
          <w:bCs w:val="0"/>
          <w:color w:val="auto"/>
          <w:sz w:val="24"/>
          <w:szCs w:val="24"/>
          <w:highlight w:val="none"/>
          <w:lang w:eastAsia="zh-CN"/>
        </w:rPr>
      </w:pPr>
    </w:p>
    <w:p>
      <w:pPr>
        <w:pStyle w:val="25"/>
        <w:widowControl/>
        <w:spacing w:beforeAutospacing="0" w:afterAutospacing="0" w:line="400" w:lineRule="exact"/>
        <w:jc w:val="left"/>
        <w:outlineLvl w:val="2"/>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注意：</w:t>
      </w:r>
      <w:r>
        <w:rPr>
          <w:rFonts w:hint="eastAsia" w:ascii="仿宋" w:hAnsi="仿宋" w:eastAsia="仿宋" w:cs="仿宋"/>
          <w:b/>
          <w:color w:val="auto"/>
          <w:sz w:val="24"/>
          <w:szCs w:val="24"/>
          <w:highlight w:val="none"/>
        </w:rPr>
        <w:t>本项目设有最高采购限价为人民币</w:t>
      </w:r>
      <w:r>
        <w:rPr>
          <w:rFonts w:hint="eastAsia" w:ascii="仿宋" w:hAnsi="仿宋" w:eastAsia="仿宋" w:cs="仿宋"/>
          <w:b/>
          <w:color w:val="auto"/>
          <w:sz w:val="24"/>
          <w:szCs w:val="24"/>
          <w:highlight w:val="none"/>
          <w:lang w:eastAsia="zh-CN"/>
        </w:rPr>
        <w:fldChar w:fldCharType="begin"/>
      </w:r>
      <w:r>
        <w:rPr>
          <w:rFonts w:hint="eastAsia" w:ascii="仿宋" w:hAnsi="仿宋" w:eastAsia="仿宋" w:cs="仿宋"/>
          <w:b/>
          <w:color w:val="auto"/>
          <w:sz w:val="24"/>
          <w:szCs w:val="24"/>
          <w:highlight w:val="none"/>
          <w:lang w:eastAsia="zh-CN"/>
        </w:rPr>
        <w:instrText xml:space="preserve"> = 340000 \* CHINESENUM4 \* MERGEFORMAT </w:instrText>
      </w:r>
      <w:r>
        <w:rPr>
          <w:rFonts w:hint="eastAsia" w:ascii="仿宋" w:hAnsi="仿宋" w:eastAsia="仿宋" w:cs="仿宋"/>
          <w:b/>
          <w:color w:val="auto"/>
          <w:sz w:val="24"/>
          <w:szCs w:val="24"/>
          <w:highlight w:val="none"/>
          <w:lang w:eastAsia="zh-CN"/>
        </w:rPr>
        <w:fldChar w:fldCharType="separate"/>
      </w:r>
      <w:r>
        <w:rPr>
          <w:rFonts w:hint="eastAsia" w:ascii="仿宋" w:hAnsi="仿宋" w:eastAsia="仿宋" w:cs="仿宋"/>
          <w:b/>
          <w:color w:val="auto"/>
          <w:highlight w:val="none"/>
        </w:rPr>
        <w:t>叁拾肆万元整</w:t>
      </w:r>
      <w:r>
        <w:rPr>
          <w:rFonts w:hint="eastAsia" w:ascii="仿宋" w:hAnsi="仿宋" w:eastAsia="仿宋" w:cs="仿宋"/>
          <w:b/>
          <w:color w:val="auto"/>
          <w:sz w:val="24"/>
          <w:szCs w:val="24"/>
          <w:highlight w:val="none"/>
          <w:lang w:eastAsia="zh-CN"/>
        </w:rPr>
        <w:fldChar w:fldCharType="end"/>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40000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0元）,投标的人投标报价超过此最高采购限价的为无效投标。</w:t>
      </w:r>
    </w:p>
    <w:p>
      <w:pPr>
        <w:spacing w:line="400" w:lineRule="exact"/>
        <w:rPr>
          <w:rFonts w:ascii="仿宋" w:hAnsi="仿宋" w:eastAsia="仿宋" w:cs="仿宋"/>
          <w:b/>
          <w:bCs/>
          <w:color w:val="auto"/>
          <w:kern w:val="0"/>
          <w:sz w:val="24"/>
          <w:highlight w:val="none"/>
        </w:rPr>
      </w:pPr>
    </w:p>
    <w:p>
      <w:pPr>
        <w:spacing w:line="40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（二）样品要求</w:t>
      </w:r>
    </w:p>
    <w:tbl>
      <w:tblPr>
        <w:tblStyle w:val="13"/>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484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pStyle w:val="31"/>
              <w:widowControl/>
              <w:spacing w:line="300" w:lineRule="exact"/>
              <w:jc w:val="center"/>
              <w:rPr>
                <w:rStyle w:val="39"/>
                <w:rFonts w:ascii="仿宋" w:hAnsi="仿宋" w:eastAsia="仿宋" w:cs="仿宋"/>
                <w:b/>
                <w:bCs/>
                <w:color w:val="auto"/>
                <w:highlight w:val="none"/>
              </w:rPr>
            </w:pPr>
            <w:r>
              <w:rPr>
                <w:rStyle w:val="39"/>
                <w:rFonts w:hint="eastAsia" w:ascii="仿宋" w:hAnsi="仿宋" w:eastAsia="仿宋" w:cs="仿宋"/>
                <w:b/>
                <w:bCs/>
                <w:color w:val="auto"/>
                <w:highlight w:val="none"/>
              </w:rPr>
              <w:t>对应序号</w:t>
            </w:r>
          </w:p>
        </w:tc>
        <w:tc>
          <w:tcPr>
            <w:tcW w:w="4841" w:type="dxa"/>
            <w:vAlign w:val="center"/>
          </w:tcPr>
          <w:p>
            <w:pPr>
              <w:pStyle w:val="31"/>
              <w:widowControl/>
              <w:spacing w:line="300" w:lineRule="exact"/>
              <w:jc w:val="center"/>
              <w:rPr>
                <w:rStyle w:val="39"/>
                <w:rFonts w:ascii="仿宋" w:hAnsi="仿宋" w:eastAsia="仿宋" w:cs="仿宋"/>
                <w:b/>
                <w:bCs/>
                <w:color w:val="auto"/>
                <w:highlight w:val="none"/>
              </w:rPr>
            </w:pPr>
            <w:r>
              <w:rPr>
                <w:rStyle w:val="39"/>
                <w:rFonts w:hint="eastAsia" w:ascii="仿宋" w:hAnsi="仿宋" w:eastAsia="仿宋" w:cs="仿宋"/>
                <w:b/>
                <w:bCs/>
                <w:color w:val="auto"/>
                <w:highlight w:val="none"/>
              </w:rPr>
              <w:t>样品名称</w:t>
            </w:r>
          </w:p>
        </w:tc>
        <w:tc>
          <w:tcPr>
            <w:tcW w:w="2136" w:type="dxa"/>
            <w:vAlign w:val="center"/>
          </w:tcPr>
          <w:p>
            <w:pPr>
              <w:pStyle w:val="31"/>
              <w:widowControl/>
              <w:spacing w:line="300" w:lineRule="exact"/>
              <w:jc w:val="center"/>
              <w:rPr>
                <w:rStyle w:val="39"/>
                <w:rFonts w:ascii="仿宋" w:hAnsi="仿宋" w:eastAsia="仿宋" w:cs="仿宋"/>
                <w:b/>
                <w:bCs/>
                <w:color w:val="auto"/>
                <w:highlight w:val="none"/>
              </w:rPr>
            </w:pPr>
            <w:r>
              <w:rPr>
                <w:rStyle w:val="39"/>
                <w:rFonts w:hint="eastAsia" w:ascii="仿宋" w:hAnsi="仿宋" w:eastAsia="仿宋" w:cs="仿宋"/>
                <w:b/>
                <w:bCs/>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品目号</w:t>
            </w:r>
            <w:r>
              <w:rPr>
                <w:rFonts w:hint="eastAsia" w:ascii="仿宋" w:hAnsi="仿宋" w:eastAsia="仿宋" w:cs="仿宋"/>
                <w:color w:val="auto"/>
                <w:kern w:val="0"/>
                <w:sz w:val="24"/>
                <w:highlight w:val="none"/>
              </w:rPr>
              <w:t>1-1</w:t>
            </w:r>
          </w:p>
        </w:tc>
        <w:tc>
          <w:tcPr>
            <w:tcW w:w="4841"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《海丝文化研究（第一辑）》</w:t>
            </w:r>
          </w:p>
        </w:tc>
        <w:tc>
          <w:tcPr>
            <w:tcW w:w="2136" w:type="dxa"/>
            <w:vAlign w:val="center"/>
          </w:tcPr>
          <w:p>
            <w:pPr>
              <w:pStyle w:val="31"/>
              <w:widowControl/>
              <w:spacing w:line="300" w:lineRule="exact"/>
              <w:jc w:val="center"/>
              <w:rPr>
                <w:rStyle w:val="39"/>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品目号</w:t>
            </w:r>
            <w:r>
              <w:rPr>
                <w:rFonts w:hint="eastAsia" w:ascii="仿宋" w:hAnsi="仿宋" w:eastAsia="仿宋" w:cs="仿宋"/>
                <w:color w:val="auto"/>
                <w:kern w:val="0"/>
                <w:sz w:val="24"/>
                <w:highlight w:val="none"/>
              </w:rPr>
              <w:t>1-2</w:t>
            </w:r>
          </w:p>
        </w:tc>
        <w:tc>
          <w:tcPr>
            <w:tcW w:w="4841"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《海丝文化研究（第二辑）》</w:t>
            </w:r>
          </w:p>
        </w:tc>
        <w:tc>
          <w:tcPr>
            <w:tcW w:w="2136" w:type="dxa"/>
            <w:vAlign w:val="center"/>
          </w:tcPr>
          <w:p>
            <w:pPr>
              <w:pStyle w:val="3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品目号</w:t>
            </w:r>
            <w:r>
              <w:rPr>
                <w:rFonts w:hint="eastAsia" w:ascii="仿宋" w:hAnsi="仿宋" w:eastAsia="仿宋" w:cs="仿宋"/>
                <w:color w:val="auto"/>
                <w:kern w:val="0"/>
                <w:sz w:val="24"/>
                <w:highlight w:val="none"/>
              </w:rPr>
              <w:t>1-3</w:t>
            </w:r>
          </w:p>
        </w:tc>
        <w:tc>
          <w:tcPr>
            <w:tcW w:w="4841"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《闽粤下南洋家族族谱资料选编》</w:t>
            </w:r>
          </w:p>
        </w:tc>
        <w:tc>
          <w:tcPr>
            <w:tcW w:w="2136" w:type="dxa"/>
            <w:vAlign w:val="center"/>
          </w:tcPr>
          <w:p>
            <w:pPr>
              <w:pStyle w:val="3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bCs/>
                <w:color w:val="auto"/>
                <w:sz w:val="24"/>
                <w:highlight w:val="none"/>
              </w:rPr>
              <w:t>品目号</w:t>
            </w:r>
            <w:r>
              <w:rPr>
                <w:rFonts w:hint="eastAsia" w:ascii="仿宋" w:hAnsi="仿宋" w:eastAsia="仿宋" w:cs="仿宋"/>
                <w:color w:val="auto"/>
                <w:kern w:val="0"/>
                <w:sz w:val="24"/>
                <w:highlight w:val="none"/>
              </w:rPr>
              <w:t>1-4</w:t>
            </w:r>
          </w:p>
        </w:tc>
        <w:tc>
          <w:tcPr>
            <w:tcW w:w="4841"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《泉州海上丝绸之路历史文献汇编》</w:t>
            </w:r>
          </w:p>
        </w:tc>
        <w:tc>
          <w:tcPr>
            <w:tcW w:w="2136" w:type="dxa"/>
            <w:vAlign w:val="center"/>
          </w:tcPr>
          <w:p>
            <w:pPr>
              <w:pStyle w:val="3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widowControl/>
              <w:snapToGrid w:val="0"/>
              <w:jc w:val="center"/>
              <w:rPr>
                <w:rFonts w:ascii="仿宋" w:hAnsi="仿宋" w:eastAsia="仿宋" w:cs="仿宋"/>
                <w:b w:val="0"/>
                <w:bCs/>
                <w:color w:val="auto"/>
                <w:kern w:val="0"/>
                <w:sz w:val="24"/>
                <w:highlight w:val="none"/>
              </w:rPr>
            </w:pPr>
            <w:r>
              <w:rPr>
                <w:rFonts w:hint="eastAsia" w:ascii="仿宋" w:hAnsi="仿宋" w:eastAsia="仿宋" w:cs="仿宋"/>
                <w:b w:val="0"/>
                <w:bCs/>
                <w:color w:val="auto"/>
                <w:sz w:val="24"/>
                <w:highlight w:val="none"/>
              </w:rPr>
              <w:t>品目号</w:t>
            </w:r>
            <w:r>
              <w:rPr>
                <w:rFonts w:ascii="仿宋" w:hAnsi="仿宋" w:eastAsia="仿宋" w:cs="仿宋"/>
                <w:b w:val="0"/>
                <w:bCs/>
                <w:color w:val="auto"/>
                <w:kern w:val="0"/>
                <w:sz w:val="24"/>
                <w:highlight w:val="none"/>
              </w:rPr>
              <w:t>1</w:t>
            </w:r>
            <w:r>
              <w:rPr>
                <w:rFonts w:hint="eastAsia" w:ascii="仿宋" w:hAnsi="仿宋" w:eastAsia="仿宋" w:cs="仿宋"/>
                <w:b w:val="0"/>
                <w:bCs/>
                <w:color w:val="auto"/>
                <w:kern w:val="0"/>
                <w:sz w:val="24"/>
                <w:highlight w:val="none"/>
              </w:rPr>
              <w:t>-</w:t>
            </w:r>
            <w:r>
              <w:rPr>
                <w:rFonts w:ascii="仿宋" w:hAnsi="仿宋" w:eastAsia="仿宋" w:cs="仿宋"/>
                <w:b w:val="0"/>
                <w:bCs/>
                <w:color w:val="auto"/>
                <w:kern w:val="0"/>
                <w:sz w:val="24"/>
                <w:highlight w:val="none"/>
              </w:rPr>
              <w:t>5</w:t>
            </w:r>
          </w:p>
        </w:tc>
        <w:tc>
          <w:tcPr>
            <w:tcW w:w="4841" w:type="dxa"/>
            <w:vAlign w:val="center"/>
          </w:tcPr>
          <w:p>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《清代名臣李光地》</w:t>
            </w:r>
          </w:p>
        </w:tc>
        <w:tc>
          <w:tcPr>
            <w:tcW w:w="2136" w:type="dxa"/>
            <w:vAlign w:val="center"/>
          </w:tcPr>
          <w:p>
            <w:pPr>
              <w:pStyle w:val="3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45" w:type="dxa"/>
            <w:vAlign w:val="center"/>
          </w:tcPr>
          <w:p>
            <w:pPr>
              <w:jc w:val="center"/>
              <w:rPr>
                <w:rFonts w:ascii="仿宋" w:hAnsi="仿宋" w:eastAsia="仿宋" w:cs="仿宋"/>
                <w:b w:val="0"/>
                <w:bCs/>
                <w:color w:val="auto"/>
                <w:kern w:val="0"/>
                <w:sz w:val="24"/>
                <w:highlight w:val="none"/>
              </w:rPr>
            </w:pPr>
            <w:r>
              <w:rPr>
                <w:rFonts w:hint="eastAsia" w:ascii="仿宋" w:hAnsi="仿宋" w:eastAsia="仿宋" w:cs="仿宋"/>
                <w:b w:val="0"/>
                <w:bCs/>
                <w:color w:val="auto"/>
                <w:sz w:val="24"/>
                <w:highlight w:val="none"/>
              </w:rPr>
              <w:t>品目号</w:t>
            </w:r>
            <w:r>
              <w:rPr>
                <w:rFonts w:ascii="仿宋" w:hAnsi="仿宋" w:eastAsia="仿宋" w:cs="仿宋"/>
                <w:b w:val="0"/>
                <w:bCs/>
                <w:color w:val="auto"/>
                <w:kern w:val="0"/>
                <w:sz w:val="24"/>
                <w:highlight w:val="none"/>
              </w:rPr>
              <w:t>1</w:t>
            </w:r>
            <w:r>
              <w:rPr>
                <w:rFonts w:hint="eastAsia" w:ascii="仿宋" w:hAnsi="仿宋" w:eastAsia="仿宋" w:cs="仿宋"/>
                <w:b w:val="0"/>
                <w:bCs/>
                <w:color w:val="auto"/>
                <w:kern w:val="0"/>
                <w:sz w:val="24"/>
                <w:highlight w:val="none"/>
              </w:rPr>
              <w:t>-</w:t>
            </w:r>
            <w:r>
              <w:rPr>
                <w:rFonts w:ascii="仿宋" w:hAnsi="仿宋" w:eastAsia="仿宋" w:cs="仿宋"/>
                <w:b w:val="0"/>
                <w:bCs/>
                <w:color w:val="auto"/>
                <w:kern w:val="0"/>
                <w:sz w:val="24"/>
                <w:highlight w:val="none"/>
              </w:rPr>
              <w:t>6</w:t>
            </w:r>
          </w:p>
        </w:tc>
        <w:tc>
          <w:tcPr>
            <w:tcW w:w="4841" w:type="dxa"/>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《清代思想家李光地》</w:t>
            </w:r>
          </w:p>
        </w:tc>
        <w:tc>
          <w:tcPr>
            <w:tcW w:w="2136" w:type="dxa"/>
            <w:vAlign w:val="center"/>
          </w:tcPr>
          <w:p>
            <w:pPr>
              <w:pStyle w:val="3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22" w:type="dxa"/>
            <w:gridSpan w:val="3"/>
            <w:vAlign w:val="center"/>
          </w:tcPr>
          <w:p>
            <w:pPr>
              <w:spacing w:line="300" w:lineRule="exact"/>
              <w:outlineLvl w:val="0"/>
              <w:rPr>
                <w:rStyle w:val="39"/>
                <w:rFonts w:ascii="仿宋" w:hAnsi="仿宋" w:eastAsia="仿宋" w:cs="仿宋"/>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color w:val="auto"/>
                <w:sz w:val="24"/>
                <w:highlight w:val="none"/>
              </w:rPr>
              <w:t>样品上必须标明样品名称材料规格等，样品将作为考评的重要依据,如无提供样品、样品提供不全或样品经评标委员会评审与采购文件的技术参数不一致的将不推荐为中标候选人。</w:t>
            </w:r>
          </w:p>
        </w:tc>
      </w:tr>
    </w:tbl>
    <w:p>
      <w:pPr>
        <w:pStyle w:val="31"/>
        <w:widowControl/>
        <w:spacing w:line="400" w:lineRule="exact"/>
        <w:ind w:firstLine="480" w:firstLineChars="200"/>
        <w:textAlignment w:val="auto"/>
        <w:rPr>
          <w:rStyle w:val="39"/>
          <w:rFonts w:ascii="仿宋" w:hAnsi="仿宋" w:eastAsia="仿宋" w:cs="仿宋"/>
          <w:color w:val="auto"/>
          <w:highlight w:val="none"/>
        </w:rPr>
      </w:pPr>
      <w:r>
        <w:rPr>
          <w:rStyle w:val="39"/>
          <w:rFonts w:hint="eastAsia" w:ascii="仿宋" w:hAnsi="仿宋" w:eastAsia="仿宋" w:cs="仿宋"/>
          <w:color w:val="auto"/>
          <w:highlight w:val="none"/>
        </w:rPr>
        <w:t>1、样品：样品上必须标明样品名称材料规格等，中标人样品作为验收依据。</w:t>
      </w:r>
    </w:p>
    <w:p>
      <w:pPr>
        <w:pStyle w:val="31"/>
        <w:widowControl/>
        <w:spacing w:line="400" w:lineRule="exact"/>
        <w:ind w:firstLine="480" w:firstLineChars="200"/>
        <w:textAlignment w:val="auto"/>
        <w:rPr>
          <w:rStyle w:val="39"/>
          <w:rFonts w:ascii="仿宋" w:hAnsi="仿宋" w:eastAsia="仿宋" w:cs="仿宋"/>
          <w:color w:val="auto"/>
          <w:highlight w:val="none"/>
        </w:rPr>
      </w:pPr>
      <w:r>
        <w:rPr>
          <w:rStyle w:val="39"/>
          <w:rFonts w:hint="eastAsia" w:ascii="仿宋" w:hAnsi="仿宋" w:eastAsia="仿宋" w:cs="仿宋"/>
          <w:color w:val="auto"/>
          <w:highlight w:val="none"/>
        </w:rPr>
        <w:t>2、样品提交截止时间：</w:t>
      </w:r>
      <w:r>
        <w:rPr>
          <w:rStyle w:val="39"/>
          <w:rFonts w:ascii="仿宋" w:hAnsi="仿宋" w:eastAsia="仿宋" w:cs="仿宋"/>
          <w:b/>
          <w:bCs/>
          <w:color w:val="auto"/>
          <w:highlight w:val="none"/>
        </w:rPr>
        <w:t xml:space="preserve">2020年   </w:t>
      </w:r>
      <w:r>
        <w:rPr>
          <w:rStyle w:val="39"/>
          <w:rFonts w:hint="eastAsia" w:ascii="仿宋" w:hAnsi="仿宋" w:eastAsia="仿宋" w:cs="仿宋"/>
          <w:b/>
          <w:bCs/>
          <w:color w:val="auto"/>
          <w:highlight w:val="none"/>
        </w:rPr>
        <w:t>月</w:t>
      </w:r>
      <w:r>
        <w:rPr>
          <w:rStyle w:val="39"/>
          <w:rFonts w:ascii="仿宋" w:hAnsi="仿宋" w:eastAsia="仿宋" w:cs="仿宋"/>
          <w:b/>
          <w:bCs/>
          <w:color w:val="auto"/>
          <w:highlight w:val="none"/>
        </w:rPr>
        <w:t xml:space="preserve">   日  </w:t>
      </w:r>
      <w:r>
        <w:rPr>
          <w:rStyle w:val="39"/>
          <w:rFonts w:hint="eastAsia" w:ascii="仿宋" w:hAnsi="仿宋" w:eastAsia="仿宋" w:cs="仿宋"/>
          <w:b/>
          <w:bCs/>
          <w:color w:val="auto"/>
          <w:highlight w:val="none"/>
        </w:rPr>
        <w:t>（北京时间）前</w:t>
      </w:r>
      <w:r>
        <w:rPr>
          <w:rStyle w:val="39"/>
          <w:rFonts w:hint="eastAsia" w:ascii="仿宋" w:hAnsi="仿宋" w:eastAsia="仿宋" w:cs="仿宋"/>
          <w:color w:val="auto"/>
          <w:highlight w:val="none"/>
        </w:rPr>
        <w:t>；未按以上规定的时间提交，予以无效投标处理。</w:t>
      </w:r>
    </w:p>
    <w:p>
      <w:pPr>
        <w:pStyle w:val="31"/>
        <w:widowControl/>
        <w:spacing w:line="400" w:lineRule="exact"/>
        <w:ind w:firstLine="480" w:firstLineChars="200"/>
        <w:textAlignment w:val="auto"/>
        <w:rPr>
          <w:rStyle w:val="39"/>
          <w:rFonts w:ascii="仿宋" w:hAnsi="仿宋" w:eastAsia="仿宋" w:cs="仿宋"/>
          <w:color w:val="auto"/>
          <w:highlight w:val="none"/>
        </w:rPr>
      </w:pPr>
      <w:r>
        <w:rPr>
          <w:rStyle w:val="39"/>
          <w:rFonts w:hint="eastAsia" w:ascii="仿宋" w:hAnsi="仿宋" w:eastAsia="仿宋" w:cs="仿宋"/>
          <w:color w:val="auto"/>
          <w:highlight w:val="none"/>
        </w:rPr>
        <w:t>3、样品提交地点：福建严正招标有限公司样品区（地址：泉州市丰泽区前坂街55号海运商厦六楼），由福建严正招标有限公司工作人员负责接收，逾期收到的样品将被拒绝。</w:t>
      </w:r>
    </w:p>
    <w:p>
      <w:pPr>
        <w:pStyle w:val="25"/>
        <w:widowControl/>
        <w:spacing w:beforeAutospacing="0" w:afterAutospacing="0" w:line="4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（三）技术参数要求</w:t>
      </w:r>
    </w:p>
    <w:p>
      <w:pPr>
        <w:pStyle w:val="25"/>
        <w:widowControl/>
        <w:spacing w:beforeAutospacing="0" w:afterAutospacing="0" w:line="400" w:lineRule="exact"/>
        <w:ind w:firstLine="482" w:firstLineChars="200"/>
        <w:outlineLvl w:val="2"/>
        <w:rPr>
          <w:color w:val="auto"/>
          <w:highlight w:val="none"/>
        </w:rPr>
      </w:pPr>
      <w:r>
        <w:rPr>
          <w:rFonts w:hint="eastAsia" w:ascii="仿宋" w:hAnsi="仿宋" w:eastAsia="仿宋" w:cs="仿宋"/>
          <w:b/>
          <w:bCs/>
          <w:color w:val="auto"/>
          <w:highlight w:val="none"/>
        </w:rPr>
        <w:t>1、规格要求</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（1）封面材料：157克铜版纸</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（2）包封用纸：200克超特种纸</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（3）环衬用纸：与封面匹配的特种纸</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（4）正文用纸：道林双胶纸，80克</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（5）印刷：彩印</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（6）装订：锁线胶装</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（7）腰封：128克铜版纸彩色印刷</w:t>
      </w:r>
    </w:p>
    <w:p>
      <w:pPr>
        <w:pStyle w:val="21"/>
        <w:spacing w:line="440" w:lineRule="exact"/>
        <w:rPr>
          <w:rFonts w:hint="eastAsia" w:ascii="仿宋" w:hAnsi="仿宋"/>
          <w:color w:val="auto"/>
          <w:szCs w:val="21"/>
          <w:highlight w:val="none"/>
        </w:rPr>
      </w:pPr>
      <w:r>
        <w:rPr>
          <w:rFonts w:hint="eastAsia" w:ascii="仿宋" w:hAnsi="仿宋"/>
          <w:color w:val="auto"/>
          <w:szCs w:val="21"/>
          <w:highlight w:val="none"/>
        </w:rPr>
        <w:t>（8）封面：精美大气</w:t>
      </w:r>
    </w:p>
    <w:p>
      <w:pPr>
        <w:pStyle w:val="21"/>
        <w:spacing w:line="400" w:lineRule="exact"/>
        <w:ind w:firstLine="482" w:firstLineChars="200"/>
        <w:rPr>
          <w:rFonts w:ascii="宋体" w:hAnsi="宋体"/>
          <w:color w:val="auto"/>
          <w:szCs w:val="21"/>
          <w:highlight w:val="none"/>
        </w:rPr>
      </w:pPr>
      <w:r>
        <w:rPr>
          <w:rFonts w:hint="eastAsia" w:ascii="宋体" w:hAnsi="宋体"/>
          <w:b/>
          <w:bCs/>
          <w:color w:val="auto"/>
          <w:szCs w:val="21"/>
          <w:highlight w:val="none"/>
        </w:rPr>
        <w:t>2、出版、印刷</w:t>
      </w:r>
    </w:p>
    <w:p>
      <w:pPr>
        <w:pStyle w:val="21"/>
        <w:spacing w:line="440" w:lineRule="exact"/>
        <w:rPr>
          <w:rFonts w:ascii="宋体" w:hAnsi="宋体"/>
          <w:color w:val="auto"/>
          <w:szCs w:val="21"/>
          <w:highlight w:val="none"/>
        </w:rPr>
      </w:pPr>
      <w:r>
        <w:rPr>
          <w:rFonts w:hint="eastAsia"/>
          <w:color w:val="auto"/>
          <w:highlight w:val="none"/>
        </w:rPr>
        <w:t>（</w:t>
      </w:r>
      <w:r>
        <w:rPr>
          <w:color w:val="auto"/>
          <w:highlight w:val="none"/>
        </w:rPr>
        <w:t>1</w:t>
      </w:r>
      <w:r>
        <w:rPr>
          <w:rFonts w:hint="eastAsia"/>
          <w:color w:val="auto"/>
          <w:highlight w:val="none"/>
        </w:rPr>
        <w:t>）</w:t>
      </w:r>
      <w:r>
        <w:rPr>
          <w:rFonts w:hint="eastAsia" w:ascii="宋体" w:hAnsi="宋体"/>
          <w:color w:val="auto"/>
          <w:szCs w:val="21"/>
          <w:highlight w:val="none"/>
        </w:rPr>
        <w:t>出版立项要求</w:t>
      </w:r>
    </w:p>
    <w:p>
      <w:pPr>
        <w:pStyle w:val="21"/>
        <w:spacing w:line="440" w:lineRule="exact"/>
        <w:ind w:firstLine="480" w:firstLineChars="200"/>
        <w:rPr>
          <w:color w:val="auto"/>
          <w:highlight w:val="none"/>
        </w:rPr>
      </w:pPr>
      <w:r>
        <w:rPr>
          <w:rFonts w:hint="eastAsia"/>
          <w:color w:val="auto"/>
          <w:highlight w:val="none"/>
        </w:rPr>
        <w:t>中标供应商须将选题立项后上报地方新闻出版广电局或国家新闻出版广电总局，经逐级审批通过后，分别获得国际标准书号。</w:t>
      </w:r>
    </w:p>
    <w:p>
      <w:pPr>
        <w:pStyle w:val="21"/>
        <w:spacing w:line="440" w:lineRule="exact"/>
        <w:rPr>
          <w:color w:val="auto"/>
          <w:highlight w:val="none"/>
        </w:rPr>
      </w:pPr>
      <w:r>
        <w:rPr>
          <w:rFonts w:hint="eastAsia"/>
          <w:color w:val="auto"/>
          <w:highlight w:val="none"/>
        </w:rPr>
        <w:t>（2）出版质量要求</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整体设计：具有资料价值、审美价值、收藏价值。</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内容质量：对校本内容把关，须请相关专家审读，三审三校。</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rFonts w:hint="eastAsia"/>
          <w:color w:val="auto"/>
          <w:highlight w:val="none"/>
        </w:rPr>
        <w:t>编排方式：图片编排上体现重点、亮点，特别好的图片可用跨页编排方式；字体不超过四种，注意字体颜色冷暖系的搭配，字体的选取应体现文字引导、说明功能，避免使图片喧宾夺主。</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GB3</w:instrText>
      </w:r>
      <w:r>
        <w:rPr>
          <w:color w:val="auto"/>
          <w:highlight w:val="none"/>
        </w:rPr>
        <w:instrText xml:space="preserve"> </w:instrText>
      </w:r>
      <w:r>
        <w:rPr>
          <w:color w:val="auto"/>
          <w:highlight w:val="none"/>
        </w:rPr>
        <w:fldChar w:fldCharType="separate"/>
      </w:r>
      <w:r>
        <w:rPr>
          <w:rFonts w:hint="eastAsia"/>
          <w:color w:val="auto"/>
          <w:highlight w:val="none"/>
        </w:rPr>
        <w:t>④</w:t>
      </w:r>
      <w:r>
        <w:rPr>
          <w:color w:val="auto"/>
          <w:highlight w:val="none"/>
        </w:rPr>
        <w:fldChar w:fldCharType="end"/>
      </w:r>
      <w:r>
        <w:rPr>
          <w:rFonts w:hint="eastAsia"/>
          <w:color w:val="auto"/>
          <w:highlight w:val="none"/>
        </w:rPr>
        <w:t>色彩搭配：充分考虑表现文本意境，避免色彩过多、过杂或过于跳跃，色彩搭配自然，使图书赏心悦目。</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GB3</w:instrText>
      </w:r>
      <w:r>
        <w:rPr>
          <w:color w:val="auto"/>
          <w:highlight w:val="none"/>
        </w:rPr>
        <w:instrText xml:space="preserve"> </w:instrText>
      </w:r>
      <w:r>
        <w:rPr>
          <w:color w:val="auto"/>
          <w:highlight w:val="none"/>
        </w:rPr>
        <w:fldChar w:fldCharType="separate"/>
      </w:r>
      <w:r>
        <w:rPr>
          <w:rFonts w:hint="eastAsia"/>
          <w:color w:val="auto"/>
          <w:highlight w:val="none"/>
        </w:rPr>
        <w:t>⑤</w:t>
      </w:r>
      <w:r>
        <w:rPr>
          <w:color w:val="auto"/>
          <w:highlight w:val="none"/>
        </w:rPr>
        <w:fldChar w:fldCharType="end"/>
      </w:r>
      <w:r>
        <w:rPr>
          <w:rFonts w:hint="eastAsia"/>
          <w:color w:val="auto"/>
          <w:highlight w:val="none"/>
        </w:rPr>
        <w:t>投标人必须承诺本次出版的所有图书是符合出版物相应国家标准的正规出版物，不得出现任何盗版及劣质产品。</w:t>
      </w:r>
    </w:p>
    <w:p>
      <w:pPr>
        <w:pStyle w:val="21"/>
        <w:spacing w:line="440" w:lineRule="exact"/>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GB3</w:instrText>
      </w:r>
      <w:r>
        <w:rPr>
          <w:color w:val="auto"/>
          <w:highlight w:val="none"/>
        </w:rPr>
        <w:instrText xml:space="preserve"> </w:instrText>
      </w:r>
      <w:r>
        <w:rPr>
          <w:color w:val="auto"/>
          <w:highlight w:val="none"/>
        </w:rPr>
        <w:fldChar w:fldCharType="separate"/>
      </w:r>
      <w:r>
        <w:rPr>
          <w:rFonts w:hint="eastAsia"/>
          <w:color w:val="auto"/>
          <w:highlight w:val="none"/>
        </w:rPr>
        <w:t>⑥</w:t>
      </w:r>
      <w:r>
        <w:rPr>
          <w:color w:val="auto"/>
          <w:highlight w:val="none"/>
        </w:rPr>
        <w:fldChar w:fldCharType="end"/>
      </w:r>
      <w:r>
        <w:rPr>
          <w:rFonts w:hint="eastAsia"/>
          <w:color w:val="auto"/>
          <w:highlight w:val="none"/>
        </w:rPr>
        <w:t>项目书稿由编著单位直接提供给中标供应商，中标供应商在对书稿进行编前三审后，及时反馈审读建议。若存在内容方面问题尚需编著单位修改与完善之处，出版社将全力协助编著单位，使书稿达到出版要求。</w:t>
      </w:r>
    </w:p>
    <w:p>
      <w:pPr>
        <w:pStyle w:val="21"/>
        <w:spacing w:line="440" w:lineRule="exact"/>
        <w:rPr>
          <w:color w:val="auto"/>
          <w:highlight w:val="none"/>
        </w:rPr>
      </w:pPr>
      <w:r>
        <w:rPr>
          <w:rFonts w:hint="eastAsia"/>
          <w:color w:val="auto"/>
          <w:highlight w:val="none"/>
        </w:rPr>
        <w:t>（3）印刷质量要求</w:t>
      </w:r>
    </w:p>
    <w:p>
      <w:pPr>
        <w:pStyle w:val="21"/>
        <w:spacing w:line="440" w:lineRule="exact"/>
        <w:ind w:firstLine="480" w:firstLineChars="200"/>
        <w:rPr>
          <w:b/>
          <w:bCs/>
          <w:color w:val="auto"/>
          <w:highlight w:val="none"/>
        </w:rPr>
      </w:pPr>
      <w:r>
        <w:rPr>
          <w:rFonts w:hint="eastAsia"/>
          <w:color w:val="auto"/>
          <w:highlight w:val="none"/>
        </w:rPr>
        <w:t>投标人所提供的校本除了内容要符合采购要求，还要求校本的整体外观和装订必需平整、牢固，无缺页、无脱胶，无页码倒装，图书的版权页和国际标准书号（ISBN）必须完整清晰，排版整洁，纸质好，纸张无损坏、无撕页，字体、图书印刷要清晰，无明显透印，字体大小适中等。</w:t>
      </w:r>
    </w:p>
    <w:p>
      <w:pPr>
        <w:pStyle w:val="21"/>
        <w:spacing w:line="400" w:lineRule="exact"/>
        <w:rPr>
          <w:rFonts w:hint="eastAsia" w:eastAsia="仿宋"/>
          <w:color w:val="auto"/>
          <w:highlight w:val="none"/>
          <w:lang w:eastAsia="zh-CN"/>
        </w:rPr>
      </w:pPr>
      <w:r>
        <w:rPr>
          <w:rFonts w:hint="eastAsia"/>
          <w:b w:val="0"/>
          <w:bCs w:val="0"/>
          <w:color w:val="auto"/>
          <w:highlight w:val="none"/>
        </w:rPr>
        <w:t>（</w:t>
      </w:r>
      <w:r>
        <w:rPr>
          <w:b w:val="0"/>
          <w:bCs w:val="0"/>
          <w:color w:val="auto"/>
          <w:highlight w:val="none"/>
        </w:rPr>
        <w:t>4</w:t>
      </w:r>
      <w:r>
        <w:rPr>
          <w:rFonts w:hint="eastAsia"/>
          <w:b w:val="0"/>
          <w:bCs w:val="0"/>
          <w:color w:val="auto"/>
          <w:highlight w:val="none"/>
        </w:rPr>
        <w:t>）验收</w:t>
      </w:r>
      <w:r>
        <w:rPr>
          <w:rFonts w:hint="eastAsia"/>
          <w:b w:val="0"/>
          <w:bCs w:val="0"/>
          <w:color w:val="auto"/>
          <w:highlight w:val="none"/>
          <w:lang w:eastAsia="zh-CN"/>
        </w:rPr>
        <w:t>方式要求</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1、项目具备验收条件后，投标人应向采购人提出验收请求并提供完整的项目交接资料及交接报告。</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出版物的相应保证期。</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3、投标人在接到采购人的修改意见后，应在</w:t>
      </w:r>
      <w:r>
        <w:rPr>
          <w:rFonts w:hint="eastAsia" w:ascii="仿宋" w:hAnsi="仿宋" w:eastAsia="仿宋" w:cs="仿宋"/>
          <w:b/>
          <w:bCs/>
          <w:color w:val="auto"/>
          <w:sz w:val="24"/>
          <w:highlight w:val="none"/>
        </w:rPr>
        <w:t>10天内</w:t>
      </w:r>
      <w:r>
        <w:rPr>
          <w:rFonts w:hint="eastAsia" w:ascii="仿宋" w:hAnsi="仿宋" w:eastAsia="仿宋" w:cs="仿宋"/>
          <w:color w:val="auto"/>
          <w:sz w:val="24"/>
          <w:highlight w:val="none"/>
        </w:rPr>
        <w:t>（当事人另行商定的时间除外）负责处理，否则，即视为默认采购人提出的异议和处理意见。</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4、验收标准：招标文件和合同规定的技术要求、规格质量及其它要求，生产厂家的产品说明书、合格证书及技术资料等；国家现行规范；当地监督管理部门要求的安全规范以及采购文件的规定。</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5、验收小组：</w:t>
      </w:r>
      <w:r>
        <w:rPr>
          <w:rFonts w:hint="eastAsia" w:ascii="仿宋" w:hAnsi="仿宋" w:eastAsia="仿宋" w:cs="仿宋"/>
          <w:b/>
          <w:bCs/>
          <w:color w:val="auto"/>
          <w:sz w:val="24"/>
          <w:highlight w:val="none"/>
        </w:rPr>
        <w:t>需3人以上（含3人）单数</w:t>
      </w:r>
      <w:r>
        <w:rPr>
          <w:rFonts w:hint="eastAsia" w:ascii="仿宋" w:hAnsi="仿宋" w:eastAsia="仿宋" w:cs="仿宋"/>
          <w:color w:val="auto"/>
          <w:sz w:val="24"/>
          <w:highlight w:val="none"/>
        </w:rPr>
        <w:t>。</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6、验收程序：出版物验收分出厂检验、货到初步验收、审阅校读验收三阶段：</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出厂检验：投标人将提出版物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初步验收：出版物到达交货地点后30天内完成。采购人（或采购人授权单位）在出版物到货后，将按合同规定对所交货物进行清点、核对和商检，对出版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最终验收：由投标人按照合同约定的具体数量、地点及时间运送到安装现场进行审阅校读，在无问题之后30个工作日内完成最终验收（因投标人原因导致无法验收的情况除外），采购人对出版物质量与标准等方面进行最终验收，验收合格后，签发验收单；验收不合格，采购人有权选择通知整改或退换货处理：</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①选择通知整改处理的，投标人需在收到整改通知日起30个工作日内完成整改，逾期未处理，将按退货处理，由此产生的费用和采购人的损失，由投标人承担；</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②选择换货处理的，投标人需在收到换货通知日起30个工作日内交付合格的新品，逾期未处理，将按退货处理，由此产生的费用和采购人的损失，由投标人承担；</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③选择退货处理的，投标人需在收到退货通知之日起10个工作日内将货物自行运回，如逾期投标人未退回货物，采购人有权将货物退回投标人法定地址，由此产生的一切费用由投标人承担。</w:t>
      </w:r>
    </w:p>
    <w:p>
      <w:pPr>
        <w:numPr>
          <w:ilvl w:val="0"/>
          <w:numId w:val="3"/>
        </w:num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投标人不得虚报各项技术指标，中标产品若不能符合技术要求，采购人有权解除合同，并向政府采购管理部门通报，因此给采购人造成的一切损失，由投标人承担。</w:t>
      </w:r>
    </w:p>
    <w:p>
      <w:pPr>
        <w:pStyle w:val="21"/>
        <w:rPr>
          <w:color w:val="auto"/>
          <w:highlight w:val="none"/>
        </w:rPr>
      </w:pPr>
    </w:p>
    <w:p>
      <w:pPr>
        <w:pStyle w:val="25"/>
        <w:widowControl/>
        <w:spacing w:beforeAutospacing="0" w:afterAutospacing="0" w:line="4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三、商务条件</w:t>
      </w:r>
    </w:p>
    <w:p>
      <w:pPr>
        <w:pStyle w:val="11"/>
        <w:widowControl/>
        <w:spacing w:beforeAutospacing="0" w:afterAutospacing="0" w:line="400" w:lineRule="exact"/>
        <w:rPr>
          <w:rStyle w:val="16"/>
          <w:rFonts w:ascii="仿宋" w:hAnsi="仿宋" w:eastAsia="仿宋" w:cs="仿宋"/>
          <w:color w:val="auto"/>
          <w:highlight w:val="none"/>
        </w:rPr>
      </w:pPr>
      <w:r>
        <w:rPr>
          <w:rStyle w:val="16"/>
          <w:rFonts w:hint="eastAsia" w:ascii="仿宋" w:hAnsi="仿宋" w:eastAsia="仿宋" w:cs="仿宋"/>
          <w:color w:val="auto"/>
          <w:highlight w:val="none"/>
        </w:rPr>
        <w:t>包：1</w:t>
      </w:r>
    </w:p>
    <w:p>
      <w:pPr>
        <w:pStyle w:val="11"/>
        <w:widowControl/>
        <w:spacing w:beforeAutospacing="0" w:afterAutospacing="0" w:line="400" w:lineRule="exact"/>
        <w:ind w:firstLine="240" w:firstLineChars="100"/>
        <w:rPr>
          <w:rStyle w:val="16"/>
          <w:rFonts w:ascii="仿宋" w:hAnsi="仿宋" w:eastAsia="仿宋" w:cs="仿宋"/>
          <w:color w:val="auto"/>
          <w:highlight w:val="none"/>
        </w:rPr>
      </w:pPr>
      <w:r>
        <w:rPr>
          <w:rStyle w:val="16"/>
          <w:rFonts w:hint="eastAsia" w:ascii="仿宋" w:hAnsi="仿宋" w:eastAsia="仿宋" w:cs="仿宋"/>
          <w:b w:val="0"/>
          <w:bCs/>
          <w:color w:val="auto"/>
          <w:highlight w:val="none"/>
        </w:rPr>
        <w:t>1.交付地点：</w:t>
      </w:r>
      <w:r>
        <w:rPr>
          <w:rStyle w:val="16"/>
          <w:rFonts w:hint="eastAsia" w:ascii="仿宋" w:hAnsi="仿宋" w:eastAsia="仿宋" w:cs="仿宋"/>
          <w:color w:val="auto"/>
          <w:highlight w:val="none"/>
        </w:rPr>
        <w:t>泉州师范学院海丝文化传承发展研究院、福建省李光地研究院指定地点。</w:t>
      </w:r>
    </w:p>
    <w:p>
      <w:pPr>
        <w:pStyle w:val="11"/>
        <w:widowControl/>
        <w:spacing w:beforeAutospacing="0" w:afterAutospacing="0" w:line="400" w:lineRule="exact"/>
        <w:ind w:firstLine="240" w:firstLineChars="100"/>
        <w:rPr>
          <w:rFonts w:ascii="仿宋" w:hAnsi="仿宋" w:eastAsia="仿宋" w:cs="仿宋"/>
          <w:b/>
          <w:bCs/>
          <w:color w:val="auto"/>
          <w:szCs w:val="21"/>
          <w:highlight w:val="none"/>
        </w:rPr>
      </w:pPr>
      <w:r>
        <w:rPr>
          <w:rStyle w:val="16"/>
          <w:rFonts w:hint="eastAsia" w:ascii="仿宋" w:hAnsi="仿宋" w:eastAsia="仿宋" w:cs="仿宋"/>
          <w:b w:val="0"/>
          <w:bCs/>
          <w:color w:val="auto"/>
          <w:highlight w:val="none"/>
        </w:rPr>
        <w:t>2.交付时间：</w:t>
      </w:r>
      <w:r>
        <w:rPr>
          <w:rFonts w:hint="eastAsia" w:ascii="仿宋" w:hAnsi="仿宋" w:eastAsia="仿宋" w:cs="仿宋"/>
          <w:b/>
          <w:bCs/>
          <w:color w:val="auto"/>
          <w:szCs w:val="21"/>
          <w:highlight w:val="none"/>
        </w:rPr>
        <w:t>签订合同</w:t>
      </w:r>
      <w:r>
        <w:rPr>
          <w:rFonts w:hint="eastAsia" w:ascii="仿宋" w:hAnsi="仿宋" w:eastAsia="仿宋" w:cs="仿宋"/>
          <w:b/>
          <w:bCs/>
          <w:color w:val="auto"/>
          <w:szCs w:val="21"/>
          <w:highlight w:val="none"/>
          <w:u w:val="single"/>
        </w:rPr>
        <w:t>180</w:t>
      </w:r>
      <w:r>
        <w:rPr>
          <w:rFonts w:hint="eastAsia" w:ascii="仿宋" w:hAnsi="仿宋" w:eastAsia="仿宋" w:cs="仿宋"/>
          <w:b/>
          <w:bCs/>
          <w:color w:val="auto"/>
          <w:szCs w:val="21"/>
          <w:highlight w:val="none"/>
        </w:rPr>
        <w:t>天内完成出版和印刷。</w:t>
      </w:r>
    </w:p>
    <w:p>
      <w:pPr>
        <w:pStyle w:val="11"/>
        <w:widowControl/>
        <w:spacing w:beforeAutospacing="0" w:afterAutospacing="0" w:line="400" w:lineRule="exact"/>
        <w:ind w:firstLine="240" w:firstLineChars="100"/>
        <w:rPr>
          <w:rStyle w:val="16"/>
          <w:rFonts w:ascii="仿宋" w:hAnsi="仿宋" w:eastAsia="仿宋" w:cs="仿宋"/>
          <w:color w:val="auto"/>
          <w:highlight w:val="none"/>
        </w:rPr>
      </w:pPr>
      <w:r>
        <w:rPr>
          <w:rFonts w:hint="eastAsia" w:ascii="仿宋" w:hAnsi="仿宋" w:eastAsia="仿宋" w:cs="仿宋"/>
          <w:color w:val="auto"/>
          <w:szCs w:val="21"/>
          <w:highlight w:val="none"/>
        </w:rPr>
        <w:t>3.</w:t>
      </w:r>
      <w:r>
        <w:rPr>
          <w:rStyle w:val="16"/>
          <w:rFonts w:hint="eastAsia" w:ascii="仿宋" w:hAnsi="仿宋" w:eastAsia="仿宋" w:cs="仿宋"/>
          <w:b w:val="0"/>
          <w:color w:val="auto"/>
          <w:highlight w:val="none"/>
        </w:rPr>
        <w:t>交付条件：</w:t>
      </w:r>
      <w:r>
        <w:rPr>
          <w:rStyle w:val="16"/>
          <w:rFonts w:hint="eastAsia" w:ascii="仿宋" w:hAnsi="仿宋" w:eastAsia="仿宋" w:cs="仿宋"/>
          <w:color w:val="auto"/>
          <w:highlight w:val="none"/>
        </w:rPr>
        <w:t>所供货物符合采购文件和采购人需求，符合国家标准、行业标准执行。</w:t>
      </w:r>
    </w:p>
    <w:p>
      <w:pPr>
        <w:pStyle w:val="4"/>
        <w:adjustRightInd w:val="0"/>
        <w:snapToGrid w:val="0"/>
        <w:spacing w:line="400" w:lineRule="exact"/>
        <w:ind w:firstLine="240" w:firstLineChars="100"/>
        <w:rPr>
          <w:rFonts w:ascii="仿宋" w:hAnsi="仿宋" w:eastAsia="仿宋" w:cs="仿宋"/>
          <w:b/>
          <w:bCs/>
          <w:color w:val="auto"/>
          <w:szCs w:val="21"/>
          <w:highlight w:val="none"/>
        </w:rPr>
      </w:pPr>
      <w:r>
        <w:rPr>
          <w:rFonts w:hint="eastAsia" w:ascii="仿宋" w:hAnsi="仿宋" w:eastAsia="仿宋" w:cs="仿宋"/>
          <w:color w:val="auto"/>
          <w:sz w:val="24"/>
          <w:highlight w:val="none"/>
        </w:rPr>
        <w:t>4.</w:t>
      </w:r>
      <w:r>
        <w:rPr>
          <w:rStyle w:val="16"/>
          <w:rFonts w:hint="eastAsia" w:ascii="仿宋" w:hAnsi="仿宋" w:eastAsia="仿宋" w:cs="仿宋"/>
          <w:b w:val="0"/>
          <w:color w:val="auto"/>
          <w:sz w:val="24"/>
          <w:highlight w:val="none"/>
        </w:rPr>
        <w:t>是否收取履约保证金：</w:t>
      </w:r>
      <w:r>
        <w:rPr>
          <w:rStyle w:val="16"/>
          <w:rFonts w:hint="eastAsia" w:ascii="仿宋" w:hAnsi="仿宋" w:eastAsia="仿宋" w:cs="仿宋"/>
          <w:color w:val="auto"/>
          <w:sz w:val="24"/>
          <w:highlight w:val="none"/>
        </w:rPr>
        <w:t>是。</w:t>
      </w:r>
      <w:r>
        <w:rPr>
          <w:rStyle w:val="16"/>
          <w:rFonts w:hint="eastAsia" w:ascii="仿宋" w:hAnsi="仿宋" w:eastAsia="仿宋" w:cs="仿宋"/>
          <w:b w:val="0"/>
          <w:color w:val="auto"/>
          <w:sz w:val="24"/>
          <w:highlight w:val="none"/>
        </w:rPr>
        <w:t>履约保证金百分比：</w:t>
      </w:r>
      <w:r>
        <w:rPr>
          <w:rStyle w:val="16"/>
          <w:rFonts w:hint="eastAsia" w:ascii="仿宋" w:hAnsi="仿宋" w:eastAsia="仿宋" w:cs="仿宋"/>
          <w:color w:val="auto"/>
          <w:sz w:val="24"/>
          <w:highlight w:val="none"/>
        </w:rPr>
        <w:t>5%。</w:t>
      </w:r>
      <w:r>
        <w:rPr>
          <w:rStyle w:val="16"/>
          <w:rFonts w:hint="eastAsia" w:ascii="仿宋" w:hAnsi="仿宋" w:eastAsia="仿宋" w:cs="仿宋"/>
          <w:b w:val="0"/>
          <w:color w:val="auto"/>
          <w:sz w:val="24"/>
          <w:highlight w:val="none"/>
        </w:rPr>
        <w:t>说明：</w:t>
      </w:r>
      <w:r>
        <w:rPr>
          <w:rStyle w:val="16"/>
          <w:rFonts w:hint="eastAsia" w:ascii="仿宋" w:hAnsi="仿宋" w:eastAsia="仿宋" w:cs="仿宋"/>
          <w:bCs/>
          <w:color w:val="auto"/>
          <w:sz w:val="24"/>
          <w:highlight w:val="none"/>
        </w:rPr>
        <w:fldChar w:fldCharType="begin"/>
      </w:r>
      <w:r>
        <w:rPr>
          <w:rStyle w:val="16"/>
          <w:rFonts w:hint="eastAsia" w:ascii="仿宋" w:hAnsi="仿宋" w:eastAsia="仿宋" w:cs="仿宋"/>
          <w:bCs/>
          <w:color w:val="auto"/>
          <w:sz w:val="24"/>
          <w:highlight w:val="none"/>
        </w:rPr>
        <w:instrText xml:space="preserve"> = 1 \* GB3 \* MERGEFORMAT </w:instrText>
      </w:r>
      <w:r>
        <w:rPr>
          <w:rStyle w:val="16"/>
          <w:rFonts w:hint="eastAsia" w:ascii="仿宋" w:hAnsi="仿宋" w:eastAsia="仿宋" w:cs="仿宋"/>
          <w:bCs/>
          <w:color w:val="auto"/>
          <w:sz w:val="24"/>
          <w:highlight w:val="none"/>
        </w:rPr>
        <w:fldChar w:fldCharType="separate"/>
      </w:r>
      <w:r>
        <w:rPr>
          <w:rStyle w:val="16"/>
          <w:rFonts w:hint="eastAsia" w:ascii="仿宋" w:hAnsi="仿宋" w:eastAsia="仿宋" w:cs="仿宋"/>
          <w:bCs/>
          <w:color w:val="auto"/>
          <w:sz w:val="24"/>
          <w:highlight w:val="none"/>
        </w:rPr>
        <w:t>①</w:t>
      </w:r>
      <w:r>
        <w:rPr>
          <w:rStyle w:val="16"/>
          <w:rFonts w:hint="eastAsia" w:ascii="仿宋" w:hAnsi="仿宋" w:eastAsia="仿宋" w:cs="仿宋"/>
          <w:bCs/>
          <w:color w:val="auto"/>
          <w:sz w:val="24"/>
          <w:highlight w:val="none"/>
        </w:rPr>
        <w:fldChar w:fldCharType="end"/>
      </w:r>
      <w:r>
        <w:rPr>
          <w:rFonts w:hint="eastAsia" w:ascii="仿宋" w:hAnsi="仿宋" w:eastAsia="仿宋" w:cs="仿宋"/>
          <w:b/>
          <w:bCs/>
          <w:color w:val="auto"/>
          <w:sz w:val="24"/>
          <w:highlight w:val="none"/>
        </w:rPr>
        <w:t>乙方在签订合同前应向甲方缴纳合同金额约5%的履约及质量保证金。该保证金在乙方供应的货物全部验收合格后质保期期满且无质量及售后服务问题时无息退还。</w:t>
      </w:r>
      <w:r>
        <w:rPr>
          <w:rStyle w:val="16"/>
          <w:rFonts w:hint="eastAsia" w:ascii="仿宋" w:hAnsi="仿宋" w:eastAsia="仿宋" w:cs="仿宋"/>
          <w:bCs/>
          <w:color w:val="auto"/>
          <w:sz w:val="24"/>
          <w:highlight w:val="none"/>
        </w:rPr>
        <w:fldChar w:fldCharType="begin"/>
      </w:r>
      <w:r>
        <w:rPr>
          <w:rStyle w:val="16"/>
          <w:rFonts w:hint="eastAsia" w:ascii="仿宋" w:hAnsi="仿宋" w:eastAsia="仿宋" w:cs="仿宋"/>
          <w:bCs/>
          <w:color w:val="auto"/>
          <w:sz w:val="24"/>
          <w:highlight w:val="none"/>
        </w:rPr>
        <w:instrText xml:space="preserve"> = 2 \* GB3 \* MERGEFORMAT </w:instrText>
      </w:r>
      <w:r>
        <w:rPr>
          <w:rStyle w:val="16"/>
          <w:rFonts w:hint="eastAsia" w:ascii="仿宋" w:hAnsi="仿宋" w:eastAsia="仿宋" w:cs="仿宋"/>
          <w:bCs/>
          <w:color w:val="auto"/>
          <w:sz w:val="24"/>
          <w:highlight w:val="none"/>
        </w:rPr>
        <w:fldChar w:fldCharType="separate"/>
      </w:r>
      <w:r>
        <w:rPr>
          <w:rStyle w:val="16"/>
          <w:rFonts w:hint="eastAsia" w:ascii="仿宋" w:hAnsi="仿宋" w:eastAsia="仿宋" w:cs="仿宋"/>
          <w:bCs/>
          <w:color w:val="auto"/>
          <w:sz w:val="24"/>
          <w:highlight w:val="none"/>
        </w:rPr>
        <w:t>②</w:t>
      </w:r>
      <w:r>
        <w:rPr>
          <w:rStyle w:val="16"/>
          <w:rFonts w:hint="eastAsia" w:ascii="仿宋" w:hAnsi="仿宋" w:eastAsia="仿宋" w:cs="仿宋"/>
          <w:bCs/>
          <w:color w:val="auto"/>
          <w:sz w:val="24"/>
          <w:highlight w:val="none"/>
        </w:rPr>
        <w:fldChar w:fldCharType="end"/>
      </w:r>
      <w:r>
        <w:rPr>
          <w:rStyle w:val="16"/>
          <w:rFonts w:hint="eastAsia" w:ascii="仿宋" w:hAnsi="仿宋" w:eastAsia="仿宋" w:cs="仿宋"/>
          <w:bCs/>
          <w:color w:val="auto"/>
          <w:sz w:val="24"/>
          <w:highlight w:val="none"/>
        </w:rPr>
        <w:t>该履约保证金提交方式为：银行转帐或电汇。</w:t>
      </w:r>
    </w:p>
    <w:p>
      <w:pPr>
        <w:pStyle w:val="25"/>
        <w:widowControl/>
        <w:spacing w:beforeAutospacing="0" w:afterAutospacing="0" w:line="400" w:lineRule="exact"/>
        <w:ind w:firstLine="0" w:firstLineChars="0"/>
        <w:rPr>
          <w:rStyle w:val="16"/>
          <w:rFonts w:hint="eastAsia" w:ascii="仿宋" w:hAnsi="仿宋" w:eastAsia="仿宋" w:cs="仿宋"/>
          <w:bCs/>
          <w:color w:val="auto"/>
          <w:highlight w:val="none"/>
        </w:rPr>
      </w:pPr>
      <w:r>
        <w:rPr>
          <w:rStyle w:val="16"/>
          <w:rFonts w:hint="eastAsia" w:ascii="仿宋" w:hAnsi="仿宋" w:eastAsia="仿宋" w:cs="仿宋"/>
          <w:b w:val="0"/>
          <w:color w:val="auto"/>
          <w:highlight w:val="none"/>
        </w:rPr>
        <w:t>5.是否邀请投标人参与验收：</w:t>
      </w:r>
      <w:r>
        <w:rPr>
          <w:rStyle w:val="16"/>
          <w:rFonts w:hint="eastAsia" w:ascii="仿宋" w:hAnsi="仿宋" w:eastAsia="仿宋" w:cs="仿宋"/>
          <w:bCs/>
          <w:color w:val="auto"/>
          <w:highlight w:val="none"/>
        </w:rPr>
        <w:t>否</w:t>
      </w:r>
    </w:p>
    <w:p>
      <w:pPr>
        <w:pStyle w:val="25"/>
        <w:widowControl/>
        <w:spacing w:beforeAutospacing="0" w:afterAutospacing="0" w:line="400" w:lineRule="exact"/>
        <w:ind w:firstLine="0" w:firstLineChars="0"/>
        <w:rPr>
          <w:rStyle w:val="16"/>
          <w:rFonts w:hint="eastAsia" w:ascii="仿宋" w:hAnsi="仿宋" w:eastAsia="仿宋" w:cs="仿宋"/>
          <w:bCs/>
          <w:color w:val="auto"/>
          <w:highlight w:val="none"/>
        </w:rPr>
      </w:pPr>
    </w:p>
    <w:tbl>
      <w:tblPr>
        <w:tblStyle w:val="13"/>
        <w:tblpPr w:leftFromText="180" w:rightFromText="180" w:vertAnchor="text" w:horzAnchor="page" w:tblpX="1477" w:tblpY="373"/>
        <w:tblOverlap w:val="never"/>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shd w:val="clear" w:color="auto" w:fill="auto"/>
            <w:vAlign w:val="center"/>
          </w:tcPr>
          <w:p>
            <w:pPr>
              <w:widowControl/>
              <w:spacing w:line="400" w:lineRule="exact"/>
              <w:jc w:val="center"/>
              <w:textAlignment w:val="top"/>
              <w:rPr>
                <w:rStyle w:val="16"/>
                <w:rFonts w:ascii="仿宋" w:hAnsi="仿宋" w:eastAsia="仿宋" w:cs="仿宋"/>
                <w:b w:val="0"/>
                <w:color w:val="auto"/>
                <w:sz w:val="24"/>
                <w:highlight w:val="none"/>
              </w:rPr>
            </w:pPr>
            <w:r>
              <w:rPr>
                <w:rFonts w:hint="eastAsia" w:ascii="仿宋" w:hAnsi="仿宋" w:eastAsia="仿宋" w:cs="仿宋"/>
                <w:b/>
                <w:bCs/>
                <w:color w:val="auto"/>
                <w:kern w:val="0"/>
                <w:sz w:val="24"/>
                <w:highlight w:val="none"/>
              </w:rPr>
              <w:t>验收期次</w:t>
            </w:r>
          </w:p>
        </w:tc>
        <w:tc>
          <w:tcPr>
            <w:tcW w:w="7897" w:type="dxa"/>
            <w:shd w:val="clear" w:color="auto" w:fill="auto"/>
            <w:vAlign w:val="center"/>
          </w:tcPr>
          <w:p>
            <w:pPr>
              <w:widowControl/>
              <w:spacing w:line="400" w:lineRule="exact"/>
              <w:jc w:val="center"/>
              <w:textAlignment w:val="top"/>
              <w:rPr>
                <w:rStyle w:val="16"/>
                <w:rFonts w:ascii="仿宋" w:hAnsi="仿宋" w:eastAsia="仿宋" w:cs="仿宋"/>
                <w:b w:val="0"/>
                <w:color w:val="auto"/>
                <w:sz w:val="24"/>
                <w:highlight w:val="none"/>
              </w:rPr>
            </w:pPr>
            <w:r>
              <w:rPr>
                <w:rFonts w:hint="eastAsia" w:ascii="仿宋" w:hAnsi="仿宋" w:eastAsia="仿宋" w:cs="仿宋"/>
                <w:b/>
                <w:bCs/>
                <w:color w:val="auto"/>
                <w:kern w:val="0"/>
                <w:sz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shd w:val="clear" w:color="auto" w:fill="auto"/>
            <w:vAlign w:val="center"/>
          </w:tcPr>
          <w:p>
            <w:pPr>
              <w:pStyle w:val="25"/>
              <w:widowControl/>
              <w:spacing w:beforeAutospacing="0" w:afterAutospacing="0" w:line="400" w:lineRule="exact"/>
              <w:jc w:val="center"/>
              <w:rPr>
                <w:rStyle w:val="16"/>
                <w:rFonts w:ascii="仿宋" w:hAnsi="仿宋" w:eastAsia="仿宋" w:cs="仿宋"/>
                <w:b w:val="0"/>
                <w:color w:val="auto"/>
                <w:highlight w:val="none"/>
              </w:rPr>
            </w:pPr>
            <w:r>
              <w:rPr>
                <w:rStyle w:val="16"/>
                <w:rFonts w:hint="eastAsia" w:ascii="仿宋" w:hAnsi="仿宋" w:eastAsia="仿宋" w:cs="仿宋"/>
                <w:bCs/>
                <w:color w:val="auto"/>
                <w:highlight w:val="none"/>
              </w:rPr>
              <w:t>1</w:t>
            </w:r>
          </w:p>
        </w:tc>
        <w:tc>
          <w:tcPr>
            <w:tcW w:w="7897" w:type="dxa"/>
            <w:shd w:val="clear" w:color="auto" w:fill="auto"/>
            <w:vAlign w:val="center"/>
          </w:tcPr>
          <w:p>
            <w:pPr>
              <w:spacing w:line="400" w:lineRule="exact"/>
              <w:jc w:val="center"/>
              <w:rPr>
                <w:rStyle w:val="16"/>
                <w:rFonts w:ascii="仿宋" w:hAnsi="仿宋" w:eastAsia="仿宋" w:cs="仿宋"/>
                <w:b w:val="0"/>
                <w:color w:val="auto"/>
                <w:sz w:val="24"/>
                <w:highlight w:val="none"/>
              </w:rPr>
            </w:pPr>
            <w:r>
              <w:rPr>
                <w:rStyle w:val="16"/>
                <w:rFonts w:ascii="仿宋" w:hAnsi="仿宋" w:eastAsia="仿宋" w:cs="仿宋"/>
                <w:b/>
                <w:bCs/>
                <w:color w:val="auto"/>
                <w:sz w:val="24"/>
                <w:highlight w:val="none"/>
              </w:rPr>
              <w:t>按招标文件</w:t>
            </w:r>
            <w:r>
              <w:rPr>
                <w:rStyle w:val="16"/>
                <w:rFonts w:hint="eastAsia" w:ascii="仿宋" w:hAnsi="仿宋" w:eastAsia="仿宋" w:cs="仿宋"/>
                <w:b/>
                <w:bCs/>
                <w:color w:val="auto"/>
                <w:sz w:val="24"/>
                <w:highlight w:val="none"/>
                <w:lang w:eastAsia="zh-CN"/>
              </w:rPr>
              <w:t>内容</w:t>
            </w:r>
            <w:r>
              <w:rPr>
                <w:rStyle w:val="16"/>
                <w:rFonts w:ascii="仿宋" w:hAnsi="仿宋" w:eastAsia="仿宋" w:cs="仿宋"/>
                <w:b/>
                <w:bCs/>
                <w:color w:val="auto"/>
                <w:sz w:val="24"/>
                <w:highlight w:val="none"/>
              </w:rPr>
              <w:t>及相关部门规定进行验收</w:t>
            </w:r>
          </w:p>
        </w:tc>
      </w:tr>
    </w:tbl>
    <w:p>
      <w:pPr>
        <w:pStyle w:val="25"/>
        <w:widowControl/>
        <w:spacing w:beforeAutospacing="0" w:afterAutospacing="0" w:line="400" w:lineRule="exact"/>
        <w:ind w:firstLine="480" w:firstLineChars="200"/>
        <w:rPr>
          <w:rStyle w:val="16"/>
          <w:rFonts w:ascii="仿宋" w:hAnsi="仿宋" w:eastAsia="仿宋" w:cs="仿宋"/>
          <w:b w:val="0"/>
          <w:color w:val="auto"/>
          <w:highlight w:val="none"/>
        </w:rPr>
      </w:pPr>
      <w:r>
        <w:rPr>
          <w:rStyle w:val="16"/>
          <w:rFonts w:hint="eastAsia" w:ascii="仿宋" w:hAnsi="仿宋" w:eastAsia="仿宋" w:cs="仿宋"/>
          <w:b w:val="0"/>
          <w:color w:val="auto"/>
          <w:highlight w:val="none"/>
        </w:rPr>
        <w:t xml:space="preserve">6.验收方式数据表格 </w:t>
      </w:r>
    </w:p>
    <w:p>
      <w:pPr>
        <w:widowControl/>
        <w:spacing w:line="400" w:lineRule="exact"/>
        <w:ind w:firstLine="480" w:firstLineChars="200"/>
        <w:jc w:val="left"/>
        <w:rPr>
          <w:rFonts w:ascii="仿宋" w:hAnsi="仿宋" w:eastAsia="仿宋" w:cs="仿宋"/>
          <w:b/>
          <w:color w:val="auto"/>
          <w:sz w:val="24"/>
          <w:highlight w:val="none"/>
        </w:rPr>
      </w:pPr>
      <w:r>
        <w:rPr>
          <w:rStyle w:val="16"/>
          <w:rFonts w:hint="eastAsia" w:ascii="仿宋" w:hAnsi="仿宋" w:eastAsia="仿宋" w:cs="仿宋"/>
          <w:b w:val="0"/>
          <w:color w:val="auto"/>
          <w:sz w:val="24"/>
          <w:highlight w:val="none"/>
        </w:rPr>
        <w:t xml:space="preserve">7.支付方式数据表格 </w:t>
      </w:r>
    </w:p>
    <w:tbl>
      <w:tblPr>
        <w:tblStyle w:val="13"/>
        <w:tblW w:w="91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2"/>
        <w:gridCol w:w="1367"/>
        <w:gridCol w:w="6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9" w:hRule="atLeast"/>
          <w:tblHeader/>
          <w:jc w:val="center"/>
        </w:trPr>
        <w:tc>
          <w:tcPr>
            <w:tcW w:w="103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支付期次</w:t>
            </w:r>
          </w:p>
        </w:tc>
        <w:tc>
          <w:tcPr>
            <w:tcW w:w="136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支付比例(%)</w:t>
            </w:r>
          </w:p>
        </w:tc>
        <w:tc>
          <w:tcPr>
            <w:tcW w:w="670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1</w:t>
            </w:r>
          </w:p>
        </w:tc>
        <w:tc>
          <w:tcPr>
            <w:tcW w:w="136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textAlignment w:val="top"/>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100</w:t>
            </w:r>
          </w:p>
        </w:tc>
        <w:tc>
          <w:tcPr>
            <w:tcW w:w="6702"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1、所有货款均由泉州师范学院支付</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2、支付货款时应提供的资料：《泉州师范学院物资采购申请表》、成交中标通知书、采购验收单及合同的原件，正式的完税税务发票复印件（均应加盖财务专用章）和政府采购计划表（政府采购系统上打印）</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3、付款：在所有出版物经最终验收合格后付清100%货款</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4、投标人、收款单位、购货票证开票单位三者应一致，投标人收款帐号应为中国人民银行批准的基本帐户。</w:t>
            </w:r>
          </w:p>
        </w:tc>
      </w:tr>
    </w:tbl>
    <w:p>
      <w:pPr>
        <w:pStyle w:val="22"/>
        <w:spacing w:line="400" w:lineRule="exact"/>
        <w:ind w:firstLine="0" w:firstLineChars="0"/>
        <w:rPr>
          <w:rFonts w:ascii="仿宋" w:hAnsi="仿宋" w:eastAsia="仿宋" w:cs="仿宋"/>
          <w:b/>
          <w:bCs/>
          <w:color w:val="auto"/>
          <w:kern w:val="0"/>
          <w:sz w:val="24"/>
          <w:szCs w:val="24"/>
          <w:highlight w:val="none"/>
        </w:rPr>
      </w:pPr>
    </w:p>
    <w:p>
      <w:pPr>
        <w:pStyle w:val="21"/>
        <w:spacing w:line="400" w:lineRule="exact"/>
        <w:ind w:firstLine="482" w:firstLineChars="200"/>
        <w:rPr>
          <w:b/>
          <w:bCs/>
          <w:color w:val="auto"/>
          <w:highlight w:val="none"/>
        </w:rPr>
      </w:pPr>
      <w:r>
        <w:rPr>
          <w:rFonts w:hint="eastAsia"/>
          <w:b/>
          <w:bCs/>
          <w:color w:val="auto"/>
          <w:highlight w:val="none"/>
        </w:rPr>
        <w:t>7.售后服务要求</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投标人对提供的出版和印刷服务，因印刷品及服务质量、或知识产权纠纷等问题，必须提供保修、包换、包退等服务。</w:t>
      </w:r>
    </w:p>
    <w:p>
      <w:pPr>
        <w:adjustRightInd w:val="0"/>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质量期：投标人所供图书出版和印刷服务质保期自最终验收合格之日起开始计算，投标人需保证免费质保期至少为（12）个月。投标人在接到出版物问题反应电话通知起，质保期自动延长相应天数（延长天数从出版问题反馈电话通知之日开始计算）。</w:t>
      </w:r>
    </w:p>
    <w:p>
      <w:pPr>
        <w:numPr>
          <w:ins w:id="0" w:author="yoho-哈哈 [2]" w:date="2020-08-24T16:13:25Z"/>
        </w:numPr>
        <w:adjustRightInd w:val="0"/>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val="0"/>
          <w:color w:val="auto"/>
          <w:sz w:val="24"/>
          <w:highlight w:val="none"/>
        </w:rPr>
        <w:t>具有书籍的设计、排版、印刷、制作和售后服务能力，须提供全新正版合法出版物现货且能通过各项验收</w:t>
      </w:r>
      <w:r>
        <w:rPr>
          <w:rFonts w:hint="eastAsia" w:ascii="仿宋" w:hAnsi="仿宋" w:eastAsia="仿宋" w:cs="仿宋"/>
          <w:b w:val="0"/>
          <w:color w:val="auto"/>
          <w:sz w:val="24"/>
          <w:highlight w:val="none"/>
          <w:lang w:eastAsia="zh-CN"/>
        </w:rPr>
        <w:t>，</w:t>
      </w:r>
      <w:r>
        <w:rPr>
          <w:rFonts w:hint="eastAsia" w:ascii="仿宋" w:hAnsi="仿宋" w:eastAsia="仿宋" w:cs="仿宋"/>
          <w:b w:val="0"/>
          <w:color w:val="auto"/>
          <w:sz w:val="24"/>
          <w:highlight w:val="none"/>
        </w:rPr>
        <w:t>能够保障本项目的编辑出版和印制供货的质量的相关说明或证明。</w:t>
      </w:r>
      <w:r>
        <w:rPr>
          <w:rFonts w:hint="eastAsia" w:ascii="仿宋" w:hAnsi="仿宋" w:eastAsia="仿宋" w:cs="仿宋"/>
          <w:color w:val="auto"/>
          <w:sz w:val="24"/>
          <w:highlight w:val="none"/>
        </w:rPr>
        <w:commentReference w:id="0"/>
      </w:r>
    </w:p>
    <w:p>
      <w:pPr>
        <w:numPr>
          <w:ins w:id="1" w:author="yoho-哈哈 [2]" w:date="2020-08-24T16:13:25Z"/>
        </w:numPr>
        <w:adjustRightInd w:val="0"/>
        <w:snapToGrid w:val="0"/>
        <w:spacing w:line="440" w:lineRule="exact"/>
        <w:ind w:firstLine="480" w:firstLineChars="200"/>
        <w:rPr>
          <w:color w:val="auto"/>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履行所承诺的其他服务条款。</w:t>
      </w:r>
    </w:p>
    <w:p>
      <w:pPr>
        <w:pStyle w:val="11"/>
        <w:widowControl/>
        <w:spacing w:beforeAutospacing="0" w:afterAutospacing="0" w:line="400" w:lineRule="exact"/>
        <w:ind w:firstLine="200" w:firstLineChars="83"/>
        <w:rPr>
          <w:rFonts w:ascii="仿宋" w:hAnsi="仿宋" w:eastAsia="仿宋" w:cs="仿宋"/>
          <w:b/>
          <w:bCs/>
          <w:color w:val="auto"/>
          <w:szCs w:val="21"/>
          <w:highlight w:val="none"/>
        </w:rPr>
      </w:pPr>
    </w:p>
    <w:p>
      <w:pPr>
        <w:spacing w:line="400" w:lineRule="exact"/>
        <w:outlineLvl w:val="2"/>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四、其他事项</w:t>
      </w:r>
    </w:p>
    <w:p>
      <w:pP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除招标文件另有规定外，若出现有关法律、法规和规章有强制性规定但招标文件未列明的情形，则投标人应按照有关法律、法规和规章强制性规定执行。</w:t>
      </w:r>
    </w:p>
    <w:p>
      <w:pPr>
        <w:pStyle w:val="11"/>
        <w:widowControl/>
        <w:spacing w:beforeAutospacing="0" w:afterAutospacing="0" w:line="400" w:lineRule="exact"/>
        <w:ind w:firstLine="200" w:firstLineChars="83"/>
        <w:rPr>
          <w:rFonts w:ascii="仿宋" w:hAnsi="仿宋" w:eastAsia="仿宋" w:cs="仿宋"/>
          <w:b/>
          <w:bCs/>
          <w:color w:val="auto"/>
          <w:szCs w:val="21"/>
          <w:highlight w:val="none"/>
        </w:rPr>
      </w:pPr>
    </w:p>
    <w:p>
      <w:pPr>
        <w:pStyle w:val="21"/>
        <w:rPr>
          <w:b/>
          <w:bCs/>
          <w:color w:val="auto"/>
          <w:highlight w:val="none"/>
        </w:rPr>
      </w:pPr>
    </w:p>
    <w:p>
      <w:pPr>
        <w:pStyle w:val="31"/>
        <w:widowControl/>
        <w:spacing w:before="75" w:after="75"/>
        <w:jc w:val="center"/>
        <w:rPr>
          <w:rStyle w:val="16"/>
          <w:rFonts w:ascii="仿宋" w:hAnsi="仿宋" w:eastAsia="仿宋"/>
          <w:color w:val="auto"/>
          <w:sz w:val="31"/>
          <w:szCs w:val="31"/>
          <w:highlight w:val="none"/>
        </w:rPr>
      </w:pPr>
    </w:p>
    <w:p>
      <w:pPr>
        <w:pStyle w:val="31"/>
        <w:widowControl/>
        <w:spacing w:before="75" w:after="75"/>
        <w:jc w:val="center"/>
        <w:rPr>
          <w:rStyle w:val="16"/>
          <w:rFonts w:ascii="仿宋" w:hAnsi="仿宋" w:eastAsia="仿宋"/>
          <w:color w:val="auto"/>
          <w:sz w:val="31"/>
          <w:szCs w:val="31"/>
          <w:highlight w:val="none"/>
        </w:rPr>
      </w:pPr>
    </w:p>
    <w:p>
      <w:pPr>
        <w:pStyle w:val="31"/>
        <w:widowControl/>
        <w:spacing w:before="75" w:after="75"/>
        <w:jc w:val="center"/>
        <w:rPr>
          <w:rStyle w:val="16"/>
          <w:rFonts w:ascii="仿宋" w:hAnsi="仿宋" w:eastAsia="仿宋"/>
          <w:color w:val="auto"/>
          <w:sz w:val="31"/>
          <w:szCs w:val="31"/>
          <w:highlight w:val="none"/>
        </w:rPr>
      </w:pPr>
    </w:p>
    <w:p>
      <w:pPr>
        <w:pStyle w:val="31"/>
        <w:widowControl/>
        <w:spacing w:before="75" w:after="75"/>
        <w:jc w:val="center"/>
        <w:rPr>
          <w:rStyle w:val="39"/>
          <w:rFonts w:ascii="仿宋" w:hAnsi="仿宋" w:eastAsia="仿宋"/>
          <w:color w:val="auto"/>
          <w:highlight w:val="none"/>
        </w:rPr>
      </w:pPr>
      <w:r>
        <w:rPr>
          <w:rStyle w:val="16"/>
          <w:rFonts w:ascii="仿宋" w:hAnsi="仿宋" w:eastAsia="仿宋"/>
          <w:color w:val="auto"/>
          <w:sz w:val="31"/>
          <w:szCs w:val="31"/>
          <w:highlight w:val="none"/>
        </w:rPr>
        <w:t>第六章   政府采购合同（参考文本）</w:t>
      </w:r>
    </w:p>
    <w:p>
      <w:pPr>
        <w:pStyle w:val="31"/>
        <w:widowControl/>
        <w:spacing w:before="75" w:after="75" w:line="400" w:lineRule="exact"/>
        <w:jc w:val="center"/>
        <w:rPr>
          <w:rStyle w:val="39"/>
          <w:rFonts w:ascii="仿宋" w:hAnsi="仿宋" w:eastAsia="仿宋"/>
          <w:color w:val="auto"/>
          <w:highlight w:val="none"/>
        </w:rPr>
      </w:pPr>
      <w:r>
        <w:rPr>
          <w:rStyle w:val="16"/>
          <w:rFonts w:ascii="仿宋" w:hAnsi="仿宋" w:eastAsia="仿宋"/>
          <w:color w:val="auto"/>
          <w:highlight w:val="none"/>
        </w:rPr>
        <w:t>编制说明</w:t>
      </w:r>
    </w:p>
    <w:p>
      <w:pPr>
        <w:pStyle w:val="31"/>
        <w:widowControl/>
        <w:spacing w:before="75" w:after="75" w:line="400" w:lineRule="exact"/>
        <w:ind w:firstLine="482" w:firstLineChars="200"/>
        <w:rPr>
          <w:rStyle w:val="39"/>
          <w:rFonts w:ascii="仿宋" w:hAnsi="仿宋" w:eastAsia="仿宋"/>
          <w:color w:val="auto"/>
          <w:highlight w:val="none"/>
        </w:rPr>
      </w:pPr>
      <w:r>
        <w:rPr>
          <w:rStyle w:val="16"/>
          <w:rFonts w:ascii="仿宋" w:hAnsi="仿宋" w:eastAsia="仿宋"/>
          <w:color w:val="auto"/>
          <w:highlight w:val="none"/>
        </w:rPr>
        <w:t>1、签订合同应遵守政府采购法、合同法。</w:t>
      </w:r>
    </w:p>
    <w:p>
      <w:pPr>
        <w:pStyle w:val="31"/>
        <w:widowControl/>
        <w:spacing w:before="75" w:after="75" w:line="400" w:lineRule="exact"/>
        <w:ind w:firstLine="482" w:firstLineChars="200"/>
        <w:rPr>
          <w:rStyle w:val="39"/>
          <w:rFonts w:ascii="仿宋" w:hAnsi="仿宋" w:eastAsia="仿宋"/>
          <w:color w:val="auto"/>
          <w:highlight w:val="none"/>
        </w:rPr>
      </w:pPr>
      <w:r>
        <w:rPr>
          <w:rStyle w:val="16"/>
          <w:rFonts w:ascii="仿宋" w:hAnsi="仿宋" w:eastAsia="仿宋"/>
          <w:color w:val="auto"/>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31"/>
        <w:widowControl/>
        <w:spacing w:before="75" w:after="75" w:line="400" w:lineRule="exact"/>
        <w:ind w:firstLine="482" w:firstLineChars="200"/>
        <w:rPr>
          <w:rStyle w:val="16"/>
          <w:rFonts w:ascii="仿宋" w:hAnsi="仿宋" w:eastAsia="仿宋"/>
          <w:color w:val="auto"/>
          <w:highlight w:val="none"/>
        </w:rPr>
      </w:pPr>
      <w:r>
        <w:rPr>
          <w:rStyle w:val="16"/>
          <w:rFonts w:ascii="仿宋" w:hAnsi="仿宋" w:eastAsia="仿宋"/>
          <w:color w:val="auto"/>
          <w:highlight w:val="none"/>
        </w:rPr>
        <w:t>3、国家有关部门对若干合同有规范文本的，可使用相应合同文本。</w:t>
      </w:r>
    </w:p>
    <w:p>
      <w:pPr>
        <w:pStyle w:val="31"/>
        <w:widowControl/>
        <w:spacing w:before="75" w:after="75" w:line="400" w:lineRule="exact"/>
        <w:ind w:firstLine="482" w:firstLineChars="200"/>
        <w:rPr>
          <w:rStyle w:val="16"/>
          <w:rFonts w:ascii="仿宋" w:hAnsi="仿宋" w:eastAsia="仿宋"/>
          <w:color w:val="auto"/>
          <w:highlight w:val="none"/>
        </w:rPr>
      </w:pP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甲方：</w:t>
      </w:r>
      <w:r>
        <w:rPr>
          <w:rStyle w:val="39"/>
          <w:rFonts w:ascii="仿宋" w:hAnsi="仿宋" w:eastAsia="仿宋"/>
          <w:color w:val="auto"/>
          <w:highlight w:val="none"/>
          <w:u w:val="single"/>
        </w:rPr>
        <w:t>（采购人全称）</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乙方：</w:t>
      </w:r>
      <w:r>
        <w:rPr>
          <w:rStyle w:val="39"/>
          <w:rFonts w:ascii="仿宋" w:hAnsi="仿宋" w:eastAsia="仿宋"/>
          <w:color w:val="auto"/>
          <w:highlight w:val="none"/>
          <w:u w:val="single"/>
        </w:rPr>
        <w:t>（中标人全称）</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 </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根据招标编号为</w:t>
      </w:r>
      <w:r>
        <w:rPr>
          <w:rStyle w:val="39"/>
          <w:rFonts w:ascii="仿宋" w:hAnsi="仿宋" w:eastAsia="仿宋"/>
          <w:color w:val="auto"/>
          <w:highlight w:val="none"/>
          <w:u w:val="single"/>
        </w:rPr>
        <w:t>            </w:t>
      </w:r>
      <w:r>
        <w:rPr>
          <w:rStyle w:val="39"/>
          <w:rFonts w:ascii="仿宋" w:hAnsi="仿宋" w:eastAsia="仿宋"/>
          <w:color w:val="auto"/>
          <w:highlight w:val="none"/>
        </w:rPr>
        <w:t>的</w:t>
      </w:r>
      <w:r>
        <w:rPr>
          <w:rStyle w:val="39"/>
          <w:rFonts w:ascii="仿宋" w:hAnsi="仿宋" w:eastAsia="仿宋"/>
          <w:color w:val="auto"/>
          <w:highlight w:val="none"/>
          <w:u w:val="single"/>
        </w:rPr>
        <w:t>（填写“项目名称”）</w:t>
      </w:r>
      <w:r>
        <w:rPr>
          <w:rStyle w:val="39"/>
          <w:rFonts w:ascii="仿宋" w:hAnsi="仿宋" w:eastAsia="仿宋"/>
          <w:color w:val="auto"/>
          <w:highlight w:val="none"/>
        </w:rPr>
        <w:t>项目（以下简称：“本项目”）的招标结果，乙方为中标人。现经甲乙双方友好协商，就以下事项达成一致并签订本合同：</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1、下列合同文件是构成本合同不可分割的部分：</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1.1合同条款；</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1.2招标文件、乙方的投标文件；</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1.3其他文件或材料：□无。□</w:t>
      </w:r>
      <w:r>
        <w:rPr>
          <w:rStyle w:val="39"/>
          <w:rFonts w:ascii="仿宋" w:hAnsi="仿宋" w:eastAsia="仿宋"/>
          <w:color w:val="auto"/>
          <w:highlight w:val="none"/>
          <w:u w:val="single"/>
        </w:rPr>
        <w:t>（按照实际情况编制填写需要增加的内容）</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2、合同标的</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3、合同总金额</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3.1合同总金额为人民币大写：</w:t>
      </w:r>
      <w:r>
        <w:rPr>
          <w:rStyle w:val="39"/>
          <w:rFonts w:ascii="仿宋" w:hAnsi="仿宋" w:eastAsia="仿宋"/>
          <w:color w:val="auto"/>
          <w:highlight w:val="none"/>
          <w:u w:val="single"/>
        </w:rPr>
        <w:t>              </w:t>
      </w:r>
      <w:r>
        <w:rPr>
          <w:rStyle w:val="39"/>
          <w:rFonts w:ascii="仿宋" w:hAnsi="仿宋" w:eastAsia="仿宋"/>
          <w:color w:val="auto"/>
          <w:highlight w:val="none"/>
        </w:rPr>
        <w:t>元（￥</w:t>
      </w:r>
      <w:r>
        <w:rPr>
          <w:rStyle w:val="39"/>
          <w:rFonts w:ascii="仿宋" w:hAnsi="仿宋" w:eastAsia="仿宋"/>
          <w:color w:val="auto"/>
          <w:highlight w:val="none"/>
          <w:u w:val="single"/>
        </w:rPr>
        <w:t>              </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4、合同标的交付时间、地点和条件</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4.1交付时间：</w:t>
      </w:r>
      <w:r>
        <w:rPr>
          <w:rStyle w:val="39"/>
          <w:rFonts w:ascii="仿宋" w:hAnsi="仿宋" w:eastAsia="仿宋"/>
          <w:color w:val="auto"/>
          <w:highlight w:val="none"/>
          <w:u w:val="single"/>
        </w:rPr>
        <w:t>                     </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4.2交付地点：</w:t>
      </w:r>
      <w:r>
        <w:rPr>
          <w:rStyle w:val="39"/>
          <w:rFonts w:ascii="仿宋" w:hAnsi="仿宋" w:eastAsia="仿宋"/>
          <w:color w:val="auto"/>
          <w:highlight w:val="none"/>
          <w:u w:val="single"/>
        </w:rPr>
        <w:t>                     </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4.3交付条件：</w:t>
      </w:r>
      <w:r>
        <w:rPr>
          <w:rStyle w:val="39"/>
          <w:rFonts w:ascii="仿宋" w:hAnsi="仿宋" w:eastAsia="仿宋"/>
          <w:color w:val="auto"/>
          <w:highlight w:val="none"/>
          <w:u w:val="single"/>
        </w:rPr>
        <w:t>                     </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5、合同标的应符合招标文件、乙方投标文件的规定或约定，具体如下：</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6、验收</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6.1验收应按照招标文件、乙方投标文件的规定或约定进行，具体如下：</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6.2本项目是否邀请其他投标人参与验收：</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□不邀请。□邀请，具体如下：</w:t>
      </w:r>
      <w:r>
        <w:rPr>
          <w:rStyle w:val="39"/>
          <w:rFonts w:ascii="仿宋" w:hAnsi="仿宋" w:eastAsia="仿宋"/>
          <w:color w:val="auto"/>
          <w:highlight w:val="none"/>
          <w:u w:val="single"/>
        </w:rPr>
        <w:t>（按照招标文件规定填写）</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7、合同款项的支付应按照招标文件的规定进行，具体如下：</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（按照实际情况编制填写，可以是表格或文字描述，包括一次性支付或分期支付等）</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8、履约保证金</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□无。□有，具体如下：</w:t>
      </w:r>
      <w:r>
        <w:rPr>
          <w:rStyle w:val="39"/>
          <w:rFonts w:ascii="仿宋" w:hAnsi="仿宋" w:eastAsia="仿宋"/>
          <w:color w:val="auto"/>
          <w:highlight w:val="none"/>
          <w:u w:val="single"/>
        </w:rPr>
        <w:t>（按照招标文件规定填写）</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9、合同有效期</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10、违约责任</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（按照实际情况编制填写，可以是表格或文字描述）</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11、知识产权</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Style w:val="39"/>
          <w:rFonts w:ascii="仿宋" w:hAnsi="仿宋" w:eastAsia="仿宋"/>
          <w:color w:val="auto"/>
          <w:highlight w:val="none"/>
          <w:u w:val="single"/>
        </w:rPr>
        <w:t>（按照实际情况编制填写）</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12、解决争议的方法</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12.1甲、乙双方协商解决。</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12.2若协商解决不成，则通过下列途径之一解决：</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□提交仲裁委员会仲裁，具体如下：</w:t>
      </w:r>
      <w:r>
        <w:rPr>
          <w:rStyle w:val="39"/>
          <w:rFonts w:ascii="仿宋" w:hAnsi="仿宋" w:eastAsia="仿宋"/>
          <w:color w:val="auto"/>
          <w:highlight w:val="none"/>
          <w:u w:val="single"/>
        </w:rPr>
        <w:t>（按照实际情况编制填写）</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□向人民法院提起诉讼，具体如下：</w:t>
      </w:r>
      <w:r>
        <w:rPr>
          <w:rStyle w:val="39"/>
          <w:rFonts w:ascii="仿宋" w:hAnsi="仿宋" w:eastAsia="仿宋"/>
          <w:color w:val="auto"/>
          <w:highlight w:val="none"/>
          <w:u w:val="single"/>
        </w:rPr>
        <w:t>（按照实际情况编制填写）</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13、不可抗力</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14、合同条款</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u w:val="single"/>
        </w:rPr>
        <w:t>（按照实际情况编制填写。招标文件第五章已有规定的，双方均不得变更或调整；招标文件第五章未作规定的，双方可通过友好协商进行约定）</w:t>
      </w:r>
      <w:r>
        <w:rPr>
          <w:rStyle w:val="39"/>
          <w:rFonts w:ascii="仿宋" w:hAnsi="仿宋" w:eastAsia="仿宋"/>
          <w:color w:val="auto"/>
          <w:highlight w:val="none"/>
        </w:rPr>
        <w:t>。</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15、其他约定</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15.1合同文件与本合同具有同等法律效力。</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15.2本合同未尽事宜，双方可另行补充。</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15.3合同生效：自签订之日起生效；</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15.4本合同一式</w:t>
      </w:r>
      <w:r>
        <w:rPr>
          <w:rStyle w:val="39"/>
          <w:rFonts w:ascii="仿宋" w:hAnsi="仿宋" w:eastAsia="仿宋"/>
          <w:color w:val="auto"/>
          <w:highlight w:val="none"/>
          <w:u w:val="single"/>
        </w:rPr>
        <w:t>（填写具体份数）</w:t>
      </w:r>
      <w:r>
        <w:rPr>
          <w:rStyle w:val="39"/>
          <w:rFonts w:ascii="仿宋" w:hAnsi="仿宋" w:eastAsia="仿宋"/>
          <w:color w:val="auto"/>
          <w:highlight w:val="none"/>
        </w:rPr>
        <w:t>份，经双方授权代表签字并盖章后生效。甲方、乙方各执</w:t>
      </w:r>
      <w:r>
        <w:rPr>
          <w:rStyle w:val="39"/>
          <w:rFonts w:ascii="仿宋" w:hAnsi="仿宋" w:eastAsia="仿宋"/>
          <w:color w:val="auto"/>
          <w:highlight w:val="none"/>
          <w:u w:val="single"/>
        </w:rPr>
        <w:t>（填写具体份数）</w:t>
      </w:r>
      <w:r>
        <w:rPr>
          <w:rStyle w:val="39"/>
          <w:rFonts w:ascii="仿宋" w:hAnsi="仿宋" w:eastAsia="仿宋"/>
          <w:color w:val="auto"/>
          <w:highlight w:val="none"/>
        </w:rPr>
        <w:t>份，送</w:t>
      </w:r>
      <w:r>
        <w:rPr>
          <w:rStyle w:val="39"/>
          <w:rFonts w:ascii="仿宋" w:hAnsi="仿宋" w:eastAsia="仿宋"/>
          <w:color w:val="auto"/>
          <w:highlight w:val="none"/>
          <w:u w:val="single"/>
        </w:rPr>
        <w:t>（填写需要备案的监管部门的全称）</w:t>
      </w:r>
      <w:r>
        <w:rPr>
          <w:rStyle w:val="39"/>
          <w:rFonts w:ascii="仿宋" w:hAnsi="仿宋" w:eastAsia="仿宋"/>
          <w:color w:val="auto"/>
          <w:highlight w:val="none"/>
        </w:rPr>
        <w:t>备案</w:t>
      </w:r>
      <w:r>
        <w:rPr>
          <w:rStyle w:val="39"/>
          <w:rFonts w:ascii="仿宋" w:hAnsi="仿宋" w:eastAsia="仿宋"/>
          <w:color w:val="auto"/>
          <w:highlight w:val="none"/>
          <w:u w:val="single"/>
        </w:rPr>
        <w:t>（填写具体份数）</w:t>
      </w:r>
      <w:r>
        <w:rPr>
          <w:rStyle w:val="39"/>
          <w:rFonts w:ascii="仿宋" w:hAnsi="仿宋" w:eastAsia="仿宋"/>
          <w:color w:val="auto"/>
          <w:highlight w:val="none"/>
        </w:rPr>
        <w:t>份，具有同等效力。</w:t>
      </w:r>
    </w:p>
    <w:p>
      <w:pPr>
        <w:pStyle w:val="31"/>
        <w:widowControl/>
        <w:spacing w:before="75" w:after="75" w:line="400" w:lineRule="exact"/>
        <w:ind w:firstLine="480"/>
        <w:rPr>
          <w:rStyle w:val="39"/>
          <w:rFonts w:ascii="仿宋" w:hAnsi="仿宋" w:eastAsia="仿宋"/>
          <w:color w:val="auto"/>
          <w:highlight w:val="none"/>
        </w:rPr>
      </w:pPr>
      <w:r>
        <w:rPr>
          <w:rStyle w:val="39"/>
          <w:rFonts w:ascii="仿宋" w:hAnsi="仿宋" w:eastAsia="仿宋"/>
          <w:color w:val="auto"/>
          <w:highlight w:val="none"/>
        </w:rPr>
        <w:t>15.5其他：□无。□</w:t>
      </w:r>
      <w:r>
        <w:rPr>
          <w:rStyle w:val="39"/>
          <w:rFonts w:ascii="仿宋" w:hAnsi="仿宋" w:eastAsia="仿宋"/>
          <w:color w:val="auto"/>
          <w:highlight w:val="none"/>
          <w:u w:val="single"/>
        </w:rPr>
        <w:t>（按照实际情况编制填写需要增加的内容）</w:t>
      </w:r>
      <w:r>
        <w:rPr>
          <w:rStyle w:val="39"/>
          <w:rFonts w:ascii="仿宋" w:hAnsi="仿宋" w:eastAsia="仿宋"/>
          <w:color w:val="auto"/>
          <w:highlight w:val="none"/>
        </w:rPr>
        <w:t>。</w:t>
      </w:r>
    </w:p>
    <w:p>
      <w:pPr>
        <w:pStyle w:val="31"/>
        <w:widowControl/>
        <w:spacing w:before="75" w:after="75" w:line="400" w:lineRule="exact"/>
        <w:jc w:val="center"/>
        <w:rPr>
          <w:rStyle w:val="39"/>
          <w:rFonts w:ascii="仿宋" w:hAnsi="仿宋" w:eastAsia="仿宋"/>
          <w:color w:val="auto"/>
          <w:highlight w:val="none"/>
        </w:rPr>
      </w:pPr>
      <w:r>
        <w:rPr>
          <w:rStyle w:val="39"/>
          <w:rFonts w:ascii="仿宋" w:hAnsi="仿宋" w:eastAsia="仿宋"/>
          <w:color w:val="auto"/>
          <w:highlight w:val="none"/>
        </w:rPr>
        <w:t>（以下无正文）</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 </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甲方：                            乙方：</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住所：                            住所：</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单位负责人：                    单位负责人：</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 </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委托代理人：                    委托代理人：</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 </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联系方法：                       联系方法：</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开户银行：                       开户银行：</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账号：                            账号：</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 </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签订地点：</w:t>
      </w:r>
      <w:r>
        <w:rPr>
          <w:rStyle w:val="39"/>
          <w:rFonts w:ascii="仿宋" w:hAnsi="仿宋" w:eastAsia="仿宋"/>
          <w:color w:val="auto"/>
          <w:highlight w:val="none"/>
          <w:u w:val="single"/>
        </w:rPr>
        <w:t>                </w:t>
      </w:r>
    </w:p>
    <w:p>
      <w:pPr>
        <w:pStyle w:val="31"/>
        <w:widowControl/>
        <w:spacing w:before="75" w:after="75" w:line="400" w:lineRule="exact"/>
        <w:rPr>
          <w:rStyle w:val="39"/>
          <w:rFonts w:ascii="仿宋" w:hAnsi="仿宋" w:eastAsia="仿宋"/>
          <w:color w:val="auto"/>
          <w:highlight w:val="none"/>
        </w:rPr>
      </w:pPr>
      <w:r>
        <w:rPr>
          <w:rStyle w:val="39"/>
          <w:rFonts w:ascii="仿宋" w:hAnsi="仿宋" w:eastAsia="仿宋"/>
          <w:color w:val="auto"/>
          <w:highlight w:val="none"/>
        </w:rPr>
        <w:t>签订日期：</w:t>
      </w:r>
      <w:r>
        <w:rPr>
          <w:rStyle w:val="39"/>
          <w:rFonts w:ascii="仿宋" w:hAnsi="仿宋" w:eastAsia="仿宋"/>
          <w:color w:val="auto"/>
          <w:highlight w:val="none"/>
          <w:u w:val="single"/>
        </w:rPr>
        <w:t>    </w:t>
      </w:r>
      <w:r>
        <w:rPr>
          <w:rStyle w:val="39"/>
          <w:rFonts w:ascii="仿宋" w:hAnsi="仿宋" w:eastAsia="仿宋"/>
          <w:color w:val="auto"/>
          <w:highlight w:val="none"/>
        </w:rPr>
        <w:t>年</w:t>
      </w:r>
      <w:r>
        <w:rPr>
          <w:rStyle w:val="39"/>
          <w:rFonts w:ascii="仿宋" w:hAnsi="仿宋" w:eastAsia="仿宋"/>
          <w:color w:val="auto"/>
          <w:highlight w:val="none"/>
          <w:u w:val="single"/>
        </w:rPr>
        <w:t>   </w:t>
      </w:r>
      <w:r>
        <w:rPr>
          <w:rStyle w:val="39"/>
          <w:rFonts w:ascii="仿宋" w:hAnsi="仿宋" w:eastAsia="仿宋"/>
          <w:color w:val="auto"/>
          <w:highlight w:val="none"/>
        </w:rPr>
        <w:t>月</w:t>
      </w:r>
      <w:r>
        <w:rPr>
          <w:rStyle w:val="39"/>
          <w:rFonts w:ascii="仿宋" w:hAnsi="仿宋" w:eastAsia="仿宋"/>
          <w:color w:val="auto"/>
          <w:highlight w:val="none"/>
          <w:u w:val="single"/>
        </w:rPr>
        <w:t>   </w:t>
      </w:r>
      <w:r>
        <w:rPr>
          <w:rStyle w:val="39"/>
          <w:rFonts w:ascii="仿宋" w:hAnsi="仿宋" w:eastAsia="仿宋"/>
          <w:color w:val="auto"/>
          <w:highlight w:val="none"/>
        </w:rPr>
        <w:t>日</w:t>
      </w:r>
    </w:p>
    <w:p>
      <w:pPr>
        <w:pStyle w:val="11"/>
        <w:widowControl/>
        <w:spacing w:before="76" w:beforeAutospacing="0" w:after="76" w:afterAutospacing="0" w:line="18" w:lineRule="atLeast"/>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76" w:beforeAutospacing="0" w:after="76" w:afterAutospacing="0" w:line="18" w:lineRule="atLeast"/>
        <w:jc w:val="center"/>
        <w:outlineLvl w:val="1"/>
        <w:rPr>
          <w:rFonts w:hint="eastAsia" w:ascii="仿宋" w:hAnsi="仿宋" w:eastAsia="仿宋" w:cs="仿宋"/>
          <w:color w:val="auto"/>
          <w:highlight w:val="none"/>
        </w:rPr>
      </w:pPr>
    </w:p>
    <w:p>
      <w:pPr>
        <w:pStyle w:val="11"/>
        <w:widowControl/>
        <w:spacing w:before="76" w:beforeAutospacing="0" w:after="76" w:afterAutospacing="0" w:line="18" w:lineRule="atLeas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第七章   投标文件格式</w:t>
      </w:r>
    </w:p>
    <w:p>
      <w:pPr>
        <w:pStyle w:val="11"/>
        <w:widowControl/>
        <w:spacing w:beforeAutospacing="0" w:afterAutospacing="0" w:line="18" w:lineRule="atLeast"/>
        <w:jc w:val="center"/>
        <w:outlineLvl w:val="2"/>
        <w:rPr>
          <w:rFonts w:ascii="仿宋" w:hAnsi="仿宋" w:eastAsia="仿宋" w:cs="仿宋"/>
          <w:color w:val="auto"/>
          <w:highlight w:val="none"/>
        </w:rPr>
      </w:pPr>
      <w:r>
        <w:rPr>
          <w:rStyle w:val="16"/>
          <w:rFonts w:hint="eastAsia" w:ascii="仿宋" w:hAnsi="仿宋" w:eastAsia="仿宋" w:cs="仿宋"/>
          <w:color w:val="auto"/>
          <w:highlight w:val="none"/>
        </w:rPr>
        <w:t>编制说明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1、除采购文件另有规定外，本章中：</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1.1涉及投标人的</w:t>
      </w:r>
      <w:r>
        <w:rPr>
          <w:rStyle w:val="16"/>
          <w:rFonts w:hint="eastAsia" w:ascii="仿宋" w:hAnsi="仿宋" w:eastAsia="仿宋" w:cs="仿宋"/>
          <w:color w:val="auto"/>
          <w:highlight w:val="none"/>
        </w:rPr>
        <w:t>“全称”</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（1）不接受联合体投标的，指</w:t>
      </w:r>
      <w:r>
        <w:rPr>
          <w:rStyle w:val="16"/>
          <w:rFonts w:hint="eastAsia" w:ascii="仿宋" w:hAnsi="仿宋" w:eastAsia="仿宋" w:cs="仿宋"/>
          <w:color w:val="auto"/>
          <w:highlight w:val="none"/>
        </w:rPr>
        <w:t>投标人的全称</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（2）接受联合体投标且投标人为联合体的，指</w:t>
      </w:r>
      <w:r>
        <w:rPr>
          <w:rStyle w:val="16"/>
          <w:rFonts w:hint="eastAsia" w:ascii="仿宋" w:hAnsi="仿宋" w:eastAsia="仿宋" w:cs="仿宋"/>
          <w:color w:val="auto"/>
          <w:highlight w:val="none"/>
        </w:rPr>
        <w:t>牵头方的全称</w:t>
      </w:r>
      <w:r>
        <w:rPr>
          <w:rFonts w:hint="eastAsia" w:ascii="仿宋" w:hAnsi="仿宋" w:eastAsia="仿宋" w:cs="仿宋"/>
          <w:color w:val="auto"/>
          <w:highlight w:val="none"/>
        </w:rPr>
        <w:t>并加注</w:t>
      </w:r>
      <w:r>
        <w:rPr>
          <w:rStyle w:val="16"/>
          <w:rFonts w:hint="eastAsia" w:ascii="仿宋" w:hAnsi="仿宋" w:eastAsia="仿宋" w:cs="仿宋"/>
          <w:color w:val="auto"/>
          <w:highlight w:val="none"/>
        </w:rPr>
        <w:t>（联合体牵头方）</w:t>
      </w:r>
      <w:r>
        <w:rPr>
          <w:rFonts w:hint="eastAsia" w:ascii="仿宋" w:hAnsi="仿宋" w:eastAsia="仿宋" w:cs="仿宋"/>
          <w:color w:val="auto"/>
          <w:highlight w:val="none"/>
        </w:rPr>
        <w:t>，即应表述为：</w:t>
      </w:r>
      <w:r>
        <w:rPr>
          <w:rStyle w:val="16"/>
          <w:rFonts w:hint="eastAsia" w:ascii="仿宋" w:hAnsi="仿宋" w:eastAsia="仿宋" w:cs="仿宋"/>
          <w:color w:val="auto"/>
          <w:highlight w:val="none"/>
        </w:rPr>
        <w:t>“牵头方的全称（联合体牵头方）”</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1.2涉及投标人</w:t>
      </w:r>
      <w:r>
        <w:rPr>
          <w:rStyle w:val="16"/>
          <w:rFonts w:hint="eastAsia" w:ascii="仿宋" w:hAnsi="仿宋" w:eastAsia="仿宋" w:cs="仿宋"/>
          <w:color w:val="auto"/>
          <w:highlight w:val="none"/>
        </w:rPr>
        <w:t>“加盖单位公章”</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（1）不接受联合体投标的，指</w:t>
      </w:r>
      <w:r>
        <w:rPr>
          <w:rStyle w:val="16"/>
          <w:rFonts w:hint="eastAsia" w:ascii="仿宋" w:hAnsi="仿宋" w:eastAsia="仿宋" w:cs="仿宋"/>
          <w:color w:val="auto"/>
          <w:highlight w:val="none"/>
        </w:rPr>
        <w:t>加盖投标人的单位公章</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（2）接受联合体投标且投标人为联合体的，指</w:t>
      </w:r>
      <w:r>
        <w:rPr>
          <w:rStyle w:val="16"/>
          <w:rFonts w:hint="eastAsia" w:ascii="仿宋" w:hAnsi="仿宋" w:eastAsia="仿宋" w:cs="仿宋"/>
          <w:color w:val="auto"/>
          <w:highlight w:val="none"/>
        </w:rPr>
        <w:t>加盖联合体牵头方的单位公章</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1.3涉及</w:t>
      </w:r>
      <w:r>
        <w:rPr>
          <w:rStyle w:val="16"/>
          <w:rFonts w:hint="eastAsia" w:ascii="仿宋" w:hAnsi="仿宋" w:eastAsia="仿宋" w:cs="仿宋"/>
          <w:color w:val="auto"/>
          <w:highlight w:val="none"/>
        </w:rPr>
        <w:t>“投标人代表签字”</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（1）不接受联合体投标的，指由</w:t>
      </w:r>
      <w:r>
        <w:rPr>
          <w:rStyle w:val="16"/>
          <w:rFonts w:hint="eastAsia" w:ascii="仿宋" w:hAnsi="仿宋" w:eastAsia="仿宋" w:cs="仿宋"/>
          <w:color w:val="auto"/>
          <w:highlight w:val="none"/>
        </w:rPr>
        <w:t>投标人的单位负责人或其授权的委托代理人签字</w:t>
      </w:r>
      <w:r>
        <w:rPr>
          <w:rFonts w:hint="eastAsia" w:ascii="仿宋" w:hAnsi="仿宋" w:eastAsia="仿宋" w:cs="仿宋"/>
          <w:color w:val="auto"/>
          <w:highlight w:val="none"/>
        </w:rPr>
        <w:t>，由委托代理人签字的，应提供“单位负责人授权书”。</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（2）接受联合体投标且投标人为联合体的，指由</w:t>
      </w:r>
      <w:r>
        <w:rPr>
          <w:rStyle w:val="16"/>
          <w:rFonts w:hint="eastAsia" w:ascii="仿宋" w:hAnsi="仿宋" w:eastAsia="仿宋" w:cs="仿宋"/>
          <w:color w:val="auto"/>
          <w:highlight w:val="none"/>
        </w:rPr>
        <w:t>联合体牵头方的单位负责人或其授权的委托代理人签字</w:t>
      </w:r>
      <w:r>
        <w:rPr>
          <w:rFonts w:hint="eastAsia" w:ascii="仿宋" w:hAnsi="仿宋" w:eastAsia="仿宋" w:cs="仿宋"/>
          <w:color w:val="auto"/>
          <w:highlight w:val="none"/>
        </w:rPr>
        <w:t>，由委托代理人签字的，应提供“单位负责人授权书”。</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1.4</w:t>
      </w:r>
      <w:r>
        <w:rPr>
          <w:rStyle w:val="16"/>
          <w:rFonts w:hint="eastAsia" w:ascii="仿宋" w:hAnsi="仿宋" w:eastAsia="仿宋" w:cs="仿宋"/>
          <w:color w:val="auto"/>
          <w:highlight w:val="none"/>
        </w:rPr>
        <w:t>“其他组织”</w:t>
      </w:r>
      <w:r>
        <w:rPr>
          <w:rFonts w:hint="eastAsia" w:ascii="仿宋" w:hAnsi="仿宋" w:eastAsia="仿宋" w:cs="仿宋"/>
          <w:color w:val="auto"/>
          <w:highlight w:val="none"/>
        </w:rPr>
        <w:t>指合伙企业、非企业专业服务机构、个体工商户、农村承包经营户等。</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1.5</w:t>
      </w:r>
      <w:r>
        <w:rPr>
          <w:rStyle w:val="16"/>
          <w:rFonts w:hint="eastAsia" w:ascii="仿宋" w:hAnsi="仿宋" w:eastAsia="仿宋" w:cs="仿宋"/>
          <w:color w:val="auto"/>
          <w:highlight w:val="none"/>
        </w:rPr>
        <w:t>“自然人”</w:t>
      </w:r>
      <w:r>
        <w:rPr>
          <w:rFonts w:hint="eastAsia" w:ascii="仿宋" w:hAnsi="仿宋" w:eastAsia="仿宋" w:cs="仿宋"/>
          <w:color w:val="auto"/>
          <w:highlight w:val="none"/>
        </w:rPr>
        <w:t>指具有完全民事行为能力、能够承担民事责任和义务的中国公民。</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2、除采购文件另有规定外，本章中</w:t>
      </w:r>
      <w:r>
        <w:rPr>
          <w:rStyle w:val="16"/>
          <w:rFonts w:hint="eastAsia" w:ascii="仿宋" w:hAnsi="仿宋" w:eastAsia="仿宋" w:cs="仿宋"/>
          <w:color w:val="auto"/>
          <w:highlight w:val="none"/>
        </w:rPr>
        <w:t>“投标人的资格及资信证明文件”</w:t>
      </w:r>
      <w:r>
        <w:rPr>
          <w:rFonts w:hint="eastAsia" w:ascii="仿宋" w:hAnsi="仿宋" w:eastAsia="仿宋" w:cs="仿宋"/>
          <w:color w:val="auto"/>
          <w:highlight w:val="none"/>
        </w:rPr>
        <w:t>：</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2.1投标人应按照采购文件第二章、第七章规定进行编制，如有必要，可增加附页，附页作为资格及资信文件的组成部分。</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2.2接受联合体投标且投标人为联合体的，联合体中的各方均应按照本章第2.1点规定提交全部资料。</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3、投标人对投标文件的索引应编制页码。</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4、除采购文件另有规定外，采购文件要求原件的，投标人在纸质投标文件正本中应提供原件；采购文件要求复印件的，投标人在纸质投标文件中提供原件、复印件、扫描件皆可；采购文件对原件、复印件未作要求的，投标人在纸质投标文件中提供原件、复印件、扫描件皆可。</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5、除本章“编制说明”第5.1条规定情形外，若投标人提供注明“复印件无效”的证明材料或资料，其纸质投标文件正本中应提供原件。</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5.1有效期内的《检察机关行贿犯罪档案查询结果告知函》复印件，无论内容中是否注明“复印件无效”，均视同有效。</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outlineLvl w:val="1"/>
        <w:rPr>
          <w:rFonts w:ascii="仿宋" w:hAnsi="仿宋" w:eastAsia="仿宋" w:cs="仿宋"/>
          <w:color w:val="auto"/>
          <w:highlight w:val="none"/>
        </w:rPr>
      </w:pPr>
      <w:r>
        <w:rPr>
          <w:rStyle w:val="16"/>
          <w:rFonts w:hint="eastAsia" w:ascii="仿宋" w:hAnsi="仿宋" w:eastAsia="仿宋" w:cs="仿宋"/>
          <w:color w:val="auto"/>
          <w:sz w:val="28"/>
          <w:szCs w:val="28"/>
          <w:highlight w:val="none"/>
        </w:rPr>
        <w:t>封面格式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75" w:beforeAutospacing="0" w:after="75" w:afterAutospacing="0"/>
        <w:rPr>
          <w:rFonts w:ascii="仿宋" w:hAnsi="仿宋" w:eastAsia="仿宋" w:cs="仿宋"/>
          <w:color w:val="auto"/>
          <w:highlight w:val="none"/>
        </w:rPr>
      </w:pPr>
    </w:p>
    <w:p>
      <w:pPr>
        <w:pStyle w:val="11"/>
        <w:widowControl/>
        <w:spacing w:before="75" w:beforeAutospacing="0" w:after="75" w:afterAutospacing="0"/>
        <w:jc w:val="center"/>
        <w:outlineLvl w:val="0"/>
        <w:rPr>
          <w:rFonts w:ascii="仿宋" w:hAnsi="仿宋" w:eastAsia="仿宋" w:cs="仿宋"/>
          <w:color w:val="auto"/>
          <w:sz w:val="84"/>
          <w:szCs w:val="84"/>
          <w:highlight w:val="none"/>
        </w:rPr>
      </w:pPr>
      <w:r>
        <w:rPr>
          <w:rStyle w:val="16"/>
          <w:rFonts w:hint="eastAsia" w:ascii="仿宋" w:hAnsi="仿宋" w:eastAsia="仿宋" w:cs="仿宋"/>
          <w:color w:val="auto"/>
          <w:sz w:val="84"/>
          <w:szCs w:val="84"/>
          <w:highlight w:val="none"/>
        </w:rPr>
        <w:t>投 标 文 件</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（资格及资信证明部分）</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（填写正本或副本）</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项目名称：</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招标编号：</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所投合同包：</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投标人：</w:t>
      </w:r>
      <w:r>
        <w:rPr>
          <w:rStyle w:val="16"/>
          <w:rFonts w:hint="eastAsia" w:ascii="仿宋" w:hAnsi="仿宋" w:eastAsia="仿宋" w:cs="仿宋"/>
          <w:color w:val="auto"/>
          <w:sz w:val="32"/>
          <w:szCs w:val="32"/>
          <w:highlight w:val="none"/>
          <w:u w:val="single"/>
        </w:rPr>
        <w:t>（填写“全称”）</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年</w:t>
      </w: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月</w:t>
      </w:r>
    </w:p>
    <w:p>
      <w:pPr>
        <w:pStyle w:val="11"/>
        <w:widowControl/>
        <w:spacing w:before="75" w:beforeAutospacing="0" w:after="75" w:afterAutospacing="0"/>
        <w:jc w:val="center"/>
        <w:rPr>
          <w:rStyle w:val="16"/>
          <w:rFonts w:ascii="仿宋" w:hAnsi="仿宋" w:eastAsia="仿宋" w:cs="仿宋"/>
          <w:color w:val="auto"/>
          <w:sz w:val="32"/>
          <w:szCs w:val="32"/>
          <w:highlight w:val="none"/>
        </w:rPr>
      </w:pPr>
    </w:p>
    <w:p>
      <w:pPr>
        <w:pStyle w:val="11"/>
        <w:widowControl/>
        <w:spacing w:beforeAutospacing="0" w:afterAutospacing="0" w:line="18" w:lineRule="atLeast"/>
        <w:jc w:val="center"/>
        <w:outlineLvl w:val="1"/>
        <w:rPr>
          <w:rFonts w:ascii="仿宋" w:hAnsi="仿宋" w:eastAsia="仿宋" w:cs="仿宋"/>
          <w:color w:val="auto"/>
          <w:highlight w:val="none"/>
        </w:rPr>
      </w:pPr>
      <w:r>
        <w:rPr>
          <w:rStyle w:val="16"/>
          <w:rFonts w:hint="eastAsia" w:ascii="仿宋" w:hAnsi="仿宋" w:eastAsia="仿宋" w:cs="仿宋"/>
          <w:color w:val="auto"/>
          <w:sz w:val="32"/>
          <w:szCs w:val="32"/>
          <w:highlight w:val="none"/>
        </w:rPr>
        <w:t>索  引</w:t>
      </w:r>
    </w:p>
    <w:p>
      <w:pPr>
        <w:pStyle w:val="11"/>
        <w:widowControl/>
        <w:spacing w:beforeAutospacing="0" w:afterAutospacing="0" w:line="500" w:lineRule="exact"/>
        <w:outlineLvl w:val="1"/>
        <w:rPr>
          <w:rFonts w:ascii="仿宋" w:hAnsi="仿宋" w:eastAsia="仿宋" w:cs="仿宋"/>
          <w:b/>
          <w:bCs/>
          <w:color w:val="auto"/>
          <w:highlight w:val="none"/>
        </w:rPr>
      </w:pPr>
      <w:r>
        <w:rPr>
          <w:rFonts w:hint="eastAsia" w:ascii="仿宋" w:hAnsi="仿宋" w:eastAsia="仿宋" w:cs="仿宋"/>
          <w:b/>
          <w:bCs/>
          <w:color w:val="auto"/>
          <w:highlight w:val="none"/>
        </w:rPr>
        <w:t>一、投标函</w:t>
      </w:r>
    </w:p>
    <w:p>
      <w:pPr>
        <w:pStyle w:val="11"/>
        <w:widowControl/>
        <w:spacing w:beforeAutospacing="0" w:afterAutospacing="0" w:line="500" w:lineRule="exact"/>
        <w:outlineLvl w:val="1"/>
        <w:rPr>
          <w:rFonts w:ascii="仿宋" w:hAnsi="仿宋" w:eastAsia="仿宋" w:cs="仿宋"/>
          <w:b/>
          <w:bCs/>
          <w:color w:val="auto"/>
          <w:highlight w:val="none"/>
        </w:rPr>
      </w:pPr>
      <w:r>
        <w:rPr>
          <w:rFonts w:hint="eastAsia" w:ascii="仿宋" w:hAnsi="仿宋" w:eastAsia="仿宋" w:cs="仿宋"/>
          <w:b/>
          <w:bCs/>
          <w:color w:val="auto"/>
          <w:highlight w:val="none"/>
        </w:rPr>
        <w:t>二、投标人的资格及资信证明文件</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二-1单位负责人授权书（若有）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二-2营业执照等证明文件</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二-3财务状况报告（财务报告、或资信证明、或投标担保函）</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二-4依法缴纳税收证明材料</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二-5依法缴纳社会保障资金证明材料</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二-6具备履行合同所必需设备和专业技术能力的声明函（若有）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二-7参加采购活动前三年内在经营活动中没有重大违法记录书面声明</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二-8信用记录查询结果</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二-9检察机关行贿犯罪档案查询结果告知函</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二-10联合体协议（若有）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二-11中小企业声明函</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二-12其他资格证明文件（若有）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二-12-①具备履行合同所必需设备和专业技术能力专项证明材料（若有）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二-12-②采购文件规定的其他资格证明文件（若有）</w:t>
      </w:r>
    </w:p>
    <w:p>
      <w:pPr>
        <w:pStyle w:val="11"/>
        <w:widowControl/>
        <w:spacing w:beforeAutospacing="0" w:afterAutospacing="0" w:line="500" w:lineRule="exact"/>
        <w:outlineLvl w:val="1"/>
        <w:rPr>
          <w:rFonts w:ascii="仿宋" w:hAnsi="仿宋" w:eastAsia="仿宋" w:cs="仿宋"/>
          <w:b/>
          <w:bCs/>
          <w:color w:val="auto"/>
          <w:highlight w:val="none"/>
        </w:rPr>
      </w:pPr>
      <w:r>
        <w:rPr>
          <w:rFonts w:hint="eastAsia" w:ascii="仿宋" w:hAnsi="仿宋" w:eastAsia="仿宋" w:cs="仿宋"/>
          <w:b/>
          <w:bCs/>
          <w:color w:val="auto"/>
          <w:highlight w:val="none"/>
        </w:rPr>
        <w:t>三、投标保证金</w:t>
      </w:r>
    </w:p>
    <w:p>
      <w:pPr>
        <w:pStyle w:val="11"/>
        <w:widowControl/>
        <w:spacing w:beforeAutospacing="0" w:afterAutospacing="0" w:line="500" w:lineRule="exact"/>
        <w:outlineLvl w:val="1"/>
        <w:rPr>
          <w:rFonts w:ascii="仿宋" w:hAnsi="仿宋" w:eastAsia="仿宋" w:cs="仿宋"/>
          <w:b/>
          <w:bCs/>
          <w:color w:val="auto"/>
          <w:highlight w:val="none"/>
        </w:rPr>
      </w:pPr>
      <w:r>
        <w:rPr>
          <w:rFonts w:hint="eastAsia" w:ascii="仿宋" w:hAnsi="仿宋" w:eastAsia="仿宋" w:cs="仿宋"/>
          <w:b/>
          <w:bCs/>
          <w:color w:val="auto"/>
          <w:highlight w:val="none"/>
        </w:rPr>
        <w:t>四、招标服务费缴交承诺书</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400" w:lineRule="exac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一、投标函</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兹收到贵单位关于</w:t>
      </w:r>
      <w:r>
        <w:rPr>
          <w:rFonts w:hint="eastAsia" w:ascii="仿宋" w:hAnsi="仿宋" w:eastAsia="仿宋" w:cs="仿宋"/>
          <w:color w:val="auto"/>
          <w:highlight w:val="none"/>
          <w:u w:val="single"/>
        </w:rPr>
        <w:t>（填写“项目名称”）</w:t>
      </w:r>
      <w:r>
        <w:rPr>
          <w:rFonts w:hint="eastAsia" w:ascii="仿宋" w:hAnsi="仿宋" w:eastAsia="仿宋" w:cs="仿宋"/>
          <w:color w:val="auto"/>
          <w:highlight w:val="none"/>
        </w:rPr>
        <w:t>项目（招标编号：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）的投标邀请，本投标人代表</w:t>
      </w:r>
      <w:r>
        <w:rPr>
          <w:rFonts w:hint="eastAsia" w:ascii="仿宋" w:hAnsi="仿宋" w:eastAsia="仿宋" w:cs="仿宋"/>
          <w:color w:val="auto"/>
          <w:highlight w:val="none"/>
          <w:u w:val="single"/>
        </w:rPr>
        <w:t>（填写“全名”）</w:t>
      </w:r>
      <w:r>
        <w:rPr>
          <w:rFonts w:hint="eastAsia" w:ascii="仿宋" w:hAnsi="仿宋" w:eastAsia="仿宋" w:cs="仿宋"/>
          <w:color w:val="auto"/>
          <w:highlight w:val="none"/>
        </w:rPr>
        <w:t>已获得我方正式授权并代表投标人</w:t>
      </w:r>
      <w:r>
        <w:rPr>
          <w:rFonts w:hint="eastAsia" w:ascii="仿宋" w:hAnsi="仿宋" w:eastAsia="仿宋" w:cs="仿宋"/>
          <w:color w:val="auto"/>
          <w:highlight w:val="none"/>
          <w:u w:val="single"/>
        </w:rPr>
        <w:t>（填写“全称”）</w:t>
      </w:r>
      <w:r>
        <w:rPr>
          <w:rFonts w:hint="eastAsia" w:ascii="仿宋" w:hAnsi="仿宋" w:eastAsia="仿宋" w:cs="仿宋"/>
          <w:color w:val="auto"/>
          <w:highlight w:val="none"/>
        </w:rPr>
        <w:t>参加投标，并提交采购文件规定份数的投标文件正本和副本。我方提交的全部投标文件均由下述部分组成：</w:t>
      </w:r>
    </w:p>
    <w:p>
      <w:pPr>
        <w:pStyle w:val="11"/>
        <w:widowControl/>
        <w:spacing w:beforeAutospacing="0" w:afterAutospacing="0" w:line="300" w:lineRule="exact"/>
        <w:ind w:firstLine="420"/>
        <w:jc w:val="both"/>
        <w:outlineLvl w:val="1"/>
        <w:rPr>
          <w:rFonts w:ascii="仿宋" w:hAnsi="仿宋" w:eastAsia="仿宋" w:cs="仿宋"/>
          <w:color w:val="auto"/>
          <w:highlight w:val="none"/>
        </w:rPr>
      </w:pPr>
      <w:r>
        <w:rPr>
          <w:rFonts w:hint="eastAsia" w:ascii="仿宋" w:hAnsi="仿宋" w:eastAsia="仿宋" w:cs="仿宋"/>
          <w:color w:val="auto"/>
          <w:highlight w:val="none"/>
        </w:rPr>
        <w:t>（1）资格及资信证明部分</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①投标函</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②投标人的资格及资信证明文件</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③投标保证金</w:t>
      </w:r>
    </w:p>
    <w:p>
      <w:pPr>
        <w:pStyle w:val="11"/>
        <w:widowControl/>
        <w:spacing w:beforeAutospacing="0" w:afterAutospacing="0" w:line="300" w:lineRule="exact"/>
        <w:ind w:firstLine="420"/>
        <w:jc w:val="both"/>
        <w:outlineLvl w:val="1"/>
        <w:rPr>
          <w:rFonts w:ascii="仿宋" w:hAnsi="仿宋" w:eastAsia="仿宋" w:cs="仿宋"/>
          <w:color w:val="auto"/>
          <w:highlight w:val="none"/>
        </w:rPr>
      </w:pPr>
      <w:r>
        <w:rPr>
          <w:rFonts w:hint="eastAsia" w:ascii="仿宋" w:hAnsi="仿宋" w:eastAsia="仿宋" w:cs="仿宋"/>
          <w:color w:val="auto"/>
          <w:highlight w:val="none"/>
        </w:rPr>
        <w:t>（2）报价部分</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①开标一览表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②投标分项报价表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③采购文件规定的价格扣除证明材料（若有）</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④采购文件规定的加分证明材料（若有）</w:t>
      </w:r>
    </w:p>
    <w:p>
      <w:pPr>
        <w:pStyle w:val="11"/>
        <w:widowControl/>
        <w:spacing w:beforeAutospacing="0" w:afterAutospacing="0" w:line="300" w:lineRule="exact"/>
        <w:ind w:firstLine="420"/>
        <w:jc w:val="both"/>
        <w:outlineLvl w:val="1"/>
        <w:rPr>
          <w:rFonts w:ascii="仿宋" w:hAnsi="仿宋" w:eastAsia="仿宋" w:cs="仿宋"/>
          <w:color w:val="auto"/>
          <w:highlight w:val="none"/>
        </w:rPr>
      </w:pPr>
      <w:r>
        <w:rPr>
          <w:rFonts w:hint="eastAsia" w:ascii="仿宋" w:hAnsi="仿宋" w:eastAsia="仿宋" w:cs="仿宋"/>
          <w:color w:val="auto"/>
          <w:highlight w:val="none"/>
        </w:rPr>
        <w:t>（3）技术商务部分</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①标的说明一览表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②技术和服务要求响应表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③商务条件响应表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④投标人提交的其他资料（若有）</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根据本函，本投标人代表宣布我方保证遵守采购文件的全部规定，同时：</w:t>
      </w:r>
    </w:p>
    <w:p>
      <w:pPr>
        <w:pStyle w:val="11"/>
        <w:widowControl/>
        <w:spacing w:beforeAutospacing="0" w:afterAutospacing="0" w:line="300" w:lineRule="exact"/>
        <w:ind w:firstLine="420"/>
        <w:jc w:val="both"/>
        <w:outlineLvl w:val="1"/>
        <w:rPr>
          <w:rFonts w:ascii="仿宋" w:hAnsi="仿宋" w:eastAsia="仿宋" w:cs="仿宋"/>
          <w:color w:val="auto"/>
          <w:highlight w:val="none"/>
        </w:rPr>
      </w:pPr>
      <w:r>
        <w:rPr>
          <w:rFonts w:hint="eastAsia" w:ascii="仿宋" w:hAnsi="仿宋" w:eastAsia="仿宋" w:cs="仿宋"/>
          <w:color w:val="auto"/>
          <w:highlight w:val="none"/>
        </w:rPr>
        <w:t>1、</w:t>
      </w:r>
      <w:r>
        <w:rPr>
          <w:rStyle w:val="16"/>
          <w:rFonts w:hint="eastAsia" w:ascii="仿宋" w:hAnsi="仿宋" w:eastAsia="仿宋" w:cs="仿宋"/>
          <w:color w:val="auto"/>
          <w:highlight w:val="none"/>
        </w:rPr>
        <w:t>确认：</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1.1所投合同包的投标报价详见“开标一览表”及“投标分项报价表”。</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1.2我方已详细审查全部采购文件[包括但不限于：有关附件（若有）、澄清或修改（若有）等]，并自行承担因对全部采购文件理解不正确或误解而产生的相应后果和责任。</w:t>
      </w:r>
    </w:p>
    <w:p>
      <w:pPr>
        <w:pStyle w:val="11"/>
        <w:widowControl/>
        <w:spacing w:beforeAutospacing="0" w:afterAutospacing="0" w:line="300" w:lineRule="exact"/>
        <w:ind w:firstLine="420"/>
        <w:jc w:val="both"/>
        <w:outlineLvl w:val="1"/>
        <w:rPr>
          <w:rFonts w:ascii="仿宋" w:hAnsi="仿宋" w:eastAsia="仿宋" w:cs="仿宋"/>
          <w:color w:val="auto"/>
          <w:highlight w:val="none"/>
        </w:rPr>
      </w:pPr>
      <w:r>
        <w:rPr>
          <w:rFonts w:hint="eastAsia" w:ascii="仿宋" w:hAnsi="仿宋" w:eastAsia="仿宋" w:cs="仿宋"/>
          <w:color w:val="auto"/>
          <w:highlight w:val="none"/>
        </w:rPr>
        <w:t>2、</w:t>
      </w:r>
      <w:r>
        <w:rPr>
          <w:rStyle w:val="16"/>
          <w:rFonts w:hint="eastAsia" w:ascii="仿宋" w:hAnsi="仿宋" w:eastAsia="仿宋" w:cs="仿宋"/>
          <w:color w:val="auto"/>
          <w:highlight w:val="none"/>
        </w:rPr>
        <w:t>承诺及声明：</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2.1我方具备采购文件第一章载明的“投标人的资格要求”且符合采购文件第三章载明的“二、投标人”之规定，否则</w:t>
      </w:r>
      <w:r>
        <w:rPr>
          <w:rStyle w:val="16"/>
          <w:rFonts w:hint="eastAsia" w:ascii="仿宋" w:hAnsi="仿宋" w:eastAsia="仿宋" w:cs="仿宋"/>
          <w:color w:val="auto"/>
          <w:highlight w:val="none"/>
        </w:rPr>
        <w:t>投标无效。</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2.2我方提交的投标文件各组成部分的全部内容及资料是不可割离且真实、有效、准确、完整和不具有任何误导性的，否则产生不利后果由我方承担责任。</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2.3我方提供的标的价格不高于同期市场价格，否则产生不利后果由我方承担责任。</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2.4投标保证金：若出现采购文件第三章规定的不予退还情形，同意贵单位不予退还。</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2.5投标有效期：按照采购文件第三章规定执行，并在采购文件第二章载明的期限内保持有效。</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2.6若中标，将按照采购文件、我方投标文件及政府采购合同履行责任和义务。</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2.7若贵单位要求，我方同意提供与本项目投标有关的一切资料、数据或文件，并完全理解贵单位不一定要接受最低的投标报价或收到的任何投标。</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2.8除采购文件另有规定外，对于贵单位按照下述联络方式发出的任何信息或通知，均视为我方已收悉前述信息或通知的全部内容：</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w:t>
      </w:r>
      <w:r>
        <w:rPr>
          <w:rFonts w:hint="eastAsia" w:ascii="仿宋" w:hAnsi="仿宋" w:eastAsia="仿宋" w:cs="仿宋"/>
          <w:color w:val="auto"/>
          <w:highlight w:val="none"/>
        </w:rPr>
        <w:t>邮编：</w:t>
      </w:r>
      <w:r>
        <w:rPr>
          <w:rFonts w:hint="eastAsia" w:ascii="仿宋" w:hAnsi="仿宋" w:eastAsia="仿宋" w:cs="仿宋"/>
          <w:color w:val="auto"/>
          <w:highlight w:val="none"/>
          <w:u w:val="single"/>
        </w:rPr>
        <w:t>                 </w:t>
      </w:r>
    </w:p>
    <w:p>
      <w:pPr>
        <w:pStyle w:val="11"/>
        <w:widowControl/>
        <w:spacing w:beforeAutospacing="0" w:afterAutospacing="0" w:line="300" w:lineRule="exact"/>
        <w:ind w:firstLine="420"/>
        <w:jc w:val="both"/>
        <w:rPr>
          <w:rFonts w:ascii="仿宋" w:hAnsi="仿宋" w:eastAsia="仿宋" w:cs="仿宋"/>
          <w:color w:val="auto"/>
          <w:highlight w:val="none"/>
        </w:rPr>
      </w:pPr>
      <w:r>
        <w:rPr>
          <w:rFonts w:hint="eastAsia" w:ascii="仿宋" w:hAnsi="仿宋" w:eastAsia="仿宋" w:cs="仿宋"/>
          <w:color w:val="auto"/>
          <w:highlight w:val="none"/>
        </w:rPr>
        <w:t>联系方法：</w:t>
      </w:r>
      <w:r>
        <w:rPr>
          <w:rFonts w:hint="eastAsia" w:ascii="仿宋" w:hAnsi="仿宋" w:eastAsia="仿宋" w:cs="仿宋"/>
          <w:color w:val="auto"/>
          <w:highlight w:val="none"/>
          <w:u w:val="single"/>
        </w:rPr>
        <w:t>（包括但不限于：联系人、联系电话、手机、传真、电子邮箱等）</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二、投标人的资格及资信证明文件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二-1单位负责人授权书（若有）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我方的单位负责人</w:t>
      </w:r>
      <w:r>
        <w:rPr>
          <w:rFonts w:hint="eastAsia" w:ascii="仿宋" w:hAnsi="仿宋" w:eastAsia="仿宋" w:cs="仿宋"/>
          <w:color w:val="auto"/>
          <w:highlight w:val="none"/>
          <w:u w:val="single"/>
        </w:rPr>
        <w:t>（填写“单位负责人全名”）</w:t>
      </w:r>
      <w:r>
        <w:rPr>
          <w:rFonts w:hint="eastAsia" w:ascii="仿宋" w:hAnsi="仿宋" w:eastAsia="仿宋" w:cs="仿宋"/>
          <w:color w:val="auto"/>
          <w:highlight w:val="none"/>
        </w:rPr>
        <w:t>授权</w:t>
      </w:r>
      <w:r>
        <w:rPr>
          <w:rFonts w:hint="eastAsia" w:ascii="仿宋" w:hAnsi="仿宋" w:eastAsia="仿宋" w:cs="仿宋"/>
          <w:color w:val="auto"/>
          <w:highlight w:val="none"/>
          <w:u w:val="single"/>
        </w:rPr>
        <w:t>（填写“投标人代表全名”）</w:t>
      </w:r>
      <w:r>
        <w:rPr>
          <w:rFonts w:hint="eastAsia" w:ascii="仿宋" w:hAnsi="仿宋" w:eastAsia="仿宋" w:cs="仿宋"/>
          <w:color w:val="auto"/>
          <w:highlight w:val="none"/>
        </w:rPr>
        <w:t>为投标人代表，代表我方参加</w:t>
      </w:r>
      <w:r>
        <w:rPr>
          <w:rFonts w:hint="eastAsia" w:ascii="仿宋" w:hAnsi="仿宋" w:eastAsia="仿宋" w:cs="仿宋"/>
          <w:color w:val="auto"/>
          <w:highlight w:val="none"/>
          <w:u w:val="single"/>
        </w:rPr>
        <w:t>（填写“项目名称”）</w:t>
      </w:r>
      <w:r>
        <w:rPr>
          <w:rFonts w:hint="eastAsia" w:ascii="仿宋" w:hAnsi="仿宋" w:eastAsia="仿宋" w:cs="仿宋"/>
          <w:color w:val="auto"/>
          <w:highlight w:val="none"/>
        </w:rPr>
        <w:t>项目（招标编号：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投标人代表无转委权。特此授权。</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（以下无正文）</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单位负责人：</w:t>
      </w:r>
      <w:r>
        <w:rPr>
          <w:rFonts w:hint="eastAsia" w:ascii="仿宋" w:hAnsi="仿宋" w:eastAsia="仿宋" w:cs="仿宋"/>
          <w:color w:val="auto"/>
          <w:highlight w:val="none"/>
          <w:u w:val="single"/>
        </w:rPr>
        <w:t>             </w:t>
      </w:r>
      <w:r>
        <w:rPr>
          <w:rFonts w:hint="eastAsia" w:ascii="仿宋" w:hAnsi="仿宋" w:eastAsia="仿宋" w:cs="仿宋"/>
          <w:color w:val="auto"/>
          <w:highlight w:val="none"/>
        </w:rPr>
        <w:t>身份证号：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手机：</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投标人代表：</w:t>
      </w:r>
      <w:r>
        <w:rPr>
          <w:rFonts w:hint="eastAsia" w:ascii="仿宋" w:hAnsi="仿宋" w:eastAsia="仿宋" w:cs="仿宋"/>
          <w:color w:val="auto"/>
          <w:highlight w:val="none"/>
          <w:u w:val="single"/>
        </w:rPr>
        <w:t>             </w:t>
      </w:r>
      <w:r>
        <w:rPr>
          <w:rFonts w:hint="eastAsia" w:ascii="仿宋" w:hAnsi="仿宋" w:eastAsia="仿宋" w:cs="仿宋"/>
          <w:color w:val="auto"/>
          <w:highlight w:val="none"/>
        </w:rPr>
        <w:t>身份证号：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手机：</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授权方</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单位负责人签字或盖章：</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接受授权方</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签署日期：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附：单位负责人、投标人代表的身份证正反面复印件</w:t>
      </w:r>
    </w:p>
    <w:tbl>
      <w:tblPr>
        <w:tblStyle w:val="13"/>
        <w:tblW w:w="85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0"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11"/>
              <w:widowControl/>
              <w:spacing w:line="18" w:lineRule="atLeast"/>
              <w:jc w:val="center"/>
              <w:rPr>
                <w:rFonts w:ascii="仿宋" w:hAnsi="仿宋" w:eastAsia="仿宋" w:cs="仿宋"/>
                <w:color w:val="auto"/>
                <w:highlight w:val="none"/>
              </w:rPr>
            </w:pPr>
            <w:r>
              <w:rPr>
                <w:rStyle w:val="16"/>
                <w:rFonts w:hint="eastAsia" w:ascii="仿宋" w:hAnsi="仿宋" w:eastAsia="仿宋" w:cs="仿宋"/>
                <w:color w:val="auto"/>
                <w:highlight w:val="none"/>
              </w:rPr>
              <w:t> </w:t>
            </w:r>
          </w:p>
          <w:p>
            <w:pPr>
              <w:pStyle w:val="11"/>
              <w:widowControl/>
              <w:spacing w:line="18" w:lineRule="atLeast"/>
              <w:jc w:val="center"/>
              <w:rPr>
                <w:rFonts w:ascii="仿宋" w:hAnsi="仿宋" w:eastAsia="仿宋" w:cs="仿宋"/>
                <w:color w:val="auto"/>
                <w:highlight w:val="none"/>
              </w:rPr>
            </w:pPr>
            <w:r>
              <w:rPr>
                <w:rStyle w:val="16"/>
                <w:rFonts w:hint="eastAsia" w:ascii="仿宋" w:hAnsi="仿宋" w:eastAsia="仿宋" w:cs="仿宋"/>
                <w:color w:val="auto"/>
                <w:highlight w:val="none"/>
              </w:rPr>
              <w:t>要求：真实有效且内容完整、清晰、整洁。</w:t>
            </w:r>
          </w:p>
          <w:p>
            <w:pPr>
              <w:pStyle w:val="11"/>
              <w:widowControl/>
              <w:spacing w:line="18" w:lineRule="atLeast"/>
              <w:jc w:val="center"/>
              <w:rPr>
                <w:rFonts w:ascii="仿宋" w:hAnsi="仿宋" w:eastAsia="仿宋" w:cs="仿宋"/>
                <w:color w:val="auto"/>
                <w:highlight w:val="none"/>
              </w:rPr>
            </w:pPr>
            <w:r>
              <w:rPr>
                <w:rStyle w:val="16"/>
                <w:rFonts w:hint="eastAsia" w:ascii="仿宋" w:hAnsi="仿宋" w:eastAsia="仿宋" w:cs="仿宋"/>
                <w:color w:val="auto"/>
                <w:highlight w:val="none"/>
              </w:rPr>
              <w:t> </w:t>
            </w: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1、企业（银行、保险、石油石化、电力、电信等行业除外）、事业单位和社会团体法人的“单位负责人”指</w:t>
      </w:r>
      <w:r>
        <w:rPr>
          <w:rStyle w:val="16"/>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rPr>
        <w:t>，即与实际提交的“营业执照等证明文件”载明的一致。</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4、投标人为自然人的，可不填写本授权书。</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 xml:space="preserve">5、纸质投标文件正本中的本授权书（若有）应为原件。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二-2营业执照等证明文件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）投标人为法人（包括企业、事业单位和社会团体）的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现附上由</w:t>
      </w:r>
      <w:r>
        <w:rPr>
          <w:rFonts w:hint="eastAsia" w:ascii="仿宋" w:hAnsi="仿宋" w:eastAsia="仿宋" w:cs="仿宋"/>
          <w:color w:val="auto"/>
          <w:highlight w:val="none"/>
          <w:u w:val="single"/>
        </w:rPr>
        <w:t>（填写“签发机关全称”）</w:t>
      </w:r>
      <w:r>
        <w:rPr>
          <w:rFonts w:hint="eastAsia" w:ascii="仿宋" w:hAnsi="仿宋" w:eastAsia="仿宋" w:cs="仿宋"/>
          <w:color w:val="auto"/>
          <w:highlight w:val="none"/>
        </w:rPr>
        <w:t>签发的我方统一社会信用代码</w:t>
      </w:r>
      <w:r>
        <w:rPr>
          <w:rFonts w:hint="eastAsia" w:ascii="仿宋" w:hAnsi="仿宋" w:eastAsia="仿宋" w:cs="仿宋"/>
          <w:color w:val="auto"/>
          <w:highlight w:val="none"/>
          <w:u w:val="single"/>
        </w:rPr>
        <w:t>（请填写法人的具体证照名称）</w:t>
      </w:r>
      <w:r>
        <w:rPr>
          <w:rFonts w:hint="eastAsia" w:ascii="仿宋" w:hAnsi="仿宋" w:eastAsia="仿宋" w:cs="仿宋"/>
          <w:color w:val="auto"/>
          <w:highlight w:val="none"/>
        </w:rPr>
        <w:t>复印件，该证明材料真实有效，否则我方负全部责任。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）投标人为非法人（包括其他组织、自然人）的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□现附上由</w:t>
      </w:r>
      <w:r>
        <w:rPr>
          <w:rFonts w:hint="eastAsia" w:ascii="仿宋" w:hAnsi="仿宋" w:eastAsia="仿宋" w:cs="仿宋"/>
          <w:color w:val="auto"/>
          <w:highlight w:val="none"/>
          <w:u w:val="single"/>
        </w:rPr>
        <w:t>（填写“签发机关全称”）</w:t>
      </w:r>
      <w:r>
        <w:rPr>
          <w:rFonts w:hint="eastAsia" w:ascii="仿宋" w:hAnsi="仿宋" w:eastAsia="仿宋" w:cs="仿宋"/>
          <w:color w:val="auto"/>
          <w:highlight w:val="none"/>
        </w:rPr>
        <w:t>签发的我方</w:t>
      </w:r>
      <w:r>
        <w:rPr>
          <w:rFonts w:hint="eastAsia" w:ascii="仿宋" w:hAnsi="仿宋" w:eastAsia="仿宋" w:cs="仿宋"/>
          <w:color w:val="auto"/>
          <w:highlight w:val="none"/>
          <w:u w:val="single"/>
        </w:rPr>
        <w:t>（请填写非自然人的非法人的具体证照名称）</w:t>
      </w:r>
      <w:r>
        <w:rPr>
          <w:rFonts w:hint="eastAsia" w:ascii="仿宋" w:hAnsi="仿宋" w:eastAsia="仿宋" w:cs="仿宋"/>
          <w:color w:val="auto"/>
          <w:highlight w:val="none"/>
        </w:rPr>
        <w:t>复印件，该证明材料真实有效，否则我方负全部责任。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□现附上由</w:t>
      </w:r>
      <w:r>
        <w:rPr>
          <w:rFonts w:hint="eastAsia" w:ascii="仿宋" w:hAnsi="仿宋" w:eastAsia="仿宋" w:cs="仿宋"/>
          <w:color w:val="auto"/>
          <w:highlight w:val="none"/>
          <w:u w:val="single"/>
        </w:rPr>
        <w:t>（填写“签发机关全称”）</w:t>
      </w:r>
      <w:r>
        <w:rPr>
          <w:rFonts w:hint="eastAsia" w:ascii="仿宋" w:hAnsi="仿宋" w:eastAsia="仿宋" w:cs="仿宋"/>
          <w:color w:val="auto"/>
          <w:highlight w:val="none"/>
        </w:rPr>
        <w:t>签发的我方</w:t>
      </w:r>
      <w:r>
        <w:rPr>
          <w:rFonts w:hint="eastAsia" w:ascii="仿宋" w:hAnsi="仿宋" w:eastAsia="仿宋" w:cs="仿宋"/>
          <w:color w:val="auto"/>
          <w:highlight w:val="none"/>
          <w:u w:val="single"/>
        </w:rPr>
        <w:t>（请填写自然人的身份证件名称）</w:t>
      </w:r>
      <w:r>
        <w:rPr>
          <w:rFonts w:hint="eastAsia" w:ascii="仿宋" w:hAnsi="仿宋" w:eastAsia="仿宋" w:cs="仿宋"/>
          <w:color w:val="auto"/>
          <w:highlight w:val="none"/>
        </w:rPr>
        <w:t>复印件，该证明材料真实有效，否则我方负全部责任。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1、请投标人按照实际情况编制填写，在相应的（）中打“√”并选择相应的“□”（若有）后，再按照本格式的要求提供相应证明材料的复印件。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3、投标人提供的相应证明材料复印件均应符合：内容完整、清晰、整洁，并由投标人加盖其单位公章。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360" w:lineRule="exac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二-3财务状况报告（财务报告、或资信证明、或投标担保函）</w:t>
      </w:r>
    </w:p>
    <w:p>
      <w:pPr>
        <w:pStyle w:val="11"/>
        <w:widowControl/>
        <w:spacing w:beforeAutospacing="0" w:afterAutospacing="0" w:line="360" w:lineRule="exact"/>
        <w:rPr>
          <w:rFonts w:ascii="仿宋" w:hAnsi="仿宋" w:eastAsia="仿宋" w:cs="仿宋"/>
          <w:color w:val="auto"/>
          <w:highlight w:val="none"/>
        </w:rPr>
      </w:pPr>
      <w:r>
        <w:rPr>
          <w:rFonts w:hint="eastAsia" w:ascii="仿宋" w:hAnsi="仿宋" w:eastAsia="仿宋" w:cs="仿宋"/>
          <w:color w:val="auto"/>
          <w:highlight w:val="none"/>
        </w:rPr>
        <w:t> 致：</w:t>
      </w:r>
      <w:r>
        <w:rPr>
          <w:rFonts w:hint="eastAsia" w:ascii="仿宋" w:hAnsi="仿宋" w:eastAsia="仿宋" w:cs="仿宋"/>
          <w:color w:val="auto"/>
          <w:highlight w:val="none"/>
          <w:u w:val="single"/>
        </w:rPr>
        <w:t>                     </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 ）投标人提供财务报告的</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□企业适用：现附上我方</w:t>
      </w:r>
      <w:r>
        <w:rPr>
          <w:rFonts w:hint="eastAsia" w:ascii="仿宋" w:hAnsi="仿宋" w:eastAsia="仿宋" w:cs="仿宋"/>
          <w:color w:val="auto"/>
          <w:highlight w:val="none"/>
          <w:u w:val="single"/>
        </w:rPr>
        <w:t>（填写“具体的年度、或半年度、或季度”）</w:t>
      </w:r>
      <w:r>
        <w:rPr>
          <w:rFonts w:hint="eastAsia" w:ascii="仿宋" w:hAnsi="仿宋" w:eastAsia="仿宋" w:cs="仿宋"/>
          <w:color w:val="auto"/>
          <w:highlight w:val="none"/>
        </w:rPr>
        <w:t>财务报告复印件，包括资产负债表、利润表、现金流量表、所有者权益变动表（若有）及其附注（若有），上述证明材料真实有效，否则我方负全部责任。</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□事业单位适用：现附上我方</w:t>
      </w:r>
      <w:r>
        <w:rPr>
          <w:rFonts w:hint="eastAsia" w:ascii="仿宋" w:hAnsi="仿宋" w:eastAsia="仿宋" w:cs="仿宋"/>
          <w:color w:val="auto"/>
          <w:highlight w:val="none"/>
          <w:u w:val="single"/>
        </w:rPr>
        <w:t>（填写“具体的年度、或半年度、或季度”）</w:t>
      </w:r>
      <w:r>
        <w:rPr>
          <w:rFonts w:hint="eastAsia" w:ascii="仿宋" w:hAnsi="仿宋" w:eastAsia="仿宋" w:cs="仿宋"/>
          <w:color w:val="auto"/>
          <w:highlight w:val="none"/>
        </w:rPr>
        <w:t>财务报告复印件，包括资产负债表、收入支出表（或收入费用表）、财政补助收入支出表（若有），上述证明材料真实有效，否则我方负全部责任。</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□社会团体适用：现附上我方</w:t>
      </w:r>
      <w:r>
        <w:rPr>
          <w:rFonts w:hint="eastAsia" w:ascii="仿宋" w:hAnsi="仿宋" w:eastAsia="仿宋" w:cs="仿宋"/>
          <w:color w:val="auto"/>
          <w:highlight w:val="none"/>
          <w:u w:val="single"/>
        </w:rPr>
        <w:t>（填写“具体的年度、或半年度、或季度”）</w:t>
      </w:r>
      <w:r>
        <w:rPr>
          <w:rFonts w:hint="eastAsia" w:ascii="仿宋" w:hAnsi="仿宋" w:eastAsia="仿宋" w:cs="仿宋"/>
          <w:color w:val="auto"/>
          <w:highlight w:val="none"/>
        </w:rPr>
        <w:t>财务报告复印件，包括资产负债表、业务活动表、现金流量表，上述证明材料真实有效，否则我方负全部责任。</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 ）投标人提供资信证明的</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□自然人适用：现附上我方银行：</w:t>
      </w:r>
      <w:r>
        <w:rPr>
          <w:rFonts w:hint="eastAsia" w:ascii="仿宋" w:hAnsi="仿宋" w:eastAsia="仿宋" w:cs="仿宋"/>
          <w:color w:val="auto"/>
          <w:highlight w:val="none"/>
          <w:u w:val="single"/>
        </w:rPr>
        <w:t>（填写自然人的“个人账户的开户银行全称”）</w:t>
      </w:r>
      <w:r>
        <w:rPr>
          <w:rFonts w:hint="eastAsia" w:ascii="仿宋" w:hAnsi="仿宋" w:eastAsia="仿宋" w:cs="仿宋"/>
          <w:color w:val="auto"/>
          <w:highlight w:val="none"/>
        </w:rPr>
        <w:t>出具的资信证明复印件，上述证明材料真实有效，否则我方负全部责任。</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 ）投标人提供投标担保函的</w:t>
      </w:r>
    </w:p>
    <w:p>
      <w:pPr>
        <w:pStyle w:val="11"/>
        <w:widowControl/>
        <w:spacing w:beforeAutospacing="0" w:afterAutospacing="0" w:line="360" w:lineRule="exact"/>
        <w:ind w:firstLine="420"/>
        <w:rPr>
          <w:rFonts w:ascii="仿宋" w:hAnsi="仿宋" w:eastAsia="仿宋" w:cs="仿宋"/>
          <w:color w:val="auto"/>
          <w:highlight w:val="none"/>
        </w:rPr>
      </w:pPr>
      <w:r>
        <w:rPr>
          <w:rFonts w:hint="eastAsia" w:ascii="仿宋" w:hAnsi="仿宋" w:eastAsia="仿宋" w:cs="仿宋"/>
          <w:color w:val="auto"/>
          <w:highlight w:val="none"/>
        </w:rPr>
        <w:t>现附上由财政部门认可的政府采购专业担保机构：</w:t>
      </w:r>
      <w:r>
        <w:rPr>
          <w:rFonts w:hint="eastAsia" w:ascii="仿宋" w:hAnsi="仿宋" w:eastAsia="仿宋" w:cs="仿宋"/>
          <w:color w:val="auto"/>
          <w:highlight w:val="none"/>
          <w:u w:val="single"/>
        </w:rPr>
        <w:t>（填写“担保机构全称”）</w:t>
      </w:r>
      <w:r>
        <w:rPr>
          <w:rFonts w:hint="eastAsia" w:ascii="仿宋" w:hAnsi="仿宋" w:eastAsia="仿宋" w:cs="仿宋"/>
          <w:color w:val="auto"/>
          <w:highlight w:val="none"/>
        </w:rPr>
        <w:t>出具的投标担保函复印件，上述证明材料真实有效，否则我方负全部责任。</w:t>
      </w:r>
    </w:p>
    <w:p>
      <w:pPr>
        <w:pStyle w:val="11"/>
        <w:widowControl/>
        <w:spacing w:beforeAutospacing="0" w:afterAutospacing="0" w:line="320" w:lineRule="exact"/>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1、请投标人按照实际情况编制填写，在相应的（）中打“√”并选择相应的“□”（若有）后，再按照本格式的要求提供相应证明材料的复印件。</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2、投标人提供的财务报告复印件（成立年限按照投标截止时间推算）应符合下列规定：</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2.1成立年限满1年及以上的投标人，提供经审计的上一年度的年度财务报告。</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2.2成立年限满半年但不足1年的投标人，提供该半年度中任一季度的季度财务报告或该半年度的半年度财务报告。</w:t>
      </w:r>
    </w:p>
    <w:p>
      <w:pPr>
        <w:pStyle w:val="11"/>
        <w:widowControl/>
        <w:spacing w:beforeAutospacing="0" w:afterAutospacing="0" w:line="320" w:lineRule="exact"/>
        <w:rPr>
          <w:rFonts w:ascii="仿宋" w:hAnsi="仿宋" w:eastAsia="仿宋" w:cs="仿宋"/>
          <w:color w:val="auto"/>
          <w:sz w:val="21"/>
          <w:szCs w:val="21"/>
          <w:highlight w:val="none"/>
        </w:rPr>
      </w:pPr>
      <w:r>
        <w:rPr>
          <w:rStyle w:val="16"/>
          <w:rFonts w:hint="eastAsia" w:ascii="仿宋" w:hAnsi="仿宋" w:eastAsia="仿宋" w:cs="仿宋"/>
          <w:color w:val="auto"/>
          <w:sz w:val="21"/>
          <w:szCs w:val="21"/>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3、“财政部门认可的政府采购专业担保机构”应符合《财政部关于开展政府采购信用担保试点工作方案》（财库[2012]124号）的规定。</w:t>
      </w:r>
    </w:p>
    <w:p>
      <w:pPr>
        <w:pStyle w:val="11"/>
        <w:widowControl/>
        <w:spacing w:beforeAutospacing="0" w:afterAutospacing="0" w:line="32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4、投标人提供的相应证明材料复印件均应符合：内容完整、清晰、整洁，并由投标人加盖其单位公章。</w:t>
      </w:r>
    </w:p>
    <w:p>
      <w:pPr>
        <w:pStyle w:val="11"/>
        <w:widowControl/>
        <w:spacing w:beforeAutospacing="0" w:afterAutospacing="0" w:line="360" w:lineRule="exact"/>
        <w:rPr>
          <w:rFonts w:ascii="仿宋" w:hAnsi="仿宋" w:eastAsia="仿宋" w:cs="仿宋"/>
          <w:color w:val="auto"/>
          <w:highlight w:val="none"/>
        </w:rPr>
      </w:pPr>
    </w:p>
    <w:p>
      <w:pPr>
        <w:pStyle w:val="11"/>
        <w:widowControl/>
        <w:spacing w:beforeAutospacing="0" w:afterAutospacing="0" w:line="3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3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3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二</w:t>
      </w:r>
      <w:r>
        <w:rPr>
          <w:rStyle w:val="16"/>
          <w:rFonts w:hint="eastAsia" w:ascii="仿宋" w:hAnsi="仿宋" w:eastAsia="仿宋" w:cs="仿宋"/>
          <w:color w:val="auto"/>
          <w:sz w:val="28"/>
          <w:szCs w:val="28"/>
          <w:highlight w:val="none"/>
        </w:rPr>
        <w:t>-4依法缴纳税收证明材料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outlineLvl w:val="1"/>
        <w:rPr>
          <w:rFonts w:ascii="仿宋" w:hAnsi="仿宋" w:eastAsia="仿宋" w:cs="仿宋"/>
          <w:color w:val="auto"/>
          <w:highlight w:val="none"/>
        </w:rPr>
      </w:pPr>
      <w:r>
        <w:rPr>
          <w:rFonts w:hint="eastAsia" w:ascii="仿宋" w:hAnsi="仿宋" w:eastAsia="仿宋" w:cs="仿宋"/>
          <w:color w:val="auto"/>
          <w:highlight w:val="none"/>
        </w:rPr>
        <w:t>1、依法缴纳税收的投标人</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）法人（包括企业、事业单位和社会团体）的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现附上自</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日期间我方缴纳的</w:t>
      </w:r>
      <w:r>
        <w:rPr>
          <w:rFonts w:hint="eastAsia" w:ascii="仿宋" w:hAnsi="仿宋" w:eastAsia="仿宋" w:cs="仿宋"/>
          <w:color w:val="auto"/>
          <w:highlight w:val="none"/>
          <w:u w:val="single"/>
        </w:rPr>
        <w:t>（按照投标人实际缴纳的税种名称填写，如：增值税、所得税等）</w:t>
      </w:r>
      <w:r>
        <w:rPr>
          <w:rFonts w:hint="eastAsia" w:ascii="仿宋" w:hAnsi="仿宋" w:eastAsia="仿宋" w:cs="仿宋"/>
          <w:color w:val="auto"/>
          <w:highlight w:val="none"/>
        </w:rPr>
        <w:t>税收凭据复印件，上述证明材料真实有效，否则我方负全部责任。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）非法人（包括其他组织、自然人）的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现附上自</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日期间我方缴纳的</w:t>
      </w:r>
      <w:r>
        <w:rPr>
          <w:rFonts w:hint="eastAsia" w:ascii="仿宋" w:hAnsi="仿宋" w:eastAsia="仿宋" w:cs="仿宋"/>
          <w:color w:val="auto"/>
          <w:highlight w:val="none"/>
          <w:u w:val="single"/>
        </w:rPr>
        <w:t>（按照投标人实际缴纳的税种名称填写）</w:t>
      </w:r>
      <w:r>
        <w:rPr>
          <w:rFonts w:hint="eastAsia" w:ascii="仿宋" w:hAnsi="仿宋" w:eastAsia="仿宋" w:cs="仿宋"/>
          <w:color w:val="auto"/>
          <w:highlight w:val="none"/>
        </w:rPr>
        <w:t>税收凭据复印件，上述证明材料真实有效，否则我方负全部责任。</w:t>
      </w:r>
    </w:p>
    <w:p>
      <w:pPr>
        <w:pStyle w:val="11"/>
        <w:widowControl/>
        <w:spacing w:beforeAutospacing="0" w:afterAutospacing="0" w:line="18" w:lineRule="atLeast"/>
        <w:ind w:firstLine="420"/>
        <w:outlineLvl w:val="1"/>
        <w:rPr>
          <w:rFonts w:ascii="仿宋" w:hAnsi="仿宋" w:eastAsia="仿宋" w:cs="仿宋"/>
          <w:color w:val="auto"/>
          <w:highlight w:val="none"/>
        </w:rPr>
      </w:pPr>
      <w:r>
        <w:rPr>
          <w:rFonts w:hint="eastAsia" w:ascii="仿宋" w:hAnsi="仿宋" w:eastAsia="仿宋" w:cs="仿宋"/>
          <w:color w:val="auto"/>
          <w:highlight w:val="none"/>
        </w:rPr>
        <w:t>2、依法免税的投标人</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）现附上我方依法免税证明材料复印件，上述证明材料真实有效，否则我方负全部责任。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1、请投标人按照实际情况编制填写，在相应的（）中打“√”，并按照本格式的要求提供相应证明材料的复印件。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2、投标人提供的税收凭据复印件应符合下列规定：</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2.1投标截止时间前（不含投标截止时间的当月）已依法缴纳税收的投标人，提供投标截止时间前六个月（不含投标截止时间的当月）中任一月份的税收凭据复印件。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2.2投标截止时间的当月成立且已依法缴纳税收的投标人，提供投标截止时间当月的税收凭据复印件。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2.3投标截止时间的当月成立但因税务机关原因导致其尚未依法缴纳税收的投标人，提供依法缴纳税收承诺书原件（格式自拟），该承诺书视同税收凭据。</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w:t>
      </w:r>
      <w:r>
        <w:rPr>
          <w:rStyle w:val="16"/>
          <w:rFonts w:hint="eastAsia" w:ascii="仿宋" w:hAnsi="仿宋" w:eastAsia="仿宋" w:cs="仿宋"/>
          <w:color w:val="auto"/>
          <w:highlight w:val="none"/>
        </w:rPr>
        <w:t>“依法缴纳税收证明材料”</w:t>
      </w:r>
      <w:r>
        <w:rPr>
          <w:rFonts w:hint="eastAsia" w:ascii="仿宋" w:hAnsi="仿宋" w:eastAsia="仿宋" w:cs="仿宋"/>
          <w:color w:val="auto"/>
          <w:highlight w:val="none"/>
        </w:rPr>
        <w:t>有欠缴记录的，视为</w:t>
      </w:r>
      <w:r>
        <w:rPr>
          <w:rStyle w:val="16"/>
          <w:rFonts w:hint="eastAsia" w:ascii="仿宋" w:hAnsi="仿宋" w:eastAsia="仿宋" w:cs="仿宋"/>
          <w:color w:val="auto"/>
          <w:highlight w:val="none"/>
        </w:rPr>
        <w:t>未依法缴纳税收。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4、投标人提供的相应证明材料复印件均应符合：内容完整、清晰、整洁，并由投标人加盖其单位公章。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二-5依法缴纳社会保障资金证明材料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outlineLvl w:val="2"/>
        <w:rPr>
          <w:rFonts w:ascii="仿宋" w:hAnsi="仿宋" w:eastAsia="仿宋" w:cs="仿宋"/>
          <w:color w:val="auto"/>
          <w:highlight w:val="none"/>
        </w:rPr>
      </w:pPr>
      <w:r>
        <w:rPr>
          <w:rFonts w:hint="eastAsia" w:ascii="仿宋" w:hAnsi="仿宋" w:eastAsia="仿宋" w:cs="仿宋"/>
          <w:color w:val="auto"/>
          <w:highlight w:val="none"/>
        </w:rPr>
        <w:t>1、依法缴纳社会保障资金的投标人</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）法人（包括企业、事业单位和社会团体）的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现附上自</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）非法人（包括其他组织、自然人）的</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自</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1"/>
        <w:widowControl/>
        <w:spacing w:beforeAutospacing="0" w:afterAutospacing="0" w:line="18" w:lineRule="atLeast"/>
        <w:ind w:firstLine="420"/>
        <w:outlineLvl w:val="2"/>
        <w:rPr>
          <w:rFonts w:ascii="仿宋" w:hAnsi="仿宋" w:eastAsia="仿宋" w:cs="仿宋"/>
          <w:color w:val="auto"/>
          <w:highlight w:val="none"/>
        </w:rPr>
      </w:pPr>
      <w:r>
        <w:rPr>
          <w:rFonts w:hint="eastAsia" w:ascii="仿宋" w:hAnsi="仿宋" w:eastAsia="仿宋" w:cs="仿宋"/>
          <w:color w:val="auto"/>
          <w:highlight w:val="none"/>
        </w:rPr>
        <w:t>2、依法不需要缴纳社会保障资金的投标人</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）现附上我方依法不需要缴纳社会保障资金证明材料复印件，上述证明材料真实有效，否则我方负全部责任。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1、请投标人按照实际情况编制填写，在相应的（）中打“√”，并按照本格式的要求提供相应证明材料的复印件。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2、投标人提供的社会保险凭据复印件应符合下列规定：</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2.1投标截止时间前（不含投标截止时间的当月）已依法缴纳社会保障资金的投标人，提供投标截止时间前六个月（不含投标截止时间的当月）中任一月份的社会保险凭据复印件。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2.2投标截止时间的当月成立且已依法缴纳社会保障资金的投标人，提供投标截止时间当月的社会保险凭据复印件。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w:t>
      </w:r>
      <w:r>
        <w:rPr>
          <w:rStyle w:val="16"/>
          <w:rFonts w:hint="eastAsia" w:ascii="仿宋" w:hAnsi="仿宋" w:eastAsia="仿宋" w:cs="仿宋"/>
          <w:color w:val="auto"/>
          <w:highlight w:val="none"/>
        </w:rPr>
        <w:t>“依法缴纳社会保障资金证明材料”</w:t>
      </w:r>
      <w:r>
        <w:rPr>
          <w:rFonts w:hint="eastAsia" w:ascii="仿宋" w:hAnsi="仿宋" w:eastAsia="仿宋" w:cs="仿宋"/>
          <w:color w:val="auto"/>
          <w:highlight w:val="none"/>
        </w:rPr>
        <w:t>有欠缴记录的，视为</w:t>
      </w:r>
      <w:r>
        <w:rPr>
          <w:rStyle w:val="16"/>
          <w:rFonts w:hint="eastAsia" w:ascii="仿宋" w:hAnsi="仿宋" w:eastAsia="仿宋" w:cs="仿宋"/>
          <w:color w:val="auto"/>
          <w:highlight w:val="none"/>
        </w:rPr>
        <w:t>未依法缴纳社会保障资金。</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4、投标人提供的相应证明材料复印件均应符合：内容完整、清晰、整洁，并由投标人加盖其单位公章。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Style w:val="16"/>
          <w:rFonts w:hint="eastAsia" w:ascii="仿宋" w:hAnsi="仿宋" w:eastAsia="仿宋" w:cs="仿宋"/>
          <w:color w:val="auto"/>
          <w:sz w:val="28"/>
          <w:szCs w:val="28"/>
          <w:highlight w:val="none"/>
        </w:rPr>
        <w:t>-6具备履行合同所必需设备和专业技术能力的声明函（若有）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我方具备履行合同所必需的设备和专业技术能力，否则产生不利后果由我方承担责任。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特此声明。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1、采购文件未要求投标人提供“具备履行合同所必需的设备和专业技术能力专项证明材料”的，投标人应提供本声明函。</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2、采购文件要求投标人提供“具备履行合同所必需的设备和专业技术能力专项证明材料”的，投标人可不提供本声明函。</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3、纸质投标文件正本中的本声明函（若有）应为原件。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4、请投标人根据实际情况如实声明，否则</w:t>
      </w:r>
      <w:r>
        <w:rPr>
          <w:rStyle w:val="16"/>
          <w:rFonts w:hint="eastAsia" w:ascii="仿宋" w:hAnsi="仿宋" w:eastAsia="仿宋" w:cs="仿宋"/>
          <w:color w:val="auto"/>
          <w:highlight w:val="none"/>
        </w:rPr>
        <w:t>视为提供虚假材料。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Style w:val="16"/>
          <w:rFonts w:hint="eastAsia" w:ascii="仿宋" w:hAnsi="仿宋" w:eastAsia="仿宋" w:cs="仿宋"/>
          <w:color w:val="auto"/>
          <w:sz w:val="28"/>
          <w:szCs w:val="28"/>
          <w:highlight w:val="none"/>
        </w:rPr>
        <w:t>-7参加采购活动前三年内在经营活动中没有重大违法记录书面声明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参加采购活动前三年内，我方在经营活动中没有重大违法记录，否则产生不利后果由我方承担责任。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特此声明。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1、“重大违法记录”指投标人因违法经营受到刑事处罚或责令停产停业、吊销许可证或执照、较大数额罚款等行政处罚。</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2、投标文件正本中的本声明应为原件。</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3、请投标人根据实际情况如实声明，否则</w:t>
      </w:r>
      <w:r>
        <w:rPr>
          <w:rStyle w:val="16"/>
          <w:rFonts w:hint="eastAsia" w:ascii="仿宋" w:hAnsi="仿宋" w:eastAsia="仿宋" w:cs="仿宋"/>
          <w:color w:val="auto"/>
          <w:sz w:val="21"/>
          <w:szCs w:val="21"/>
          <w:highlight w:val="none"/>
        </w:rPr>
        <w:t>视为提供虚假材料。</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Style w:val="16"/>
          <w:rFonts w:hint="eastAsia" w:ascii="仿宋" w:hAnsi="仿宋" w:eastAsia="仿宋" w:cs="仿宋"/>
          <w:color w:val="auto"/>
          <w:sz w:val="28"/>
          <w:szCs w:val="28"/>
          <w:highlight w:val="none"/>
        </w:rPr>
        <w:t>-8信用记录查询结果</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现附上截至</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r>
        <w:rPr>
          <w:rFonts w:hint="eastAsia" w:ascii="仿宋" w:hAnsi="仿宋" w:eastAsia="仿宋" w:cs="仿宋"/>
          <w:color w:val="auto"/>
          <w:highlight w:val="none"/>
          <w:u w:val="single"/>
        </w:rPr>
        <w:t>   </w:t>
      </w:r>
      <w:r>
        <w:rPr>
          <w:rFonts w:hint="eastAsia" w:ascii="仿宋" w:hAnsi="仿宋" w:eastAsia="仿宋" w:cs="仿宋"/>
          <w:color w:val="auto"/>
          <w:highlight w:val="none"/>
        </w:rPr>
        <w:t>时我方通过“信用中国”网站（www.creditchina.gov.cn）获取的我方信用信息查询结果</w:t>
      </w:r>
      <w:r>
        <w:rPr>
          <w:rFonts w:hint="eastAsia" w:ascii="仿宋" w:hAnsi="仿宋" w:eastAsia="仿宋" w:cs="仿宋"/>
          <w:color w:val="auto"/>
          <w:highlight w:val="none"/>
          <w:u w:val="single"/>
        </w:rPr>
        <w:t>（填写具体份数）</w:t>
      </w:r>
      <w:r>
        <w:rPr>
          <w:rFonts w:hint="eastAsia" w:ascii="仿宋" w:hAnsi="仿宋" w:eastAsia="仿宋" w:cs="仿宋"/>
          <w:color w:val="auto"/>
          <w:highlight w:val="none"/>
        </w:rPr>
        <w:t>份、通过中国政府采购网（www.ccgp.gov.cn）获取的我方信用信息查询结果</w:t>
      </w:r>
      <w:r>
        <w:rPr>
          <w:rFonts w:hint="eastAsia" w:ascii="仿宋" w:hAnsi="仿宋" w:eastAsia="仿宋" w:cs="仿宋"/>
          <w:color w:val="auto"/>
          <w:highlight w:val="none"/>
          <w:u w:val="single"/>
        </w:rPr>
        <w:t>（填写具体份数）</w:t>
      </w:r>
      <w:r>
        <w:rPr>
          <w:rFonts w:hint="eastAsia" w:ascii="仿宋" w:hAnsi="仿宋" w:eastAsia="仿宋" w:cs="仿宋"/>
          <w:color w:val="auto"/>
          <w:highlight w:val="none"/>
        </w:rPr>
        <w:t>份，上述信用信息查询结果真实有效，否则我方负全部责任。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1、投标人应</w:t>
      </w:r>
      <w:r>
        <w:rPr>
          <w:rStyle w:val="16"/>
          <w:rFonts w:hint="eastAsia" w:ascii="仿宋" w:hAnsi="仿宋" w:eastAsia="仿宋" w:cs="仿宋"/>
          <w:color w:val="auto"/>
          <w:highlight w:val="none"/>
        </w:rPr>
        <w:t>同时提供</w:t>
      </w:r>
      <w:r>
        <w:rPr>
          <w:rFonts w:hint="eastAsia" w:ascii="仿宋" w:hAnsi="仿宋" w:eastAsia="仿宋" w:cs="仿宋"/>
          <w:color w:val="auto"/>
          <w:highlight w:val="none"/>
        </w:rPr>
        <w:t>在采购文件要求的截止时点前通过上述2个网站获取的信用信息查询结果，信用信息查询结果应为从上述2个网站获取的查询结果原始页面的打印件或完整截图，否则</w:t>
      </w:r>
      <w:r>
        <w:rPr>
          <w:rStyle w:val="16"/>
          <w:rFonts w:hint="eastAsia" w:ascii="仿宋" w:hAnsi="仿宋" w:eastAsia="仿宋" w:cs="仿宋"/>
          <w:color w:val="auto"/>
          <w:highlight w:val="none"/>
        </w:rPr>
        <w:t>投标无效。</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若本项目接受联合体投标且投标人为联合体，应同时提供在采购文件要求的截止时点前通过上述2个网站获取的联合体各方的信用信息查询结果，信用信息查询结果应为从上述2个网站获取的查询结果原始页面的完整截图或打印件，否则</w:t>
      </w:r>
      <w:r>
        <w:rPr>
          <w:rStyle w:val="16"/>
          <w:rFonts w:hint="eastAsia" w:ascii="仿宋" w:hAnsi="仿宋" w:eastAsia="仿宋" w:cs="仿宋"/>
          <w:color w:val="auto"/>
          <w:highlight w:val="none"/>
        </w:rPr>
        <w:t>投标无效。</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highlight w:val="none"/>
        </w:rPr>
        <w:t>※除上述规定外，信用记录的其他有关规定（包括但不限于：信用信息的查询渠道及截止时点、查询记录和证据留存的具体方式、使用规则等内容）详见采购文件第一章。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1"/>
          <w:szCs w:val="21"/>
          <w:highlight w:val="none"/>
        </w:rPr>
        <w:br w:type="textWrapping"/>
      </w:r>
      <w:r>
        <w:rPr>
          <w:rFonts w:hint="eastAsia" w:ascii="仿宋" w:hAnsi="仿宋" w:eastAsia="仿宋" w:cs="仿宋"/>
          <w:color w:val="auto"/>
          <w:sz w:val="28"/>
          <w:szCs w:val="28"/>
          <w:highlight w:val="none"/>
        </w:rPr>
        <w:t>二</w:t>
      </w:r>
      <w:r>
        <w:rPr>
          <w:rStyle w:val="16"/>
          <w:rFonts w:hint="eastAsia" w:ascii="仿宋" w:hAnsi="仿宋" w:eastAsia="仿宋" w:cs="仿宋"/>
          <w:color w:val="auto"/>
          <w:sz w:val="28"/>
          <w:szCs w:val="28"/>
          <w:highlight w:val="none"/>
        </w:rPr>
        <w:t>-9参加采购活动前三年内在经营活动中没有行贿犯罪记录书面声明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参加采购活动前三年内，我方在经营活动中没有行贿犯罪记录，否则产生不利后果由我方承担责任。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特此声明。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1、“行贿犯罪记录”指投标人因行贿受到刑事处罚。</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2、投标文件正本中的本声明应为原件。</w:t>
      </w:r>
    </w:p>
    <w:p>
      <w:pPr>
        <w:pStyle w:val="11"/>
        <w:widowControl/>
        <w:spacing w:beforeAutospacing="0" w:afterAutospacing="0" w:line="18" w:lineRule="atLeas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3、请投标人根据实际情况如实声明，否则</w:t>
      </w:r>
      <w:r>
        <w:rPr>
          <w:rStyle w:val="16"/>
          <w:rFonts w:hint="eastAsia" w:ascii="仿宋" w:hAnsi="仿宋" w:eastAsia="仿宋" w:cs="仿宋"/>
          <w:color w:val="auto"/>
          <w:sz w:val="21"/>
          <w:szCs w:val="21"/>
          <w:highlight w:val="none"/>
        </w:rPr>
        <w:t>视为提供虚假材料。</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300" w:lineRule="exact"/>
        <w:jc w:val="both"/>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二-10联合体协议（若有）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兹有</w:t>
      </w:r>
      <w:r>
        <w:rPr>
          <w:rFonts w:hint="eastAsia" w:ascii="仿宋" w:hAnsi="仿宋" w:eastAsia="仿宋" w:cs="仿宋"/>
          <w:color w:val="auto"/>
          <w:highlight w:val="none"/>
          <w:u w:val="single"/>
        </w:rPr>
        <w:t>（填写“联合体中各方的全称”，各方的全称之间请用“、”分割）</w:t>
      </w:r>
      <w:r>
        <w:rPr>
          <w:rFonts w:hint="eastAsia" w:ascii="仿宋" w:hAnsi="仿宋" w:eastAsia="仿宋" w:cs="仿宋"/>
          <w:color w:val="auto"/>
          <w:highlight w:val="none"/>
        </w:rPr>
        <w:t>自愿组成联合体，共同参加</w:t>
      </w:r>
      <w:r>
        <w:rPr>
          <w:rFonts w:hint="eastAsia" w:ascii="仿宋" w:hAnsi="仿宋" w:eastAsia="仿宋" w:cs="仿宋"/>
          <w:color w:val="auto"/>
          <w:highlight w:val="none"/>
          <w:u w:val="single"/>
        </w:rPr>
        <w:t xml:space="preserve">（填写“项目名称”） </w:t>
      </w:r>
      <w:r>
        <w:rPr>
          <w:rFonts w:hint="eastAsia" w:ascii="仿宋" w:hAnsi="仿宋" w:eastAsia="仿宋" w:cs="仿宋"/>
          <w:color w:val="auto"/>
          <w:highlight w:val="none"/>
        </w:rPr>
        <w:t>项目（招标编号：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）的投标。现就联合体参加本项目投标的有关事宜达成下列协议：</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一、联合体各方应承担的工作和义务具体如下：</w:t>
      </w:r>
    </w:p>
    <w:p>
      <w:pPr>
        <w:pStyle w:val="11"/>
        <w:widowControl/>
        <w:spacing w:beforeAutospacing="0" w:afterAutospacing="0" w:line="18" w:lineRule="atLeast"/>
        <w:ind w:firstLine="420"/>
        <w:outlineLvl w:val="2"/>
        <w:rPr>
          <w:rFonts w:ascii="仿宋" w:hAnsi="仿宋" w:eastAsia="仿宋" w:cs="仿宋"/>
          <w:color w:val="auto"/>
          <w:highlight w:val="none"/>
        </w:rPr>
      </w:pPr>
      <w:r>
        <w:rPr>
          <w:rFonts w:hint="eastAsia" w:ascii="仿宋" w:hAnsi="仿宋" w:eastAsia="仿宋" w:cs="仿宋"/>
          <w:color w:val="auto"/>
          <w:highlight w:val="none"/>
        </w:rPr>
        <w:t>1、牵头方（</w:t>
      </w:r>
      <w:r>
        <w:rPr>
          <w:rFonts w:hint="eastAsia" w:ascii="仿宋" w:hAnsi="仿宋" w:eastAsia="仿宋" w:cs="仿宋"/>
          <w:color w:val="auto"/>
          <w:highlight w:val="none"/>
          <w:u w:val="single"/>
        </w:rPr>
        <w:t>全称</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（填写“工作及义务的具体内容”） </w:t>
      </w:r>
      <w:r>
        <w:rPr>
          <w:rFonts w:hint="eastAsia" w:ascii="仿宋" w:hAnsi="仿宋" w:eastAsia="仿宋" w:cs="仿宋"/>
          <w:color w:val="auto"/>
          <w:highlight w:val="none"/>
        </w:rPr>
        <w:t>；</w:t>
      </w:r>
    </w:p>
    <w:p>
      <w:pPr>
        <w:pStyle w:val="11"/>
        <w:widowControl/>
        <w:spacing w:beforeAutospacing="0" w:afterAutospacing="0" w:line="18" w:lineRule="atLeast"/>
        <w:ind w:firstLine="420"/>
        <w:outlineLvl w:val="2"/>
        <w:rPr>
          <w:rFonts w:ascii="仿宋" w:hAnsi="仿宋" w:eastAsia="仿宋" w:cs="仿宋"/>
          <w:color w:val="auto"/>
          <w:highlight w:val="none"/>
        </w:rPr>
      </w:pPr>
      <w:r>
        <w:rPr>
          <w:rFonts w:hint="eastAsia" w:ascii="仿宋" w:hAnsi="仿宋" w:eastAsia="仿宋" w:cs="仿宋"/>
          <w:color w:val="auto"/>
          <w:highlight w:val="none"/>
        </w:rPr>
        <w:t>2、成员方：</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u w:val="single"/>
        </w:rPr>
        <w:t>（成员一的全称）</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（填写“工作及义务的具体内容”） </w:t>
      </w:r>
      <w:r>
        <w:rPr>
          <w:rFonts w:hint="eastAsia" w:ascii="仿宋" w:hAnsi="仿宋" w:eastAsia="仿宋" w:cs="仿宋"/>
          <w:color w:val="auto"/>
          <w:highlight w:val="none"/>
        </w:rPr>
        <w:t>；</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二、联合体各方约定：</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1、由</w:t>
      </w:r>
      <w:r>
        <w:rPr>
          <w:rFonts w:hint="eastAsia" w:ascii="仿宋" w:hAnsi="仿宋" w:eastAsia="仿宋" w:cs="仿宋"/>
          <w:color w:val="auto"/>
          <w:highlight w:val="none"/>
          <w:u w:val="single"/>
        </w:rPr>
        <w:t>（填写“牵头方的全称”）</w:t>
      </w:r>
      <w:r>
        <w:rPr>
          <w:rFonts w:hint="eastAsia" w:ascii="仿宋" w:hAnsi="仿宋" w:eastAsia="仿宋" w:cs="仿宋"/>
          <w:color w:val="auto"/>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2、联合体各方约定由</w:t>
      </w:r>
      <w:r>
        <w:rPr>
          <w:rFonts w:hint="eastAsia" w:ascii="仿宋" w:hAnsi="仿宋" w:eastAsia="仿宋" w:cs="仿宋"/>
          <w:color w:val="auto"/>
          <w:highlight w:val="none"/>
          <w:u w:val="single"/>
        </w:rPr>
        <w:t>（填写“牵头方的全称”）</w:t>
      </w:r>
      <w:r>
        <w:rPr>
          <w:rFonts w:hint="eastAsia" w:ascii="仿宋" w:hAnsi="仿宋" w:eastAsia="仿宋" w:cs="仿宋"/>
          <w:color w:val="auto"/>
          <w:highlight w:val="none"/>
        </w:rPr>
        <w:t>代表联合体办理投标保证金事宜。</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3、联合体各方约定以</w:t>
      </w:r>
      <w:r>
        <w:rPr>
          <w:rFonts w:hint="eastAsia" w:ascii="仿宋" w:hAnsi="仿宋" w:eastAsia="仿宋" w:cs="仿宋"/>
          <w:color w:val="auto"/>
          <w:highlight w:val="none"/>
          <w:u w:val="single"/>
        </w:rPr>
        <w:t>（本项目采用综合评分法的，应填写“具体成员方的全称”；否则填写“无”）</w:t>
      </w:r>
      <w:r>
        <w:rPr>
          <w:rFonts w:hint="eastAsia" w:ascii="仿宋" w:hAnsi="仿宋" w:eastAsia="仿宋" w:cs="仿宋"/>
          <w:color w:val="auto"/>
          <w:highlight w:val="none"/>
        </w:rPr>
        <w:t>的条件参与商务部分的评标。</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四、本协议自签署之日起生效，政府采购合同履行完毕后自动失效。</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五、本协议一式</w:t>
      </w:r>
      <w:r>
        <w:rPr>
          <w:rFonts w:hint="eastAsia" w:ascii="仿宋" w:hAnsi="仿宋" w:eastAsia="仿宋" w:cs="仿宋"/>
          <w:color w:val="auto"/>
          <w:highlight w:val="none"/>
          <w:u w:val="single"/>
        </w:rPr>
        <w:t>（填写具体份数）</w:t>
      </w:r>
      <w:r>
        <w:rPr>
          <w:rFonts w:hint="eastAsia" w:ascii="仿宋" w:hAnsi="仿宋" w:eastAsia="仿宋" w:cs="仿宋"/>
          <w:color w:val="auto"/>
          <w:highlight w:val="none"/>
        </w:rPr>
        <w:t>份，联合体各方各执一份，投标文件中提交一份。</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（以下无正文）</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牵 头 方：</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  （签字或盖章）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成 员 一：</w:t>
      </w:r>
      <w:r>
        <w:rPr>
          <w:rFonts w:hint="eastAsia" w:ascii="仿宋" w:hAnsi="仿宋" w:eastAsia="仿宋" w:cs="仿宋"/>
          <w:color w:val="auto"/>
          <w:highlight w:val="none"/>
          <w:u w:val="single"/>
        </w:rPr>
        <w:t>（全称并加盖成员一的单位公章）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  （签字或盖章）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成 员**：</w:t>
      </w:r>
      <w:r>
        <w:rPr>
          <w:rFonts w:hint="eastAsia" w:ascii="仿宋" w:hAnsi="仿宋" w:eastAsia="仿宋" w:cs="仿宋"/>
          <w:color w:val="auto"/>
          <w:highlight w:val="none"/>
          <w:u w:val="single"/>
        </w:rPr>
        <w:t>（全称并加盖成员**的单位公章）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  （签字或盖章）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签署日期：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1、采购文件接受联合体投标且投标人为联合体的，投标人应提供本协议；否则无须提供。</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2、本协议由委托代理人签字或盖章的，应按照本章载明的格式提供“单位负责人授权书”。</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3、纸质投标文件正本中的本协议（若有）应为原件。</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二-11中小企业声明函</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（专门面向中小企业或小型、微型企业适用，若有）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本投标人郑重声明，根据《政府采购促进中小企业发展暂行办法》（财库[2011]181号）的规定，本投标人为</w:t>
      </w:r>
      <w:r>
        <w:rPr>
          <w:rFonts w:hint="eastAsia" w:ascii="仿宋" w:hAnsi="仿宋" w:eastAsia="仿宋" w:cs="仿宋"/>
          <w:color w:val="auto"/>
          <w:highlight w:val="none"/>
          <w:u w:val="single"/>
        </w:rPr>
        <w:t>（填写“中型/小型/微型”）</w:t>
      </w:r>
      <w:r>
        <w:rPr>
          <w:rFonts w:hint="eastAsia" w:ascii="仿宋" w:hAnsi="仿宋" w:eastAsia="仿宋" w:cs="仿宋"/>
          <w:color w:val="auto"/>
          <w:highlight w:val="none"/>
        </w:rPr>
        <w:t>企业。即本投标人同时满足以下条件：</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color w:val="auto"/>
          <w:highlight w:val="none"/>
          <w:u w:val="single"/>
        </w:rPr>
        <w:t>  （填写“中型/小型/微型”）</w:t>
      </w:r>
      <w:r>
        <w:rPr>
          <w:rFonts w:hint="eastAsia" w:ascii="仿宋" w:hAnsi="仿宋" w:eastAsia="仿宋" w:cs="仿宋"/>
          <w:color w:val="auto"/>
          <w:highlight w:val="none"/>
        </w:rPr>
        <w:t>企业。</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2、本投标人参加贵单位组织的</w:t>
      </w:r>
      <w:r>
        <w:rPr>
          <w:rFonts w:hint="eastAsia" w:ascii="仿宋" w:hAnsi="仿宋" w:eastAsia="仿宋" w:cs="仿宋"/>
          <w:color w:val="auto"/>
          <w:highlight w:val="none"/>
          <w:u w:val="single"/>
        </w:rPr>
        <w:t xml:space="preserve"> （填写“项目名称”） </w:t>
      </w:r>
      <w:r>
        <w:rPr>
          <w:rFonts w:hint="eastAsia" w:ascii="仿宋" w:hAnsi="仿宋" w:eastAsia="仿宋" w:cs="仿宋"/>
          <w:color w:val="auto"/>
          <w:highlight w:val="none"/>
        </w:rPr>
        <w:t>项目采购活动，其中：</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①货物（不包括使用大型企业注册商标的货物）：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）提供本投标人制造的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货物；或</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）提供其他</w:t>
      </w:r>
      <w:r>
        <w:rPr>
          <w:rFonts w:hint="eastAsia" w:ascii="仿宋" w:hAnsi="仿宋" w:eastAsia="仿宋" w:cs="仿宋"/>
          <w:color w:val="auto"/>
          <w:highlight w:val="none"/>
          <w:u w:val="single"/>
        </w:rPr>
        <w:t>（填写“中型/小型/微型”）</w:t>
      </w:r>
      <w:r>
        <w:rPr>
          <w:rFonts w:hint="eastAsia" w:ascii="仿宋" w:hAnsi="仿宋" w:eastAsia="仿宋" w:cs="仿宋"/>
          <w:color w:val="auto"/>
          <w:highlight w:val="none"/>
        </w:rPr>
        <w:t>企业制造的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②工程：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）由本投标人承担的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③服务：</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）由本投标人提供的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服务。</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本投标人对上述声明的真实性负责。如有虚假，将依法承担相应责任。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1、请投标人按照实际情况编制填写本声明函，并在相应的（）中打“√”。</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3、投标人为监狱企业的，可不填写本声明函，根据其提供的由省级以上监狱管理局、戒毒管理局（含新疆生产建设兵团）出具的属于监狱企业的证明文件进行认定，监狱企业视同小型、微型企业。</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4、投标人为残疾人福利性单位的，可不填写本声明函，根据其提供的《残疾人福利性单位声明函》（格式附后）进行认定，残疾人福利性单位视同小型、微型企业。</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5、纸质投标文件正本中的本声明函（若有）应为原件。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6、若《中小企业声明函》（包括本格式第3、4条规定的证明文件及声明函）内容不真实，</w:t>
      </w:r>
      <w:r>
        <w:rPr>
          <w:rStyle w:val="16"/>
          <w:rFonts w:hint="eastAsia" w:ascii="仿宋" w:hAnsi="仿宋" w:eastAsia="仿宋" w:cs="仿宋"/>
          <w:color w:val="auto"/>
          <w:highlight w:val="none"/>
        </w:rPr>
        <w:t>视为提供虚假材料。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附：</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残疾人福利性单位声明函</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（专门面向中小企业或小型、微型企业适用，若有）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本投标人郑重声明，根据《财政部 民政部 中国残疾人联合会关于促进残疾人就业政府采购政策的通知》（财库[2018]141号）的规定，本投标人为符合条件的残疾人福利性单位，且本投标人参加贵单位的</w:t>
      </w:r>
      <w:r>
        <w:rPr>
          <w:rFonts w:hint="eastAsia" w:ascii="仿宋" w:hAnsi="仿宋" w:eastAsia="仿宋" w:cs="仿宋"/>
          <w:color w:val="auto"/>
          <w:highlight w:val="none"/>
          <w:u w:val="single"/>
        </w:rPr>
        <w:t>（填写“项目名称”）</w:t>
      </w:r>
      <w:r>
        <w:rPr>
          <w:rFonts w:hint="eastAsia" w:ascii="仿宋" w:hAnsi="仿宋" w:eastAsia="仿宋" w:cs="仿宋"/>
          <w:color w:val="auto"/>
          <w:highlight w:val="none"/>
        </w:rPr>
        <w:t>项目采购活动：</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）提供本投标人制造的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）由本投标人承担的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）由本投标人提供的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服务；或</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）提供其他残疾人福利性单位制造的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货物（不包括使用非残疾人福利性单位注册商标的货物）。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本投标人对上述声明的真实性负责。如有虚假，将依法承担相应责任。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1、请投标人按照实际情况编制填写本声明函，并在相应的（）中打“√”。</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2、纸质投标文件正本中的本声明函（若有）应为原件。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3、若《残疾人福利性单位声明函》内容不真实，</w:t>
      </w:r>
      <w:r>
        <w:rPr>
          <w:rStyle w:val="16"/>
          <w:rFonts w:hint="eastAsia" w:ascii="仿宋" w:hAnsi="仿宋" w:eastAsia="仿宋" w:cs="仿宋"/>
          <w:color w:val="auto"/>
          <w:highlight w:val="none"/>
        </w:rPr>
        <w:t>视为提供虚假材料。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二-12其他资格证明文件（若有）</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Style w:val="16"/>
          <w:rFonts w:hint="eastAsia" w:ascii="仿宋" w:hAnsi="仿宋" w:eastAsia="仿宋" w:cs="仿宋"/>
          <w:color w:val="auto"/>
          <w:sz w:val="28"/>
          <w:szCs w:val="28"/>
          <w:highlight w:val="none"/>
        </w:rPr>
        <w:t>-12-①具备履行合同所必需设备和专业技术能力专项证明材料（若有）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现附上我方具备履行合同所必需的设备和专业技术能力的专项证明材料复印件（具体附后），上述证明材料真实有效，否则我方负全部责任。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1、采购文件要求投标人提供“具备履行合同所必需的设备和专业技术能力专项证明材料”的，投标人应按照采购文件规定在此项下提供相应证明材料复印件。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2、投标人提供的相应证明材料复印件均应符合：内容完整、清晰、整洁，并由投标人加盖其单位公章。</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二-12-②采购文件规定的其他资格证明文件（若有）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jc w:val="center"/>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除采购文件另有规定外，采购文件要求提交的除前述资格证明文件外的其他资格证明文件（若有）加盖投标人的单位公章后应在此项下提交。</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jc w:val="center"/>
        <w:outlineLvl w:val="2"/>
        <w:rPr>
          <w:rFonts w:ascii="仿宋" w:hAnsi="仿宋" w:eastAsia="仿宋" w:cs="仿宋"/>
          <w:color w:val="auto"/>
          <w:sz w:val="32"/>
          <w:szCs w:val="32"/>
          <w:highlight w:val="none"/>
        </w:rPr>
      </w:pP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32"/>
          <w:szCs w:val="32"/>
          <w:highlight w:val="none"/>
        </w:rPr>
        <w:t>三</w:t>
      </w:r>
      <w:r>
        <w:rPr>
          <w:rStyle w:val="16"/>
          <w:rFonts w:hint="eastAsia" w:ascii="仿宋" w:hAnsi="仿宋" w:eastAsia="仿宋" w:cs="仿宋"/>
          <w:color w:val="auto"/>
          <w:sz w:val="32"/>
          <w:szCs w:val="32"/>
          <w:highlight w:val="none"/>
        </w:rPr>
        <w:t>、投标保证金</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1、在此项下提交的</w:t>
      </w:r>
      <w:r>
        <w:rPr>
          <w:rStyle w:val="16"/>
          <w:rFonts w:hint="eastAsia" w:ascii="仿宋" w:hAnsi="仿宋" w:eastAsia="仿宋" w:cs="仿宋"/>
          <w:color w:val="auto"/>
          <w:highlight w:val="none"/>
        </w:rPr>
        <w:t>“投标保证金”</w:t>
      </w:r>
      <w:r>
        <w:rPr>
          <w:rFonts w:hint="eastAsia" w:ascii="仿宋" w:hAnsi="仿宋" w:eastAsia="仿宋" w:cs="仿宋"/>
          <w:color w:val="auto"/>
          <w:highlight w:val="none"/>
        </w:rPr>
        <w:t>材料可使用转账凭证复印件或从福建省政府采购网上公开信息系统中下载的有关原始页面的打印件。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2、投标保证金是否已提交的认定按照采购文件第三章规定执行。</w:t>
      </w:r>
    </w:p>
    <w:p>
      <w:pPr>
        <w:tabs>
          <w:tab w:val="left" w:pos="5355"/>
        </w:tabs>
        <w:jc w:val="center"/>
        <w:rPr>
          <w:rFonts w:ascii="仿宋" w:hAnsi="仿宋" w:eastAsia="仿宋" w:cs="仿宋"/>
          <w:color w:val="auto"/>
          <w:sz w:val="24"/>
          <w:highlight w:val="none"/>
        </w:rPr>
      </w:pP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tabs>
          <w:tab w:val="left" w:pos="5355"/>
        </w:tabs>
        <w:jc w:val="center"/>
        <w:rPr>
          <w:rFonts w:ascii="仿宋" w:hAnsi="仿宋" w:eastAsia="仿宋" w:cs="仿宋"/>
          <w:color w:val="auto"/>
          <w:sz w:val="24"/>
          <w:highlight w:val="none"/>
        </w:rPr>
      </w:pPr>
    </w:p>
    <w:p>
      <w:pPr>
        <w:tabs>
          <w:tab w:val="left" w:pos="5355"/>
        </w:tabs>
        <w:jc w:val="center"/>
        <w:outlineLvl w:val="2"/>
        <w:rPr>
          <w:rFonts w:ascii="仿宋" w:hAnsi="仿宋" w:eastAsia="仿宋" w:cs="仿宋"/>
          <w:color w:val="auto"/>
          <w:sz w:val="32"/>
          <w:szCs w:val="32"/>
          <w:highlight w:val="none"/>
        </w:rPr>
      </w:pPr>
      <w:r>
        <w:rPr>
          <w:rFonts w:hint="eastAsia" w:ascii="仿宋" w:hAnsi="仿宋" w:eastAsia="仿宋" w:cs="仿宋"/>
          <w:color w:val="auto"/>
          <w:sz w:val="24"/>
          <w:highlight w:val="none"/>
        </w:rPr>
        <w:t> </w:t>
      </w:r>
      <w:r>
        <w:rPr>
          <w:rStyle w:val="16"/>
          <w:rFonts w:hint="eastAsia" w:ascii="仿宋" w:hAnsi="仿宋" w:eastAsia="仿宋" w:cs="仿宋"/>
          <w:color w:val="auto"/>
          <w:sz w:val="32"/>
          <w:szCs w:val="32"/>
          <w:highlight w:val="none"/>
        </w:rPr>
        <w:t>四、</w:t>
      </w:r>
      <w:r>
        <w:rPr>
          <w:rFonts w:hint="eastAsia" w:ascii="仿宋" w:hAnsi="仿宋" w:eastAsia="仿宋" w:cs="仿宋"/>
          <w:b/>
          <w:color w:val="auto"/>
          <w:sz w:val="32"/>
          <w:szCs w:val="32"/>
          <w:highlight w:val="none"/>
        </w:rPr>
        <w:t>招标服务费缴交承诺书</w:t>
      </w:r>
    </w:p>
    <w:p>
      <w:pPr>
        <w:spacing w:after="120" w:line="360" w:lineRule="auto"/>
        <w:rPr>
          <w:rFonts w:ascii="仿宋" w:hAnsi="仿宋" w:eastAsia="仿宋" w:cs="仿宋"/>
          <w:color w:val="auto"/>
          <w:sz w:val="24"/>
          <w:highlight w:val="none"/>
        </w:rPr>
      </w:pPr>
    </w:p>
    <w:p>
      <w:pPr>
        <w:tabs>
          <w:tab w:val="left" w:pos="5355"/>
        </w:tabs>
        <w:spacing w:line="30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福建严正招标有限公司</w:t>
      </w:r>
      <w:r>
        <w:rPr>
          <w:rFonts w:hint="eastAsia" w:ascii="仿宋" w:hAnsi="仿宋" w:eastAsia="仿宋" w:cs="仿宋"/>
          <w:color w:val="auto"/>
          <w:sz w:val="24"/>
          <w:highlight w:val="none"/>
        </w:rPr>
        <w:t>：</w:t>
      </w:r>
    </w:p>
    <w:p>
      <w:pPr>
        <w:tabs>
          <w:tab w:val="left" w:pos="5355"/>
        </w:tabs>
        <w:spacing w:line="300" w:lineRule="exact"/>
        <w:rPr>
          <w:rFonts w:ascii="仿宋" w:hAnsi="仿宋" w:eastAsia="仿宋" w:cs="仿宋"/>
          <w:color w:val="auto"/>
          <w:sz w:val="24"/>
          <w:highlight w:val="none"/>
        </w:rPr>
      </w:pPr>
    </w:p>
    <w:p>
      <w:pPr>
        <w:tabs>
          <w:tab w:val="left" w:pos="5355"/>
        </w:tabs>
        <w:spacing w:line="3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我司在贵公司组织的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项目招标中投标（项目编号：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），如获中标，我们将按招标文件的规定，以电汇、现金或经贵公司认可的其他付款方式，向贵公司缴交招标服务费。否则，你司可另推中标候选人。</w:t>
      </w:r>
    </w:p>
    <w:p>
      <w:pPr>
        <w:tabs>
          <w:tab w:val="left" w:pos="5355"/>
        </w:tabs>
        <w:spacing w:line="3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我方如违反上述承诺，所提交的上述项目的投标保证金将不予退还我方，我方对此无异议。</w:t>
      </w:r>
    </w:p>
    <w:p>
      <w:pPr>
        <w:tabs>
          <w:tab w:val="left" w:pos="5355"/>
        </w:tabs>
        <w:spacing w:line="3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pPr>
        <w:tabs>
          <w:tab w:val="left" w:pos="5355"/>
        </w:tabs>
        <w:spacing w:line="300" w:lineRule="exact"/>
        <w:ind w:firstLine="480"/>
        <w:rPr>
          <w:rFonts w:ascii="仿宋" w:hAnsi="仿宋" w:eastAsia="仿宋" w:cs="仿宋"/>
          <w:color w:val="auto"/>
          <w:sz w:val="24"/>
          <w:highlight w:val="none"/>
        </w:rPr>
      </w:pPr>
    </w:p>
    <w:p>
      <w:pPr>
        <w:tabs>
          <w:tab w:val="left" w:pos="5355"/>
        </w:tabs>
        <w:spacing w:line="300" w:lineRule="exact"/>
        <w:ind w:firstLine="480"/>
        <w:rPr>
          <w:rFonts w:ascii="仿宋" w:hAnsi="仿宋" w:eastAsia="仿宋" w:cs="仿宋"/>
          <w:color w:val="auto"/>
          <w:sz w:val="24"/>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pStyle w:val="11"/>
        <w:widowControl/>
        <w:spacing w:before="75" w:beforeAutospacing="0" w:after="75" w:afterAutospacing="0"/>
        <w:jc w:val="center"/>
        <w:outlineLvl w:val="1"/>
        <w:rPr>
          <w:rFonts w:ascii="仿宋" w:hAnsi="仿宋" w:eastAsia="仿宋" w:cs="仿宋"/>
          <w:color w:val="auto"/>
          <w:highlight w:val="none"/>
        </w:rPr>
      </w:pPr>
      <w:r>
        <w:rPr>
          <w:rFonts w:hint="eastAsia" w:ascii="仿宋" w:hAnsi="仿宋" w:eastAsia="仿宋" w:cs="仿宋"/>
          <w:color w:val="auto"/>
          <w:sz w:val="36"/>
          <w:szCs w:val="36"/>
          <w:highlight w:val="none"/>
        </w:rPr>
        <w:t> </w:t>
      </w:r>
      <w:r>
        <w:rPr>
          <w:rStyle w:val="16"/>
          <w:rFonts w:hint="eastAsia" w:ascii="仿宋" w:hAnsi="仿宋" w:eastAsia="仿宋" w:cs="仿宋"/>
          <w:color w:val="auto"/>
          <w:sz w:val="28"/>
          <w:szCs w:val="28"/>
          <w:highlight w:val="none"/>
        </w:rPr>
        <w:t>封面格式</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0"/>
        <w:rPr>
          <w:rFonts w:ascii="仿宋" w:hAnsi="仿宋" w:eastAsia="仿宋" w:cs="仿宋"/>
          <w:color w:val="auto"/>
          <w:sz w:val="84"/>
          <w:szCs w:val="84"/>
          <w:highlight w:val="none"/>
        </w:rPr>
      </w:pPr>
      <w:r>
        <w:rPr>
          <w:rStyle w:val="16"/>
          <w:rFonts w:hint="eastAsia" w:ascii="仿宋" w:hAnsi="仿宋" w:eastAsia="仿宋" w:cs="仿宋"/>
          <w:color w:val="auto"/>
          <w:sz w:val="84"/>
          <w:szCs w:val="84"/>
          <w:highlight w:val="none"/>
        </w:rPr>
        <w:t>投 标 文 件</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（报价部分）</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（填写正本或副本）</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项目名称：</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招标编号：</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所投合同包：</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投标人：</w:t>
      </w:r>
      <w:r>
        <w:rPr>
          <w:rStyle w:val="16"/>
          <w:rFonts w:hint="eastAsia" w:ascii="仿宋" w:hAnsi="仿宋" w:eastAsia="仿宋" w:cs="仿宋"/>
          <w:color w:val="auto"/>
          <w:sz w:val="32"/>
          <w:szCs w:val="32"/>
          <w:highlight w:val="none"/>
          <w:u w:val="single"/>
        </w:rPr>
        <w:t>（填写“全称”）</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年</w:t>
      </w: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月</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索 引</w:t>
      </w:r>
    </w:p>
    <w:p>
      <w:pPr>
        <w:pStyle w:val="11"/>
        <w:widowControl/>
        <w:spacing w:beforeAutospacing="0" w:afterAutospacing="0" w:line="5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一、开标一览表</w:t>
      </w:r>
    </w:p>
    <w:p>
      <w:pPr>
        <w:pStyle w:val="11"/>
        <w:widowControl/>
        <w:spacing w:beforeAutospacing="0" w:afterAutospacing="0" w:line="5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二、投标分项报价表</w:t>
      </w:r>
    </w:p>
    <w:p>
      <w:pPr>
        <w:pStyle w:val="11"/>
        <w:widowControl/>
        <w:spacing w:beforeAutospacing="0" w:afterAutospacing="0" w:line="5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三、采购文件规定的价格扣除证明材料（若有）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三-1节能（非强制类）、环境标志产品价格扣除证明材料（若有）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三-1-①节能（非强制类）、环境标志产品统计表（价格扣除适用，若有）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三-1-②节能（非强制类）、环境标志产品证明材料（价格扣除适用，若有）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三-2小型、微型企业产品等价格扣除证明材料（若有）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三-2-①小型、微型企业产品等统计表（价格扣除适用，若有）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三-2-②中小企业声明函（价格扣除适用，若有）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三-3采购文件规定的其他价格扣除证明材料（若有）</w:t>
      </w:r>
    </w:p>
    <w:p>
      <w:pPr>
        <w:pStyle w:val="11"/>
        <w:widowControl/>
        <w:spacing w:beforeAutospacing="0" w:afterAutospacing="0" w:line="500" w:lineRule="exact"/>
        <w:outlineLvl w:val="2"/>
        <w:rPr>
          <w:rFonts w:ascii="仿宋" w:hAnsi="仿宋" w:eastAsia="仿宋" w:cs="仿宋"/>
          <w:b/>
          <w:bCs/>
          <w:color w:val="auto"/>
          <w:highlight w:val="none"/>
        </w:rPr>
      </w:pPr>
      <w:r>
        <w:rPr>
          <w:rFonts w:hint="eastAsia" w:ascii="仿宋" w:hAnsi="仿宋" w:eastAsia="仿宋" w:cs="仿宋"/>
          <w:b/>
          <w:bCs/>
          <w:color w:val="auto"/>
          <w:highlight w:val="none"/>
        </w:rPr>
        <w:t>四、采购文件规定的加分证明材料（若有）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四-1节能（非强制类）、环境标志产品加分证明材料（若有）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四-1-①节能（非强制类）、环境标志产品统计表（加分适用，若有）</w:t>
      </w:r>
    </w:p>
    <w:p>
      <w:pPr>
        <w:pStyle w:val="11"/>
        <w:widowControl/>
        <w:spacing w:beforeAutospacing="0" w:afterAutospacing="0" w:line="500" w:lineRule="exact"/>
        <w:ind w:firstLine="960" w:firstLineChars="400"/>
        <w:rPr>
          <w:rFonts w:ascii="仿宋" w:hAnsi="仿宋" w:eastAsia="仿宋" w:cs="仿宋"/>
          <w:color w:val="auto"/>
          <w:highlight w:val="none"/>
        </w:rPr>
      </w:pPr>
      <w:r>
        <w:rPr>
          <w:rFonts w:hint="eastAsia" w:ascii="仿宋" w:hAnsi="仿宋" w:eastAsia="仿宋" w:cs="仿宋"/>
          <w:color w:val="auto"/>
          <w:highlight w:val="none"/>
        </w:rPr>
        <w:t>四-1-②节能（非强制类）、环境标志产品证明材料（加分适用，若有）</w:t>
      </w:r>
    </w:p>
    <w:p>
      <w:pPr>
        <w:pStyle w:val="11"/>
        <w:widowControl/>
        <w:spacing w:beforeAutospacing="0" w:afterAutospacing="0"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四-2采购文件规定的其他加分证明材料（若有）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一、开标一览表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776"/>
        <w:gridCol w:w="5320"/>
        <w:gridCol w:w="9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合同包</w:t>
            </w:r>
          </w:p>
        </w:tc>
        <w:tc>
          <w:tcPr>
            <w:tcW w:w="776"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品目号</w:t>
            </w:r>
          </w:p>
        </w:tc>
        <w:tc>
          <w:tcPr>
            <w:tcW w:w="5320"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投标报价</w:t>
            </w:r>
          </w:p>
        </w:tc>
        <w:tc>
          <w:tcPr>
            <w:tcW w:w="965"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投标保证金</w:t>
            </w:r>
          </w:p>
        </w:tc>
        <w:tc>
          <w:tcPr>
            <w:tcW w:w="1483"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696" w:type="dxa"/>
            <w:vMerge w:val="restart"/>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w:t>
            </w:r>
          </w:p>
        </w:tc>
        <w:tc>
          <w:tcPr>
            <w:tcW w:w="776"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1-1</w:t>
            </w:r>
          </w:p>
        </w:tc>
        <w:tc>
          <w:tcPr>
            <w:tcW w:w="5320"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投标总价（大写金额）：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483" w:type="dxa"/>
            <w:vMerge w:val="restart"/>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a.投标报价的明细：详见《投标分项报价表》。</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b.采购文件规定的价格扣除证明材料（若有）：详见报价部分。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696" w:type="dxa"/>
            <w:vMerge w:val="continue"/>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p>
        </w:tc>
        <w:tc>
          <w:tcPr>
            <w:tcW w:w="776"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1-2</w:t>
            </w:r>
          </w:p>
        </w:tc>
        <w:tc>
          <w:tcPr>
            <w:tcW w:w="5320"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投标总价（大写金额）：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483" w:type="dxa"/>
            <w:vMerge w:val="continue"/>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696"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776"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p>
        </w:tc>
        <w:tc>
          <w:tcPr>
            <w:tcW w:w="5320"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投标总价（大写金额）：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c>
          <w:tcPr>
            <w:tcW w:w="96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483" w:type="dxa"/>
            <w:vMerge w:val="continue"/>
            <w:tcMar>
              <w:left w:w="105" w:type="dxa"/>
              <w:right w:w="105" w:type="dxa"/>
            </w:tcMar>
            <w:vAlign w:val="center"/>
          </w:tcPr>
          <w:p>
            <w:pPr>
              <w:jc w:val="center"/>
              <w:rPr>
                <w:rFonts w:ascii="仿宋" w:hAnsi="仿宋" w:eastAsia="仿宋" w:cs="仿宋"/>
                <w:color w:val="auto"/>
                <w:sz w:val="24"/>
                <w:highlight w:val="none"/>
              </w:rPr>
            </w:pP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1、本表应按照下列规定填写：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1.1投标人应按照本表格式填写所投的合同包的“投标报价”（本项目分为两个品目号报价：品目号1、品目号2）。</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1.2本表中列示的“合同包”应与《投标分项报价表》中列示的“合同包”保持一致，即：若本表中列示的“合同包”为“1”时，《投标分项报价表》中列示的“合同包”亦应为“1”，以此类推。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1.3“大写金额”指“投标报价”应用“壹、贰、叁、肆、伍、陆、柒、捌、玖、拾、佰、仟、万、亿、元、角、分、零”等进行填写。</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2、纸质投标文件正本中的本表应为原件。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r>
        <w:rPr>
          <w:rStyle w:val="16"/>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二、投标分项报价表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796"/>
        <w:gridCol w:w="1400"/>
        <w:gridCol w:w="922"/>
        <w:gridCol w:w="1172"/>
        <w:gridCol w:w="1303"/>
        <w:gridCol w:w="603"/>
        <w:gridCol w:w="115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35"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796"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40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投标标的</w:t>
            </w:r>
          </w:p>
        </w:tc>
        <w:tc>
          <w:tcPr>
            <w:tcW w:w="92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规格</w:t>
            </w:r>
          </w:p>
        </w:tc>
        <w:tc>
          <w:tcPr>
            <w:tcW w:w="117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来源地</w:t>
            </w:r>
          </w:p>
        </w:tc>
        <w:tc>
          <w:tcPr>
            <w:tcW w:w="1303"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603"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115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总价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85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vMerge w:val="restart"/>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796"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4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92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7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6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5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85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vMerge w:val="continue"/>
            <w:tcMar>
              <w:left w:w="105" w:type="dxa"/>
              <w:right w:w="105" w:type="dxa"/>
            </w:tcMar>
          </w:tcPr>
          <w:p>
            <w:pPr>
              <w:rPr>
                <w:rFonts w:ascii="仿宋" w:hAnsi="仿宋" w:eastAsia="仿宋" w:cs="仿宋"/>
                <w:color w:val="auto"/>
                <w:sz w:val="24"/>
                <w:highlight w:val="none"/>
              </w:rPr>
            </w:pPr>
          </w:p>
        </w:tc>
        <w:tc>
          <w:tcPr>
            <w:tcW w:w="79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4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92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7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6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5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85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35"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79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4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92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7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6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5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852"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1、本表应按照下列规定填写：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1.1投标人应按照本表格式填写所投合同包的分项报价，其中：“合同包”、“品目号”、“投标标的”及“数量”应与采购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1.2“投标标的”为货物的：</w:t>
      </w:r>
      <w:r>
        <w:rPr>
          <w:rStyle w:val="16"/>
          <w:rFonts w:hint="eastAsia" w:ascii="仿宋" w:hAnsi="仿宋" w:eastAsia="仿宋" w:cs="仿宋"/>
          <w:color w:val="auto"/>
          <w:highlight w:val="none"/>
        </w:rPr>
        <w:t>“规格”</w:t>
      </w:r>
      <w:r>
        <w:rPr>
          <w:rFonts w:hint="eastAsia" w:ascii="仿宋" w:hAnsi="仿宋" w:eastAsia="仿宋" w:cs="仿宋"/>
          <w:color w:val="auto"/>
          <w:highlight w:val="none"/>
        </w:rPr>
        <w:t>项下应填写货物制造厂商赋予的品牌（属于节能、环保清单产品的货物，填写的品牌名称应与清单载明的品牌名称保持一致）及具体型号。</w:t>
      </w:r>
      <w:r>
        <w:rPr>
          <w:rStyle w:val="16"/>
          <w:rFonts w:hint="eastAsia" w:ascii="仿宋" w:hAnsi="仿宋" w:eastAsia="仿宋" w:cs="仿宋"/>
          <w:color w:val="auto"/>
          <w:highlight w:val="none"/>
        </w:rPr>
        <w:t>“来源地”</w:t>
      </w:r>
      <w:r>
        <w:rPr>
          <w:rFonts w:hint="eastAsia" w:ascii="仿宋" w:hAnsi="仿宋" w:eastAsia="仿宋" w:cs="仿宋"/>
          <w:color w:val="auto"/>
          <w:highlight w:val="none"/>
        </w:rPr>
        <w:t>应填写货物的原产地。</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1.3“投标标的”为服务的：</w:t>
      </w:r>
      <w:r>
        <w:rPr>
          <w:rStyle w:val="16"/>
          <w:rFonts w:hint="eastAsia" w:ascii="仿宋" w:hAnsi="仿宋" w:eastAsia="仿宋" w:cs="仿宋"/>
          <w:color w:val="auto"/>
          <w:highlight w:val="none"/>
        </w:rPr>
        <w:t>“规格”</w:t>
      </w:r>
      <w:r>
        <w:rPr>
          <w:rFonts w:hint="eastAsia" w:ascii="仿宋" w:hAnsi="仿宋" w:eastAsia="仿宋" w:cs="仿宋"/>
          <w:color w:val="auto"/>
          <w:highlight w:val="none"/>
        </w:rPr>
        <w:t>项下应填写服务提供者提供的服务标准及品牌（若有）。</w:t>
      </w:r>
      <w:r>
        <w:rPr>
          <w:rStyle w:val="16"/>
          <w:rFonts w:hint="eastAsia" w:ascii="仿宋" w:hAnsi="仿宋" w:eastAsia="仿宋" w:cs="仿宋"/>
          <w:color w:val="auto"/>
          <w:highlight w:val="none"/>
        </w:rPr>
        <w:t>“来源地”</w:t>
      </w:r>
      <w:r>
        <w:rPr>
          <w:rFonts w:hint="eastAsia" w:ascii="仿宋" w:hAnsi="仿宋" w:eastAsia="仿宋" w:cs="仿宋"/>
          <w:color w:val="auto"/>
          <w:highlight w:val="none"/>
        </w:rPr>
        <w:t>应填写服务提供者的所在地。</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1.4同一合同包中，</w:t>
      </w:r>
      <w:r>
        <w:rPr>
          <w:rStyle w:val="16"/>
          <w:rFonts w:hint="eastAsia" w:ascii="仿宋" w:hAnsi="仿宋" w:eastAsia="仿宋" w:cs="仿宋"/>
          <w:color w:val="auto"/>
          <w:highlight w:val="none"/>
        </w:rPr>
        <w:t>“单价（现场）”</w:t>
      </w:r>
      <w:r>
        <w:rPr>
          <w:rFonts w:hint="eastAsia" w:ascii="仿宋" w:hAnsi="仿宋" w:eastAsia="仿宋" w:cs="仿宋"/>
          <w:color w:val="auto"/>
          <w:highlight w:val="none"/>
        </w:rPr>
        <w:t>×</w:t>
      </w:r>
      <w:r>
        <w:rPr>
          <w:rStyle w:val="16"/>
          <w:rFonts w:hint="eastAsia" w:ascii="仿宋" w:hAnsi="仿宋" w:eastAsia="仿宋" w:cs="仿宋"/>
          <w:color w:val="auto"/>
          <w:highlight w:val="none"/>
        </w:rPr>
        <w:t>“数量”</w:t>
      </w:r>
      <w:r>
        <w:rPr>
          <w:rFonts w:hint="eastAsia" w:ascii="仿宋" w:hAnsi="仿宋" w:eastAsia="仿宋" w:cs="仿宋"/>
          <w:color w:val="auto"/>
          <w:highlight w:val="none"/>
        </w:rPr>
        <w:t>=</w:t>
      </w:r>
      <w:r>
        <w:rPr>
          <w:rStyle w:val="16"/>
          <w:rFonts w:hint="eastAsia" w:ascii="仿宋" w:hAnsi="仿宋" w:eastAsia="仿宋" w:cs="仿宋"/>
          <w:color w:val="auto"/>
          <w:highlight w:val="none"/>
        </w:rPr>
        <w:t>“总价（现场）”</w:t>
      </w:r>
      <w:r>
        <w:rPr>
          <w:rFonts w:hint="eastAsia" w:ascii="仿宋" w:hAnsi="仿宋" w:eastAsia="仿宋" w:cs="仿宋"/>
          <w:color w:val="auto"/>
          <w:highlight w:val="none"/>
        </w:rPr>
        <w:t>，全部品目号</w:t>
      </w:r>
      <w:r>
        <w:rPr>
          <w:rStyle w:val="16"/>
          <w:rFonts w:hint="eastAsia" w:ascii="仿宋" w:hAnsi="仿宋" w:eastAsia="仿宋" w:cs="仿宋"/>
          <w:color w:val="auto"/>
          <w:highlight w:val="none"/>
        </w:rPr>
        <w:t>“总价（现场）”</w:t>
      </w:r>
      <w:r>
        <w:rPr>
          <w:rFonts w:hint="eastAsia" w:ascii="仿宋" w:hAnsi="仿宋" w:eastAsia="仿宋" w:cs="仿宋"/>
          <w:color w:val="auto"/>
          <w:highlight w:val="none"/>
        </w:rPr>
        <w:t>的合计金额应与《开标一览表》中相应合同包列示的</w:t>
      </w:r>
      <w:r>
        <w:rPr>
          <w:rStyle w:val="16"/>
          <w:rFonts w:hint="eastAsia" w:ascii="仿宋" w:hAnsi="仿宋" w:eastAsia="仿宋" w:cs="仿宋"/>
          <w:color w:val="auto"/>
          <w:highlight w:val="none"/>
        </w:rPr>
        <w:t>“投标总价”</w:t>
      </w:r>
      <w:r>
        <w:rPr>
          <w:rFonts w:hint="eastAsia" w:ascii="仿宋" w:hAnsi="仿宋" w:eastAsia="仿宋" w:cs="仿宋"/>
          <w:color w:val="auto"/>
          <w:highlight w:val="none"/>
        </w:rPr>
        <w:t>保持一致。</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1.5若采购文件要求投标人对“备品备件价格、专用工具价格、技术服务费、安装调试费、检验培训费、运输费、保险费、税收”等进行报价的，请在本表的</w:t>
      </w:r>
      <w:r>
        <w:rPr>
          <w:rStyle w:val="16"/>
          <w:rFonts w:hint="eastAsia" w:ascii="仿宋" w:hAnsi="仿宋" w:eastAsia="仿宋" w:cs="仿宋"/>
          <w:color w:val="auto"/>
          <w:highlight w:val="none"/>
        </w:rPr>
        <w:t>“备注”</w:t>
      </w:r>
      <w:r>
        <w:rPr>
          <w:rFonts w:hint="eastAsia" w:ascii="仿宋" w:hAnsi="仿宋" w:eastAsia="仿宋" w:cs="仿宋"/>
          <w:color w:val="auto"/>
          <w:highlight w:val="none"/>
        </w:rPr>
        <w:t>项下填写。</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2、纸质投标文件正本中的本表应为原件。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一、开标一览表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xml:space="preserve">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085"/>
        <w:gridCol w:w="1018"/>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9"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合同包</w:t>
            </w:r>
          </w:p>
        </w:tc>
        <w:tc>
          <w:tcPr>
            <w:tcW w:w="5085"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投标报价</w:t>
            </w:r>
          </w:p>
        </w:tc>
        <w:tc>
          <w:tcPr>
            <w:tcW w:w="1018"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投标保证金</w:t>
            </w:r>
          </w:p>
        </w:tc>
        <w:tc>
          <w:tcPr>
            <w:tcW w:w="2190" w:type="dxa"/>
            <w:tcMar>
              <w:left w:w="105" w:type="dxa"/>
              <w:right w:w="105" w:type="dxa"/>
            </w:tcMar>
            <w:vAlign w:val="center"/>
          </w:tcPr>
          <w:p>
            <w:pPr>
              <w:pStyle w:val="11"/>
              <w:widowControl/>
              <w:spacing w:line="18" w:lineRule="atLeast"/>
              <w:jc w:val="center"/>
              <w:rPr>
                <w:rFonts w:ascii="仿宋" w:hAnsi="仿宋" w:eastAsia="仿宋" w:cs="仿宋"/>
                <w:b/>
                <w:bCs/>
                <w:color w:val="auto"/>
                <w:highlight w:val="none"/>
              </w:rPr>
            </w:pPr>
            <w:r>
              <w:rPr>
                <w:rFonts w:hint="eastAsia" w:ascii="仿宋" w:hAnsi="仿宋" w:eastAsia="仿宋" w:cs="仿宋"/>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849"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5085"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投标总价（大写金额）：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c>
          <w:tcPr>
            <w:tcW w:w="1018"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2190" w:type="dxa"/>
            <w:tcMar>
              <w:left w:w="105" w:type="dxa"/>
              <w:right w:w="105" w:type="dxa"/>
            </w:tcMar>
            <w:vAlign w:val="center"/>
          </w:tcPr>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a.投标报价的明细：详见《投标分项报价表》。</w:t>
            </w:r>
          </w:p>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b.采购文件规定的价格扣除证明材料（若有）：详见报价部分。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849"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p>
        </w:tc>
        <w:tc>
          <w:tcPr>
            <w:tcW w:w="5085"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p>
        </w:tc>
        <w:tc>
          <w:tcPr>
            <w:tcW w:w="1018"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2190" w:type="dxa"/>
            <w:tcMar>
              <w:left w:w="105" w:type="dxa"/>
              <w:right w:w="105" w:type="dxa"/>
            </w:tcMar>
            <w:vAlign w:val="center"/>
          </w:tcPr>
          <w:p>
            <w:pPr>
              <w:pStyle w:val="11"/>
              <w:widowControl/>
              <w:spacing w:line="18" w:lineRule="atLeast"/>
              <w:rPr>
                <w:rFonts w:ascii="仿宋" w:hAnsi="仿宋" w:eastAsia="仿宋" w:cs="仿宋"/>
                <w:color w:val="auto"/>
                <w:highlight w:val="none"/>
              </w:rPr>
            </w:pPr>
          </w:p>
        </w:tc>
      </w:tr>
    </w:tbl>
    <w:p>
      <w:pPr>
        <w:pStyle w:val="11"/>
        <w:widowControl/>
        <w:spacing w:beforeAutospacing="0" w:afterAutospacing="0" w:line="18" w:lineRule="atLeast"/>
        <w:jc w:val="both"/>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1、本表应按照下列规定填写：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1.1投标人应按照本表格式填写所投的合同包的</w:t>
      </w:r>
      <w:r>
        <w:rPr>
          <w:rFonts w:hint="eastAsia" w:ascii="仿宋" w:hAnsi="仿宋" w:eastAsia="仿宋" w:cs="仿宋"/>
          <w:b/>
          <w:bCs/>
          <w:color w:val="auto"/>
          <w:highlight w:val="none"/>
        </w:rPr>
        <w:t>“投标报价”=“预算价”*（1-分项下浮率）</w:t>
      </w:r>
      <w:r>
        <w:rPr>
          <w:rFonts w:hint="eastAsia" w:ascii="仿宋" w:hAnsi="仿宋" w:eastAsia="仿宋" w:cs="仿宋"/>
          <w:color w:val="auto"/>
          <w:highlight w:val="none"/>
        </w:rPr>
        <w:t>。</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1.2本表中列示的“合同包”应与《投标分项报价表》中列示的“合同包”保持一致，即：若本表中列示的“合同包”为“1”时，《投标分项报价表》中列示的“合同包”亦应为“1”，以此类推。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1.3“大写金额”指“投标报价”应用“壹、贰、叁、肆、伍、陆、柒、捌、玖、拾、佰、仟、万、亿、元、角、分、零”等进行填写。</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2、纸质投标文件正本中的本表应为原件。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r>
        <w:rPr>
          <w:rStyle w:val="16"/>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rPr>
          <w:rStyle w:val="16"/>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二、投标分项报价表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852"/>
        <w:gridCol w:w="1498"/>
        <w:gridCol w:w="987"/>
        <w:gridCol w:w="1255"/>
        <w:gridCol w:w="1395"/>
        <w:gridCol w:w="1327"/>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894"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852"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498"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投标标的</w:t>
            </w:r>
          </w:p>
        </w:tc>
        <w:tc>
          <w:tcPr>
            <w:tcW w:w="987"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规格</w:t>
            </w:r>
          </w:p>
        </w:tc>
        <w:tc>
          <w:tcPr>
            <w:tcW w:w="1255"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来源地</w:t>
            </w:r>
          </w:p>
        </w:tc>
        <w:tc>
          <w:tcPr>
            <w:tcW w:w="1395"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327"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下浮率（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w:t>
            </w:r>
          </w:p>
        </w:tc>
        <w:tc>
          <w:tcPr>
            <w:tcW w:w="912"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94" w:type="dxa"/>
            <w:vMerge w:val="restart"/>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852"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94" w:type="dxa"/>
            <w:vMerge w:val="continue"/>
            <w:tcMar>
              <w:left w:w="105" w:type="dxa"/>
              <w:right w:w="105" w:type="dxa"/>
            </w:tcMar>
            <w:vAlign w:val="center"/>
          </w:tcPr>
          <w:p>
            <w:pPr>
              <w:jc w:val="center"/>
              <w:rPr>
                <w:rFonts w:ascii="仿宋" w:hAnsi="仿宋" w:eastAsia="仿宋" w:cs="仿宋"/>
                <w:color w:val="auto"/>
                <w:sz w:val="24"/>
                <w:highlight w:val="none"/>
              </w:rPr>
            </w:pPr>
          </w:p>
        </w:tc>
        <w:tc>
          <w:tcPr>
            <w:tcW w:w="852"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94" w:type="dxa"/>
            <w:tcMar>
              <w:left w:w="105" w:type="dxa"/>
              <w:right w:w="105" w:type="dxa"/>
            </w:tcMar>
            <w:vAlign w:val="cente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852"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498"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8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25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95"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1327"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c>
          <w:tcPr>
            <w:tcW w:w="912" w:type="dxa"/>
            <w:tcMar>
              <w:left w:w="105" w:type="dxa"/>
              <w:right w:w="105" w:type="dxa"/>
            </w:tcMar>
            <w:vAlign w:val="center"/>
          </w:tcPr>
          <w:p>
            <w:pPr>
              <w:widowControl/>
              <w:spacing w:line="18" w:lineRule="atLeast"/>
              <w:jc w:val="center"/>
              <w:textAlignment w:val="top"/>
              <w:rPr>
                <w:rFonts w:ascii="仿宋" w:hAnsi="仿宋" w:eastAsia="仿宋" w:cs="仿宋"/>
                <w:color w:val="auto"/>
                <w:sz w:val="24"/>
                <w:highlight w:val="none"/>
              </w:rPr>
            </w:pP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1、本表应按照下列规定填写：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1.1投标人应按照本表格式填写所投合同包的分项报价，其中：“合同包”、“品目号”、“投标标的”及“数量”应与采购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1.2“投标标的”为货物的：</w:t>
      </w:r>
      <w:r>
        <w:rPr>
          <w:rStyle w:val="16"/>
          <w:rFonts w:hint="eastAsia" w:ascii="仿宋" w:hAnsi="仿宋" w:eastAsia="仿宋" w:cs="仿宋"/>
          <w:color w:val="auto"/>
          <w:highlight w:val="none"/>
        </w:rPr>
        <w:t>“规格”</w:t>
      </w:r>
      <w:r>
        <w:rPr>
          <w:rFonts w:hint="eastAsia" w:ascii="仿宋" w:hAnsi="仿宋" w:eastAsia="仿宋" w:cs="仿宋"/>
          <w:color w:val="auto"/>
          <w:highlight w:val="none"/>
        </w:rPr>
        <w:t>项下应填写货物制造厂商赋予的品牌（属于节能、环保清单产品的货物，填写的品牌名称应与清单载明的品牌名称保持一致）及具体型号。</w:t>
      </w:r>
      <w:r>
        <w:rPr>
          <w:rStyle w:val="16"/>
          <w:rFonts w:hint="eastAsia" w:ascii="仿宋" w:hAnsi="仿宋" w:eastAsia="仿宋" w:cs="仿宋"/>
          <w:color w:val="auto"/>
          <w:highlight w:val="none"/>
        </w:rPr>
        <w:t>“来源地”</w:t>
      </w:r>
      <w:r>
        <w:rPr>
          <w:rFonts w:hint="eastAsia" w:ascii="仿宋" w:hAnsi="仿宋" w:eastAsia="仿宋" w:cs="仿宋"/>
          <w:color w:val="auto"/>
          <w:highlight w:val="none"/>
        </w:rPr>
        <w:t>应填写货物的原产地。</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1.3“投标标的”为服务的：</w:t>
      </w:r>
      <w:r>
        <w:rPr>
          <w:rStyle w:val="16"/>
          <w:rFonts w:hint="eastAsia" w:ascii="仿宋" w:hAnsi="仿宋" w:eastAsia="仿宋" w:cs="仿宋"/>
          <w:color w:val="auto"/>
          <w:highlight w:val="none"/>
        </w:rPr>
        <w:t>“规格”</w:t>
      </w:r>
      <w:r>
        <w:rPr>
          <w:rFonts w:hint="eastAsia" w:ascii="仿宋" w:hAnsi="仿宋" w:eastAsia="仿宋" w:cs="仿宋"/>
          <w:color w:val="auto"/>
          <w:highlight w:val="none"/>
        </w:rPr>
        <w:t>项下应填写服务提供者提供的服务标准及品牌（若有）。</w:t>
      </w:r>
      <w:r>
        <w:rPr>
          <w:rStyle w:val="16"/>
          <w:rFonts w:hint="eastAsia" w:ascii="仿宋" w:hAnsi="仿宋" w:eastAsia="仿宋" w:cs="仿宋"/>
          <w:color w:val="auto"/>
          <w:highlight w:val="none"/>
        </w:rPr>
        <w:t>“来源地”</w:t>
      </w:r>
      <w:r>
        <w:rPr>
          <w:rFonts w:hint="eastAsia" w:ascii="仿宋" w:hAnsi="仿宋" w:eastAsia="仿宋" w:cs="仿宋"/>
          <w:color w:val="auto"/>
          <w:highlight w:val="none"/>
        </w:rPr>
        <w:t>应填写服务提供者的所在地。</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1.4同一合同包中，</w:t>
      </w:r>
      <w:r>
        <w:rPr>
          <w:rStyle w:val="16"/>
          <w:rFonts w:hint="eastAsia" w:ascii="仿宋" w:hAnsi="仿宋" w:eastAsia="仿宋" w:cs="仿宋"/>
          <w:color w:val="auto"/>
          <w:highlight w:val="none"/>
        </w:rPr>
        <w:t>“单价（现场）”</w:t>
      </w:r>
      <w:r>
        <w:rPr>
          <w:rFonts w:hint="eastAsia" w:ascii="仿宋" w:hAnsi="仿宋" w:eastAsia="仿宋" w:cs="仿宋"/>
          <w:color w:val="auto"/>
          <w:highlight w:val="none"/>
        </w:rPr>
        <w:t>=</w:t>
      </w:r>
      <w:r>
        <w:rPr>
          <w:rFonts w:hint="eastAsia" w:ascii="仿宋" w:hAnsi="仿宋" w:eastAsia="仿宋" w:cs="仿宋"/>
          <w:b/>
          <w:bCs/>
          <w:color w:val="auto"/>
          <w:highlight w:val="none"/>
        </w:rPr>
        <w:t>“基准价”</w:t>
      </w:r>
      <w:r>
        <w:rPr>
          <w:rFonts w:hint="eastAsia" w:ascii="仿宋" w:hAnsi="仿宋" w:eastAsia="仿宋" w:cs="仿宋"/>
          <w:color w:val="auto"/>
          <w:highlight w:val="none"/>
        </w:rPr>
        <w:t>*</w:t>
      </w:r>
      <w:r>
        <w:rPr>
          <w:rFonts w:hint="eastAsia" w:ascii="仿宋" w:hAnsi="仿宋" w:eastAsia="仿宋" w:cs="仿宋"/>
          <w:b/>
          <w:bCs/>
          <w:color w:val="auto"/>
          <w:highlight w:val="none"/>
        </w:rPr>
        <w:t>“下浮率（</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 ）”</w:t>
      </w:r>
      <w:r>
        <w:rPr>
          <w:rFonts w:hint="eastAsia" w:ascii="仿宋" w:hAnsi="仿宋" w:eastAsia="仿宋" w:cs="仿宋"/>
          <w:color w:val="auto"/>
          <w:highlight w:val="none"/>
        </w:rPr>
        <w:t>，报价表中只能有一个</w:t>
      </w:r>
      <w:r>
        <w:rPr>
          <w:rFonts w:hint="eastAsia" w:ascii="仿宋" w:hAnsi="仿宋" w:eastAsia="仿宋" w:cs="仿宋"/>
          <w:b/>
          <w:bCs/>
          <w:color w:val="auto"/>
          <w:highlight w:val="none"/>
        </w:rPr>
        <w:t>下浮率（</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 ）”，</w:t>
      </w:r>
      <w:r>
        <w:rPr>
          <w:rFonts w:hint="eastAsia" w:ascii="仿宋" w:hAnsi="仿宋" w:eastAsia="仿宋" w:cs="仿宋"/>
          <w:color w:val="auto"/>
          <w:highlight w:val="none"/>
        </w:rPr>
        <w:t>且与《开标一览表》中相应合同包列示的</w:t>
      </w:r>
      <w:r>
        <w:rPr>
          <w:rStyle w:val="16"/>
          <w:rFonts w:hint="eastAsia" w:ascii="仿宋" w:hAnsi="仿宋" w:eastAsia="仿宋" w:cs="仿宋"/>
          <w:color w:val="auto"/>
          <w:highlight w:val="none"/>
        </w:rPr>
        <w:t>“投标总价”</w:t>
      </w:r>
      <w:r>
        <w:rPr>
          <w:rFonts w:hint="eastAsia" w:ascii="仿宋" w:hAnsi="仿宋" w:eastAsia="仿宋" w:cs="仿宋"/>
          <w:color w:val="auto"/>
          <w:highlight w:val="none"/>
        </w:rPr>
        <w:t>保持一致。</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1.5若采购文件要求投标人对“备品备件价格、专用工具价格、技术服务费、安装调试费、检验培训费、运输费、保险费、税收”等进行报价的，请在本表的</w:t>
      </w:r>
      <w:r>
        <w:rPr>
          <w:rStyle w:val="16"/>
          <w:rFonts w:hint="eastAsia" w:ascii="仿宋" w:hAnsi="仿宋" w:eastAsia="仿宋" w:cs="仿宋"/>
          <w:color w:val="auto"/>
          <w:highlight w:val="none"/>
        </w:rPr>
        <w:t>“备注”</w:t>
      </w:r>
      <w:r>
        <w:rPr>
          <w:rFonts w:hint="eastAsia" w:ascii="仿宋" w:hAnsi="仿宋" w:eastAsia="仿宋" w:cs="仿宋"/>
          <w:color w:val="auto"/>
          <w:highlight w:val="none"/>
        </w:rPr>
        <w:t>项下填写。</w:t>
      </w:r>
    </w:p>
    <w:p>
      <w:pPr>
        <w:pStyle w:val="11"/>
        <w:widowControl/>
        <w:spacing w:beforeAutospacing="0" w:afterAutospacing="0" w:line="18" w:lineRule="atLeast"/>
        <w:outlineLvl w:val="1"/>
        <w:rPr>
          <w:rFonts w:ascii="仿宋" w:hAnsi="仿宋" w:eastAsia="仿宋" w:cs="仿宋"/>
          <w:color w:val="auto"/>
          <w:highlight w:val="none"/>
        </w:rPr>
      </w:pPr>
      <w:r>
        <w:rPr>
          <w:rFonts w:hint="eastAsia" w:ascii="仿宋" w:hAnsi="仿宋" w:eastAsia="仿宋" w:cs="仿宋"/>
          <w:color w:val="auto"/>
          <w:highlight w:val="none"/>
        </w:rPr>
        <w:t>2、纸质投标文件正本中的本表应为原件。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2"/>
        <w:rPr>
          <w:rFonts w:ascii="仿宋" w:hAnsi="仿宋" w:eastAsia="仿宋" w:cs="仿宋"/>
          <w:color w:val="auto"/>
          <w:sz w:val="32"/>
          <w:szCs w:val="32"/>
          <w:highlight w:val="none"/>
        </w:rPr>
      </w:pPr>
      <w:r>
        <w:rPr>
          <w:rFonts w:hint="eastAsia" w:ascii="仿宋" w:hAnsi="仿宋" w:eastAsia="仿宋" w:cs="仿宋"/>
          <w:color w:val="auto"/>
          <w:sz w:val="21"/>
          <w:szCs w:val="21"/>
          <w:highlight w:val="none"/>
        </w:rPr>
        <w:t> </w:t>
      </w:r>
      <w:r>
        <w:rPr>
          <w:rStyle w:val="16"/>
          <w:rFonts w:hint="eastAsia" w:ascii="仿宋" w:hAnsi="仿宋" w:eastAsia="仿宋" w:cs="仿宋"/>
          <w:color w:val="auto"/>
          <w:sz w:val="32"/>
          <w:szCs w:val="32"/>
          <w:highlight w:val="none"/>
        </w:rPr>
        <w:t>三、采购文件规定的价格扣除证明材料（若有）</w:t>
      </w:r>
    </w:p>
    <w:p>
      <w:pPr>
        <w:pStyle w:val="11"/>
        <w:widowControl/>
        <w:spacing w:beforeAutospacing="0" w:afterAutospacing="0" w:line="18" w:lineRule="atLeast"/>
        <w:jc w:val="center"/>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三-1节能（非强制类）、环境标志产品价格扣除证明材料（若有）</w:t>
      </w:r>
    </w:p>
    <w:p>
      <w:pPr>
        <w:pStyle w:val="11"/>
        <w:widowControl/>
        <w:spacing w:beforeAutospacing="0" w:afterAutospacing="0" w:line="18" w:lineRule="atLeast"/>
        <w:jc w:val="center"/>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三-1-①节能（非强制类）、环境标志产品统计表（价格扣除适用，若有）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007"/>
        <w:gridCol w:w="1919"/>
        <w:gridCol w:w="1304"/>
        <w:gridCol w:w="1303"/>
        <w:gridCol w:w="1304"/>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8156" w:type="dxa"/>
            <w:gridSpan w:val="6"/>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98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100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91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货物名称</w:t>
            </w:r>
          </w:p>
        </w:tc>
        <w:tc>
          <w:tcPr>
            <w:tcW w:w="130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303"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130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总价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31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restart"/>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00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91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84" w:type="dxa"/>
            <w:vMerge w:val="continue"/>
            <w:tcMar>
              <w:left w:w="105" w:type="dxa"/>
              <w:right w:w="105" w:type="dxa"/>
            </w:tcMar>
          </w:tcPr>
          <w:p>
            <w:pPr>
              <w:rPr>
                <w:rFonts w:ascii="仿宋" w:hAnsi="仿宋" w:eastAsia="仿宋" w:cs="仿宋"/>
                <w:color w:val="auto"/>
                <w:sz w:val="24"/>
                <w:highlight w:val="none"/>
              </w:rPr>
            </w:pPr>
          </w:p>
        </w:tc>
        <w:tc>
          <w:tcPr>
            <w:tcW w:w="100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91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3"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98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备注</w:t>
            </w:r>
          </w:p>
        </w:tc>
        <w:tc>
          <w:tcPr>
            <w:tcW w:w="8156" w:type="dxa"/>
            <w:gridSpan w:val="6"/>
            <w:tcMar>
              <w:left w:w="105" w:type="dxa"/>
              <w:right w:w="105" w:type="dxa"/>
            </w:tcMar>
          </w:tcPr>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a.合同包内属于节能、环境标志产品的报价总金额：</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b.合同包投标总价（报价总金额）：</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c.“合同包内属于节能、环境标志产品的报价总金额”占“合同包投标总价（报价总金额）”的比例（以%列示）：</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1、对节能、环境标志产品计算价格扣除时，只依据投标文件</w:t>
      </w:r>
      <w:r>
        <w:rPr>
          <w:rStyle w:val="16"/>
          <w:rFonts w:hint="eastAsia" w:ascii="仿宋" w:hAnsi="仿宋" w:eastAsia="仿宋" w:cs="仿宋"/>
          <w:color w:val="auto"/>
          <w:highlight w:val="none"/>
        </w:rPr>
        <w:t>“三-1-②节能（非强制类）、环境标志产品证明材料（价格扣除适用，若有）”。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2、本表以合同包为单位，不同合同包请分别填写；同一合同包请按照其品目号顺序分别填写。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3、具体统计、计算：</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3.1若节能、环境标志产品仅是构成投标产品的部件、组件或零件，则该投标产品不享受鼓励优惠政策。同一品目中各认证证书不重复计算价格扣除。属于政府强制采购的节能产品不享受价格扣除。</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3.2计算结果若除不尽，可四舍五入保留到小数点后两位。</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3.3投标人应按照采购文件要求认真统计、计算，否则评标委员会不予认定。</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3.4若无节能、环境标志产品，不填写本表，否则，</w:t>
      </w:r>
      <w:r>
        <w:rPr>
          <w:rStyle w:val="16"/>
          <w:rFonts w:hint="eastAsia" w:ascii="仿宋" w:hAnsi="仿宋" w:eastAsia="仿宋" w:cs="仿宋"/>
          <w:color w:val="auto"/>
          <w:highlight w:val="none"/>
        </w:rPr>
        <w:t>视为提供虚假材料。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4、纸质投标文件正本中的本表（若有）应为原件。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outlineLvl w:val="2"/>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r>
        <w:rPr>
          <w:rStyle w:val="16"/>
          <w:rFonts w:hint="eastAsia" w:ascii="仿宋" w:hAnsi="仿宋" w:eastAsia="仿宋" w:cs="仿宋"/>
          <w:color w:val="auto"/>
          <w:sz w:val="28"/>
          <w:szCs w:val="28"/>
          <w:highlight w:val="none"/>
        </w:rPr>
        <w:t>三-1-②节能（非强制类）、环境标志产品证明材料（价格扣除适用，若有）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jc w:val="center"/>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除采购文件另有规定外，投标人应按照采购文件第二章（表1）第13项规定提供相应证明材料。</w:t>
      </w:r>
    </w:p>
    <w:p>
      <w:pPr>
        <w:pStyle w:val="11"/>
        <w:widowControl/>
        <w:spacing w:beforeAutospacing="0" w:afterAutospacing="0" w:line="400" w:lineRule="exact"/>
        <w:rPr>
          <w:rStyle w:val="16"/>
          <w:rFonts w:ascii="仿宋" w:hAnsi="仿宋" w:eastAsia="仿宋" w:cs="仿宋"/>
          <w:color w:val="auto"/>
          <w:sz w:val="21"/>
          <w:szCs w:val="21"/>
          <w:highlight w:val="none"/>
        </w:rPr>
      </w:pPr>
    </w:p>
    <w:p>
      <w:pPr>
        <w:pStyle w:val="11"/>
        <w:widowControl/>
        <w:spacing w:beforeAutospacing="0" w:afterAutospacing="0" w:line="400" w:lineRule="exact"/>
        <w:rPr>
          <w:rFonts w:ascii="仿宋" w:hAnsi="仿宋" w:eastAsia="仿宋" w:cs="仿宋"/>
          <w:color w:val="auto"/>
          <w:highlight w:val="none"/>
          <w:u w:val="dotDotDash"/>
        </w:rPr>
      </w:pPr>
      <w:r>
        <w:rPr>
          <w:rStyle w:val="16"/>
          <w:rFonts w:hint="eastAsia" w:ascii="仿宋" w:hAnsi="仿宋" w:eastAsia="仿宋" w:cs="仿宋"/>
          <w:color w:val="auto"/>
          <w:sz w:val="21"/>
          <w:szCs w:val="21"/>
          <w:highlight w:val="none"/>
        </w:rPr>
        <w:t> </w:t>
      </w: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outlineLvl w:val="2"/>
        <w:rPr>
          <w:rFonts w:ascii="仿宋" w:hAnsi="仿宋" w:eastAsia="仿宋" w:cs="仿宋"/>
          <w:color w:val="auto"/>
          <w:sz w:val="28"/>
          <w:szCs w:val="28"/>
          <w:highlight w:val="none"/>
        </w:rPr>
      </w:pPr>
      <w:r>
        <w:rPr>
          <w:rStyle w:val="16"/>
          <w:rFonts w:hint="eastAsia" w:ascii="仿宋" w:hAnsi="仿宋" w:eastAsia="仿宋" w:cs="仿宋"/>
          <w:color w:val="auto"/>
          <w:sz w:val="21"/>
          <w:szCs w:val="21"/>
          <w:highlight w:val="none"/>
        </w:rPr>
        <w:br w:type="textWrapping"/>
      </w:r>
      <w:r>
        <w:rPr>
          <w:rStyle w:val="16"/>
          <w:rFonts w:hint="eastAsia" w:ascii="仿宋" w:hAnsi="仿宋" w:eastAsia="仿宋" w:cs="仿宋"/>
          <w:color w:val="auto"/>
          <w:sz w:val="28"/>
          <w:szCs w:val="28"/>
          <w:highlight w:val="none"/>
        </w:rPr>
        <w:t>三-2小型、微型企业产品等价格扣除证明材料（若有）</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三-2-①小型、微型企业产品等统计表（价格扣除适用，若有）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990"/>
        <w:gridCol w:w="1376"/>
        <w:gridCol w:w="1236"/>
        <w:gridCol w:w="620"/>
        <w:gridCol w:w="1128"/>
        <w:gridCol w:w="129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7963" w:type="dxa"/>
            <w:gridSpan w:val="7"/>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03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99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376"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采购标的</w:t>
            </w:r>
          </w:p>
        </w:tc>
        <w:tc>
          <w:tcPr>
            <w:tcW w:w="1236"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62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1128"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总价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29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制造厂商</w:t>
            </w:r>
          </w:p>
        </w:tc>
        <w:tc>
          <w:tcPr>
            <w:tcW w:w="131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restart"/>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99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37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23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62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28"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29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vMerge w:val="continue"/>
            <w:tcMar>
              <w:left w:w="105" w:type="dxa"/>
              <w:right w:w="105" w:type="dxa"/>
            </w:tcMar>
          </w:tcPr>
          <w:p>
            <w:pPr>
              <w:rPr>
                <w:rFonts w:ascii="仿宋" w:hAnsi="仿宋" w:eastAsia="仿宋" w:cs="仿宋"/>
                <w:color w:val="auto"/>
                <w:sz w:val="24"/>
                <w:highlight w:val="none"/>
              </w:rPr>
            </w:pPr>
          </w:p>
        </w:tc>
        <w:tc>
          <w:tcPr>
            <w:tcW w:w="99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37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236"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62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128"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29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4"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备注</w:t>
            </w:r>
          </w:p>
        </w:tc>
        <w:tc>
          <w:tcPr>
            <w:tcW w:w="7963" w:type="dxa"/>
            <w:gridSpan w:val="7"/>
            <w:tcMar>
              <w:left w:w="105" w:type="dxa"/>
              <w:right w:w="105" w:type="dxa"/>
            </w:tcMar>
          </w:tcPr>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合同包内属于小型、微型企业产品等的报价总金额：</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1、对小型、微型企业产品等计算价格扣除时，只依据投标文件</w:t>
      </w:r>
      <w:r>
        <w:rPr>
          <w:rStyle w:val="16"/>
          <w:rFonts w:hint="eastAsia" w:ascii="仿宋" w:hAnsi="仿宋" w:eastAsia="仿宋" w:cs="仿宋"/>
          <w:color w:val="auto"/>
          <w:highlight w:val="none"/>
        </w:rPr>
        <w:t>“三-2-②中小企业声明函（价格扣除适用，若有）”及“三-2-③小型、微型企业等证明材料（价格扣除适用，若有）”。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2、本表以合同包为单位，不同合同包请分别填写；同一合同包请按照其品目号顺序分别填写。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w:t>
      </w:r>
      <w:r>
        <w:rPr>
          <w:rStyle w:val="16"/>
          <w:rFonts w:hint="eastAsia" w:ascii="仿宋" w:hAnsi="仿宋" w:eastAsia="仿宋" w:cs="仿宋"/>
          <w:color w:val="auto"/>
          <w:highlight w:val="none"/>
        </w:rPr>
        <w:t>除本表第4条规定情形外，小型、微型企业（含监狱企业）承担的工程或提供的服务不享受价格扣除。</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16"/>
          <w:rFonts w:hint="eastAsia" w:ascii="仿宋" w:hAnsi="仿宋" w:eastAsia="仿宋" w:cs="仿宋"/>
          <w:color w:val="auto"/>
          <w:highlight w:val="none"/>
        </w:rPr>
        <w:t>可享受价格扣除。</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5、纸质投标文件正本中的本表（若有）应为原件。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1"/>
        <w:rPr>
          <w:rFonts w:ascii="仿宋" w:hAnsi="仿宋" w:eastAsia="仿宋" w:cs="仿宋"/>
          <w:color w:val="auto"/>
          <w:highlight w:val="none"/>
        </w:rPr>
      </w:pPr>
      <w:r>
        <w:rPr>
          <w:rStyle w:val="16"/>
          <w:rFonts w:hint="eastAsia" w:ascii="仿宋" w:hAnsi="仿宋" w:eastAsia="仿宋" w:cs="仿宋"/>
          <w:color w:val="auto"/>
          <w:sz w:val="28"/>
          <w:szCs w:val="28"/>
          <w:highlight w:val="none"/>
        </w:rPr>
        <w:t>三-2-②中小企业声明函（价格扣除适用，若有）</w:t>
      </w:r>
    </w:p>
    <w:p>
      <w:pPr>
        <w:pStyle w:val="11"/>
        <w:widowControl/>
        <w:spacing w:beforeAutospacing="0" w:afterAutospacing="0" w:line="18" w:lineRule="atLeast"/>
        <w:ind w:firstLine="420"/>
        <w:rPr>
          <w:rFonts w:ascii="仿宋" w:hAnsi="仿宋" w:eastAsia="仿宋" w:cs="仿宋"/>
          <w:color w:val="auto"/>
          <w:highlight w:val="none"/>
        </w:rPr>
      </w:pP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本投标人郑重声明，根据《政府采购促进中小企业发展暂行办法》（财库[2011]181号）的规定，本投标人为</w:t>
      </w:r>
      <w:r>
        <w:rPr>
          <w:rFonts w:hint="eastAsia" w:ascii="仿宋" w:hAnsi="仿宋" w:eastAsia="仿宋" w:cs="仿宋"/>
          <w:color w:val="auto"/>
          <w:highlight w:val="none"/>
          <w:u w:val="single"/>
        </w:rPr>
        <w:t>（填写“中型/小型/微型”）</w:t>
      </w:r>
      <w:r>
        <w:rPr>
          <w:rFonts w:hint="eastAsia" w:ascii="仿宋" w:hAnsi="仿宋" w:eastAsia="仿宋" w:cs="仿宋"/>
          <w:color w:val="auto"/>
          <w:highlight w:val="none"/>
        </w:rPr>
        <w:t>企业。即本投标人同时满足以下条件：</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1、根据《工业和信息化部、国家统计局、国家发展和改革委员会、财政部关于印发中小企业划型标准规定的通知》（工信部联企业[2011]300号）规定的划分标准，本投标人为</w:t>
      </w:r>
      <w:r>
        <w:rPr>
          <w:rFonts w:hint="eastAsia" w:ascii="仿宋" w:hAnsi="仿宋" w:eastAsia="仿宋" w:cs="仿宋"/>
          <w:color w:val="auto"/>
          <w:highlight w:val="none"/>
          <w:u w:val="single"/>
        </w:rPr>
        <w:t>  （填写“中型/小型/微型”）</w:t>
      </w:r>
      <w:r>
        <w:rPr>
          <w:rFonts w:hint="eastAsia" w:ascii="仿宋" w:hAnsi="仿宋" w:eastAsia="仿宋" w:cs="仿宋"/>
          <w:color w:val="auto"/>
          <w:highlight w:val="none"/>
        </w:rPr>
        <w:t>企业。</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2、本投标人参加贵单位组织的</w:t>
      </w:r>
      <w:r>
        <w:rPr>
          <w:rFonts w:hint="eastAsia" w:ascii="仿宋" w:hAnsi="仿宋" w:eastAsia="仿宋" w:cs="仿宋"/>
          <w:color w:val="auto"/>
          <w:highlight w:val="none"/>
          <w:u w:val="single"/>
        </w:rPr>
        <w:t xml:space="preserve"> （填写“项目名称”） </w:t>
      </w:r>
      <w:r>
        <w:rPr>
          <w:rFonts w:hint="eastAsia" w:ascii="仿宋" w:hAnsi="仿宋" w:eastAsia="仿宋" w:cs="仿宋"/>
          <w:color w:val="auto"/>
          <w:highlight w:val="none"/>
        </w:rPr>
        <w:t>项目采购活动，其中：</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①货物（不包括使用大型企业注册商标的货物）：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）提供本投标人制造的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货物；或</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）提供其他</w:t>
      </w:r>
      <w:r>
        <w:rPr>
          <w:rFonts w:hint="eastAsia" w:ascii="仿宋" w:hAnsi="仿宋" w:eastAsia="仿宋" w:cs="仿宋"/>
          <w:color w:val="auto"/>
          <w:highlight w:val="none"/>
          <w:u w:val="single"/>
        </w:rPr>
        <w:t>（填写“中型/小型/微型”）</w:t>
      </w:r>
      <w:r>
        <w:rPr>
          <w:rFonts w:hint="eastAsia" w:ascii="仿宋" w:hAnsi="仿宋" w:eastAsia="仿宋" w:cs="仿宋"/>
          <w:color w:val="auto"/>
          <w:highlight w:val="none"/>
        </w:rPr>
        <w:t>企业制造的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②工程：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）由本投标人承担的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③服务：</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）由本投标人提供的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服务。</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本投标人对上述声明的真实性负责。如有虚假，将依法承担相应责任。</w:t>
      </w:r>
    </w:p>
    <w:p>
      <w:pPr>
        <w:pStyle w:val="11"/>
        <w:widowControl/>
        <w:spacing w:beforeAutospacing="0" w:afterAutospacing="0" w:line="300" w:lineRule="exact"/>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1、请投标人按照实际情况编制填写本声明函，并在相应的（）中打“√”。</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3、若《中小企业声明函》内容不真实，</w:t>
      </w:r>
      <w:r>
        <w:rPr>
          <w:rStyle w:val="16"/>
          <w:rFonts w:hint="eastAsia" w:ascii="仿宋" w:hAnsi="仿宋" w:eastAsia="仿宋" w:cs="仿宋"/>
          <w:color w:val="auto"/>
          <w:sz w:val="21"/>
          <w:szCs w:val="21"/>
          <w:highlight w:val="none"/>
        </w:rPr>
        <w:t>视为提供虚假材料</w:t>
      </w:r>
      <w:r>
        <w:rPr>
          <w:rFonts w:hint="eastAsia" w:ascii="仿宋" w:hAnsi="仿宋" w:eastAsia="仿宋" w:cs="仿宋"/>
          <w:color w:val="auto"/>
          <w:sz w:val="21"/>
          <w:szCs w:val="21"/>
          <w:highlight w:val="none"/>
        </w:rPr>
        <w:t>。</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4、投标人为监狱企业的，可不填写本声明函。</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5、投标人为残疾人福利性单位的，可不填写本声明函。</w:t>
      </w:r>
    </w:p>
    <w:p>
      <w:pPr>
        <w:pStyle w:val="11"/>
        <w:widowControl/>
        <w:spacing w:beforeAutospacing="0" w:afterAutospacing="0" w:line="300" w:lineRule="exact"/>
        <w:rPr>
          <w:rFonts w:ascii="仿宋" w:hAnsi="仿宋" w:eastAsia="仿宋" w:cs="仿宋"/>
          <w:color w:val="auto"/>
          <w:highlight w:val="none"/>
        </w:rPr>
      </w:pPr>
      <w:r>
        <w:rPr>
          <w:rFonts w:hint="eastAsia" w:ascii="仿宋" w:hAnsi="仿宋" w:eastAsia="仿宋" w:cs="仿宋"/>
          <w:color w:val="auto"/>
          <w:sz w:val="21"/>
          <w:szCs w:val="21"/>
          <w:highlight w:val="none"/>
        </w:rPr>
        <w:t>6、纸质投标文件正本中的本声明函（若有）应为原件。</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sz w:val="21"/>
          <w:szCs w:val="21"/>
          <w:highlight w:val="none"/>
        </w:rPr>
        <w:t> </w:t>
      </w:r>
      <w:r>
        <w:rPr>
          <w:rFonts w:hint="eastAsia" w:ascii="仿宋" w:hAnsi="仿宋" w:eastAsia="仿宋" w:cs="仿宋"/>
          <w:color w:val="auto"/>
          <w:highlight w:val="none"/>
          <w:u w:val="dotDotDash"/>
        </w:rPr>
        <w:t xml:space="preserve">                                                                            </w:t>
      </w:r>
    </w:p>
    <w:p>
      <w:pPr>
        <w:pStyle w:val="11"/>
        <w:widowControl/>
        <w:spacing w:beforeAutospacing="0" w:afterAutospacing="0" w:line="400" w:lineRule="exact"/>
        <w:rPr>
          <w:rFonts w:ascii="仿宋" w:hAnsi="仿宋" w:eastAsia="仿宋" w:cs="仿宋"/>
          <w:color w:val="auto"/>
          <w:highlight w:val="none"/>
          <w:u w:val="dotDotDash"/>
        </w:rPr>
      </w:pPr>
    </w:p>
    <w:p>
      <w:pPr>
        <w:pStyle w:val="11"/>
        <w:widowControl/>
        <w:spacing w:beforeAutospacing="0" w:afterAutospacing="0" w:line="18" w:lineRule="atLeast"/>
        <w:jc w:val="center"/>
        <w:outlineLvl w:val="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1"/>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highlight w:val="none"/>
        </w:rPr>
      </w:pPr>
      <w:r>
        <w:rPr>
          <w:rStyle w:val="16"/>
          <w:rFonts w:hint="eastAsia" w:ascii="仿宋" w:hAnsi="仿宋" w:eastAsia="仿宋" w:cs="仿宋"/>
          <w:color w:val="auto"/>
          <w:sz w:val="28"/>
          <w:szCs w:val="28"/>
          <w:highlight w:val="none"/>
        </w:rPr>
        <w:t>三-2-③小型、微型企业等证明材料（价格扣除适用，若有）</w:t>
      </w:r>
      <w:r>
        <w:rPr>
          <w:rStyle w:val="16"/>
          <w:rFonts w:hint="eastAsia" w:ascii="仿宋" w:hAnsi="仿宋" w:eastAsia="仿宋" w:cs="仿宋"/>
          <w:color w:val="auto"/>
          <w:sz w:val="21"/>
          <w:szCs w:val="21"/>
          <w:highlight w:val="none"/>
        </w:rPr>
        <w:t> </w:t>
      </w:r>
    </w:p>
    <w:p>
      <w:pPr>
        <w:pStyle w:val="11"/>
        <w:widowControl/>
        <w:spacing w:beforeAutospacing="0" w:afterAutospacing="0" w:line="300" w:lineRule="exact"/>
        <w:jc w:val="center"/>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编制说明 </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应按照采购文件要求提供相应证明材料（包括但不限于：投标人或制造企业所在地的县级或以上中小企业主管部门的认定证明），证明材料应与《中小企业声明函》的内容相一致，否则视为《中小企业声明函》内容不真实。</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highlight w:val="none"/>
        </w:rPr>
        <w:t>附：</w:t>
      </w: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残疾人福利性单位声明函（价格扣除适用，若有）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本投标人郑重声明，根据《财政部 民政部 中国残疾人联合会关于促进残疾人就业政府采购政策的通知》（财库[2018]141号）的规定，本投标人为符合条件的残疾人福利性单位，且本投标人参加贵单位的</w:t>
      </w:r>
      <w:r>
        <w:rPr>
          <w:rFonts w:hint="eastAsia" w:ascii="仿宋" w:hAnsi="仿宋" w:eastAsia="仿宋" w:cs="仿宋"/>
          <w:color w:val="auto"/>
          <w:highlight w:val="none"/>
          <w:u w:val="single"/>
        </w:rPr>
        <w:t>（填写“项目名称”）</w:t>
      </w:r>
      <w:r>
        <w:rPr>
          <w:rFonts w:hint="eastAsia" w:ascii="仿宋" w:hAnsi="仿宋" w:eastAsia="仿宋" w:cs="仿宋"/>
          <w:color w:val="auto"/>
          <w:highlight w:val="none"/>
        </w:rPr>
        <w:t>项目采购活动：</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）提供本投标人制造的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）由本投标人承担的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工程，</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）由本投标人提供的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服务；或</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）提供其他残疾人福利性单位制造的</w:t>
      </w:r>
      <w:r>
        <w:rPr>
          <w:rFonts w:hint="eastAsia" w:ascii="仿宋" w:hAnsi="仿宋" w:eastAsia="仿宋" w:cs="仿宋"/>
          <w:color w:val="auto"/>
          <w:highlight w:val="none"/>
          <w:u w:val="single"/>
        </w:rPr>
        <w:t>（填写“所投合同包、品目号”）</w:t>
      </w:r>
      <w:r>
        <w:rPr>
          <w:rFonts w:hint="eastAsia" w:ascii="仿宋" w:hAnsi="仿宋" w:eastAsia="仿宋" w:cs="仿宋"/>
          <w:color w:val="auto"/>
          <w:highlight w:val="none"/>
        </w:rPr>
        <w:t>货物（不包括使用非残疾人福利性单位注册商标的货物）。</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本投标人对上述声明的真实性负责。如有虚假，将依法承担相应责任。</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1、请投标人按照实际情况编制填写本声明函，并在相应的（）中打“√”。</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2、纸质投标文件正本中的本声明函（若有）应为原件。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3、若《残疾人福利性单位声明函》内容不真实，</w:t>
      </w:r>
      <w:r>
        <w:rPr>
          <w:rStyle w:val="16"/>
          <w:rFonts w:hint="eastAsia" w:ascii="仿宋" w:hAnsi="仿宋" w:eastAsia="仿宋" w:cs="仿宋"/>
          <w:color w:val="auto"/>
          <w:highlight w:val="none"/>
        </w:rPr>
        <w:t>视为提供虚假材料</w:t>
      </w:r>
      <w:r>
        <w:rPr>
          <w:rFonts w:hint="eastAsia" w:ascii="仿宋" w:hAnsi="仿宋" w:eastAsia="仿宋" w:cs="仿宋"/>
          <w:color w:val="auto"/>
          <w:highlight w:val="none"/>
        </w:rPr>
        <w:t>。</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4、符合财政部、民政部、中国残联文件（财库[2018]141号）规定的残疾人福利性单位提供本单位制造的货物、承担的工程或服务，或提供其他残疾人福利性单位制造的货物（不包括使用非残疾人福利性单位注册商标的货物）</w:t>
      </w:r>
      <w:r>
        <w:rPr>
          <w:rStyle w:val="16"/>
          <w:rFonts w:hint="eastAsia" w:ascii="仿宋" w:hAnsi="仿宋" w:eastAsia="仿宋" w:cs="仿宋"/>
          <w:color w:val="auto"/>
          <w:highlight w:val="none"/>
        </w:rPr>
        <w:t>可享受价格扣除。</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三-3采购文件规定的其他价格扣除证明材料（若有）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jc w:val="center"/>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若投标人可享受采购文件规定的除</w:t>
      </w:r>
      <w:r>
        <w:rPr>
          <w:rStyle w:val="16"/>
          <w:rFonts w:hint="eastAsia" w:ascii="仿宋" w:hAnsi="仿宋" w:eastAsia="仿宋" w:cs="仿宋"/>
          <w:color w:val="auto"/>
          <w:highlight w:val="none"/>
        </w:rPr>
        <w:t>“节能（非强制类）、环境标志产品价格扣除”及“小型、微型企业产品等价格扣除”</w:t>
      </w:r>
      <w:r>
        <w:rPr>
          <w:rFonts w:hint="eastAsia" w:ascii="仿宋" w:hAnsi="仿宋" w:eastAsia="仿宋" w:cs="仿宋"/>
          <w:color w:val="auto"/>
          <w:highlight w:val="none"/>
        </w:rPr>
        <w:t>外的其他价格扣除优惠，则投标人应按照采购文件要求提供相应证明材</w:t>
      </w:r>
      <w:r>
        <w:rPr>
          <w:rFonts w:hint="eastAsia" w:ascii="仿宋" w:hAnsi="仿宋" w:eastAsia="仿宋" w:cs="仿宋"/>
          <w:color w:val="auto"/>
          <w:sz w:val="21"/>
          <w:szCs w:val="21"/>
          <w:highlight w:val="none"/>
        </w:rPr>
        <w:t>料。</w:t>
      </w:r>
    </w:p>
    <w:p>
      <w:pPr>
        <w:pStyle w:val="11"/>
        <w:widowControl/>
        <w:spacing w:beforeAutospacing="0" w:afterAutospacing="0" w:line="18"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Style w:val="16"/>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四、采购文件规定的加分证明材料（若有）</w:t>
      </w:r>
    </w:p>
    <w:p>
      <w:pPr>
        <w:pStyle w:val="11"/>
        <w:widowControl/>
        <w:spacing w:beforeAutospacing="0" w:afterAutospacing="0" w:line="18" w:lineRule="atLeast"/>
        <w:jc w:val="center"/>
        <w:rPr>
          <w:rStyle w:val="16"/>
          <w:rFonts w:ascii="仿宋" w:hAnsi="仿宋" w:eastAsia="仿宋" w:cs="仿宋"/>
          <w:color w:val="auto"/>
          <w:sz w:val="32"/>
          <w:szCs w:val="32"/>
          <w:highlight w:val="none"/>
        </w:rPr>
      </w:pPr>
    </w:p>
    <w:p>
      <w:pPr>
        <w:pStyle w:val="11"/>
        <w:widowControl/>
        <w:spacing w:beforeAutospacing="0" w:afterAutospacing="0" w:line="18" w:lineRule="atLeast"/>
        <w:jc w:val="center"/>
        <w:outlineLvl w:val="1"/>
        <w:rPr>
          <w:rStyle w:val="16"/>
          <w:rFonts w:ascii="仿宋" w:hAnsi="仿宋" w:eastAsia="仿宋" w:cs="仿宋"/>
          <w:color w:val="auto"/>
          <w:sz w:val="28"/>
          <w:szCs w:val="28"/>
          <w:highlight w:val="none"/>
        </w:rPr>
      </w:pPr>
      <w:r>
        <w:rPr>
          <w:rFonts w:hint="eastAsia" w:ascii="仿宋" w:hAnsi="仿宋" w:eastAsia="仿宋" w:cs="仿宋"/>
          <w:color w:val="auto"/>
          <w:sz w:val="21"/>
          <w:szCs w:val="21"/>
          <w:highlight w:val="none"/>
        </w:rPr>
        <w:t> </w:t>
      </w:r>
      <w:r>
        <w:rPr>
          <w:rStyle w:val="16"/>
          <w:rFonts w:hint="eastAsia" w:ascii="仿宋" w:hAnsi="仿宋" w:eastAsia="仿宋" w:cs="仿宋"/>
          <w:color w:val="auto"/>
          <w:sz w:val="28"/>
          <w:szCs w:val="28"/>
          <w:highlight w:val="none"/>
        </w:rPr>
        <w:t>四-1节能（非强制类）、环境标志产品加分证明材料（若有）</w:t>
      </w: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四-1-①节能（非强制类）、环境标志产品统计表（加分适用，若有）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p>
      <w:pPr>
        <w:pStyle w:val="11"/>
        <w:widowControl/>
        <w:spacing w:beforeAutospacing="0" w:afterAutospacing="0" w:line="18" w:lineRule="atLeast"/>
        <w:jc w:val="right"/>
        <w:rPr>
          <w:rFonts w:ascii="仿宋" w:hAnsi="仿宋" w:eastAsia="仿宋" w:cs="仿宋"/>
          <w:color w:val="auto"/>
          <w:highlight w:val="none"/>
        </w:rPr>
      </w:pPr>
      <w:r>
        <w:rPr>
          <w:rFonts w:hint="eastAsia" w:ascii="仿宋" w:hAnsi="仿宋" w:eastAsia="仿宋" w:cs="仿宋"/>
          <w:color w:val="auto"/>
          <w:highlight w:val="none"/>
        </w:rPr>
        <w:t>货币及单位：人民币元</w:t>
      </w:r>
    </w:p>
    <w:tbl>
      <w:tblPr>
        <w:tblStyle w:val="1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1092"/>
        <w:gridCol w:w="1759"/>
        <w:gridCol w:w="1300"/>
        <w:gridCol w:w="1301"/>
        <w:gridCol w:w="130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8069" w:type="dxa"/>
            <w:gridSpan w:val="6"/>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51"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109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75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货物名称</w:t>
            </w:r>
          </w:p>
        </w:tc>
        <w:tc>
          <w:tcPr>
            <w:tcW w:w="130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301"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1300"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总价</w:t>
            </w:r>
          </w:p>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（现场）</w:t>
            </w:r>
          </w:p>
        </w:tc>
        <w:tc>
          <w:tcPr>
            <w:tcW w:w="131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restart"/>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09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75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051" w:type="dxa"/>
            <w:vMerge w:val="continue"/>
            <w:tcMar>
              <w:left w:w="105" w:type="dxa"/>
              <w:right w:w="105" w:type="dxa"/>
            </w:tcMar>
          </w:tcPr>
          <w:p>
            <w:pPr>
              <w:rPr>
                <w:rFonts w:ascii="仿宋" w:hAnsi="仿宋" w:eastAsia="仿宋" w:cs="仿宋"/>
                <w:color w:val="auto"/>
                <w:sz w:val="24"/>
                <w:highlight w:val="none"/>
              </w:rPr>
            </w:pPr>
          </w:p>
        </w:tc>
        <w:tc>
          <w:tcPr>
            <w:tcW w:w="1092"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75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00"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31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1051"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备注</w:t>
            </w:r>
          </w:p>
        </w:tc>
        <w:tc>
          <w:tcPr>
            <w:tcW w:w="8069" w:type="dxa"/>
            <w:gridSpan w:val="6"/>
            <w:tcMar>
              <w:left w:w="105" w:type="dxa"/>
              <w:right w:w="105" w:type="dxa"/>
            </w:tcMar>
          </w:tcPr>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a.合同包内属于节能、环境标志产品的报价总金额：</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b.合同包投标总价（报价总金额）：</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p>
            <w:pPr>
              <w:pStyle w:val="11"/>
              <w:widowControl/>
              <w:spacing w:line="18" w:lineRule="atLeast"/>
              <w:rPr>
                <w:rFonts w:ascii="仿宋" w:hAnsi="仿宋" w:eastAsia="仿宋" w:cs="仿宋"/>
                <w:color w:val="auto"/>
                <w:highlight w:val="none"/>
              </w:rPr>
            </w:pPr>
            <w:r>
              <w:rPr>
                <w:rFonts w:hint="eastAsia" w:ascii="仿宋" w:hAnsi="仿宋" w:eastAsia="仿宋" w:cs="仿宋"/>
                <w:color w:val="auto"/>
                <w:highlight w:val="none"/>
              </w:rPr>
              <w:t>c.“合同包内属于节能、环境标志产品的报价总金额”占“合同包投标总价（报价总金额）”的比例（以%列示）：</w:t>
            </w:r>
            <w:r>
              <w:rPr>
                <w:rFonts w:hint="eastAsia" w:ascii="仿宋" w:hAnsi="仿宋" w:eastAsia="仿宋" w:cs="仿宋"/>
                <w:color w:val="auto"/>
                <w:highlight w:val="none"/>
                <w:u w:val="single"/>
              </w:rPr>
              <w:t>              </w:t>
            </w:r>
            <w:r>
              <w:rPr>
                <w:rFonts w:hint="eastAsia" w:ascii="仿宋" w:hAnsi="仿宋" w:eastAsia="仿宋" w:cs="仿宋"/>
                <w:color w:val="auto"/>
                <w:highlight w:val="none"/>
              </w:rPr>
              <w:t>。</w:t>
            </w:r>
          </w:p>
        </w:tc>
      </w:tr>
    </w:tbl>
    <w:p>
      <w:pPr>
        <w:pStyle w:val="11"/>
        <w:widowControl/>
        <w:spacing w:beforeAutospacing="0" w:afterAutospacing="0" w:line="18" w:lineRule="atLeast"/>
        <w:outlineLvl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1、对节能、环境标志产品计算加分时，只依据投标文件</w:t>
      </w:r>
      <w:r>
        <w:rPr>
          <w:rStyle w:val="16"/>
          <w:rFonts w:hint="eastAsia" w:ascii="仿宋" w:hAnsi="仿宋" w:eastAsia="仿宋" w:cs="仿宋"/>
          <w:color w:val="auto"/>
          <w:sz w:val="21"/>
          <w:szCs w:val="21"/>
          <w:highlight w:val="none"/>
        </w:rPr>
        <w:t>“四-1-②节能（非强制类）、环境标志产品加分证明材料（加分适用，若有）”。</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2、本表以合同包为单位，不同合同包请分别填写；同一合同包请按照其品目号顺序分别填写。</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3、具体统计、计算：</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 若节能、环境标志产品仅是构成投标产品的部件、组件或零件，则该投标产品不享受鼓励优惠政策。同一品目中各认证证书不重复计算加分。属于政府强制采购的节能产品不享受加分。</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3.2计算结果若除不尽，可四舍五入保留到小数点后两位。</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3.3投标人应按照采购文件要求认真统计、计算，否则评标委员会不予认定。</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3.4若无节能、环境标志产品，不填写本表，否则，</w:t>
      </w:r>
      <w:r>
        <w:rPr>
          <w:rStyle w:val="16"/>
          <w:rFonts w:hint="eastAsia" w:ascii="仿宋" w:hAnsi="仿宋" w:eastAsia="仿宋" w:cs="仿宋"/>
          <w:color w:val="auto"/>
          <w:sz w:val="21"/>
          <w:szCs w:val="21"/>
          <w:highlight w:val="none"/>
        </w:rPr>
        <w:t>视为提供虚假材料</w:t>
      </w:r>
      <w:r>
        <w:rPr>
          <w:rFonts w:hint="eastAsia" w:ascii="仿宋" w:hAnsi="仿宋" w:eastAsia="仿宋" w:cs="仿宋"/>
          <w:color w:val="auto"/>
          <w:sz w:val="21"/>
          <w:szCs w:val="21"/>
          <w:highlight w:val="none"/>
        </w:rPr>
        <w:t>。</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4、纸质投标文件正本中的本表（若有）应为原件。</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outlineLvl w:val="1"/>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四-1-②节能（非强制类）、环境标志产品证明材料（加分适用，若有）</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Style w:val="16"/>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jc w:val="center"/>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除采购文件另有规定外，投标人应按照采购文件第二章（表1）第13项规定提供相应证明材料。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w:t>
      </w:r>
      <w:r>
        <w:rPr>
          <w:rStyle w:val="16"/>
          <w:rFonts w:hint="eastAsia" w:ascii="仿宋" w:hAnsi="仿宋" w:eastAsia="仿宋" w:cs="仿宋"/>
          <w:bCs/>
          <w:color w:val="auto"/>
          <w:sz w:val="28"/>
          <w:szCs w:val="28"/>
          <w:highlight w:val="none"/>
        </w:rPr>
        <w:t>-2采购文件规定的其他加分证明材料（若有）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jc w:val="center"/>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若投标人可享受采购文件规定的除</w:t>
      </w:r>
      <w:r>
        <w:rPr>
          <w:rStyle w:val="16"/>
          <w:rFonts w:hint="eastAsia" w:ascii="仿宋" w:hAnsi="仿宋" w:eastAsia="仿宋" w:cs="仿宋"/>
          <w:color w:val="auto"/>
          <w:highlight w:val="none"/>
        </w:rPr>
        <w:t>“节能（非强制类）、环境标志产品加分”</w:t>
      </w:r>
      <w:r>
        <w:rPr>
          <w:rFonts w:hint="eastAsia" w:ascii="仿宋" w:hAnsi="仿宋" w:eastAsia="仿宋" w:cs="仿宋"/>
          <w:color w:val="auto"/>
          <w:highlight w:val="none"/>
        </w:rPr>
        <w:t>外的其他加分优惠，则投标人应按照采购文件要求提供相应证明材料。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Autospacing="0" w:afterAutospacing="0" w:line="18" w:lineRule="atLeast"/>
        <w:jc w:val="both"/>
        <w:rPr>
          <w:rStyle w:val="16"/>
          <w:rFonts w:ascii="仿宋" w:hAnsi="仿宋" w:eastAsia="仿宋" w:cs="仿宋"/>
          <w:color w:val="auto"/>
          <w:sz w:val="28"/>
          <w:szCs w:val="28"/>
          <w:highlight w:val="none"/>
        </w:rPr>
      </w:pPr>
    </w:p>
    <w:p>
      <w:pPr>
        <w:pStyle w:val="11"/>
        <w:widowControl/>
        <w:spacing w:beforeAutospacing="0" w:afterAutospacing="0" w:line="18" w:lineRule="atLeast"/>
        <w:jc w:val="center"/>
        <w:rPr>
          <w:rStyle w:val="16"/>
          <w:rFonts w:ascii="仿宋" w:hAnsi="仿宋" w:eastAsia="仿宋" w:cs="仿宋"/>
          <w:color w:val="auto"/>
          <w:sz w:val="28"/>
          <w:szCs w:val="28"/>
          <w:highlight w:val="none"/>
        </w:rPr>
      </w:pPr>
    </w:p>
    <w:p>
      <w:pPr>
        <w:pStyle w:val="11"/>
        <w:widowControl/>
        <w:spacing w:before="75" w:beforeAutospacing="0" w:after="75" w:afterAutospacing="0"/>
        <w:jc w:val="center"/>
        <w:outlineLvl w:val="1"/>
        <w:rPr>
          <w:rFonts w:ascii="仿宋" w:hAnsi="仿宋" w:eastAsia="仿宋" w:cs="仿宋"/>
          <w:color w:val="auto"/>
          <w:highlight w:val="none"/>
        </w:rPr>
      </w:pPr>
      <w:r>
        <w:rPr>
          <w:rStyle w:val="16"/>
          <w:rFonts w:hint="eastAsia" w:ascii="仿宋" w:hAnsi="仿宋" w:eastAsia="仿宋" w:cs="仿宋"/>
          <w:color w:val="auto"/>
          <w:sz w:val="28"/>
          <w:szCs w:val="28"/>
          <w:highlight w:val="none"/>
        </w:rPr>
        <w:t>封面格式</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0"/>
        <w:rPr>
          <w:rFonts w:ascii="仿宋" w:hAnsi="仿宋" w:eastAsia="仿宋" w:cs="仿宋"/>
          <w:color w:val="auto"/>
          <w:sz w:val="84"/>
          <w:szCs w:val="84"/>
          <w:highlight w:val="none"/>
        </w:rPr>
      </w:pPr>
      <w:r>
        <w:rPr>
          <w:rStyle w:val="16"/>
          <w:rFonts w:hint="eastAsia" w:ascii="仿宋" w:hAnsi="仿宋" w:eastAsia="仿宋" w:cs="仿宋"/>
          <w:color w:val="auto"/>
          <w:sz w:val="84"/>
          <w:szCs w:val="84"/>
          <w:highlight w:val="none"/>
        </w:rPr>
        <w:t>投 标 文 件</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（技术商务部分）</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（填写正本或副本）</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项目名称：</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招标编号：</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ind w:firstLine="1920"/>
        <w:outlineLvl w:val="2"/>
        <w:rPr>
          <w:rFonts w:ascii="仿宋" w:hAnsi="仿宋" w:eastAsia="仿宋" w:cs="仿宋"/>
          <w:color w:val="auto"/>
          <w:sz w:val="28"/>
          <w:szCs w:val="28"/>
          <w:highlight w:val="none"/>
        </w:rPr>
      </w:pPr>
      <w:r>
        <w:rPr>
          <w:rStyle w:val="16"/>
          <w:rFonts w:hint="eastAsia" w:ascii="仿宋" w:hAnsi="仿宋" w:eastAsia="仿宋" w:cs="仿宋"/>
          <w:color w:val="auto"/>
          <w:sz w:val="28"/>
          <w:szCs w:val="28"/>
          <w:highlight w:val="none"/>
        </w:rPr>
        <w:t>所投合同包：</w:t>
      </w:r>
      <w:r>
        <w:rPr>
          <w:rStyle w:val="16"/>
          <w:rFonts w:hint="eastAsia" w:ascii="仿宋" w:hAnsi="仿宋" w:eastAsia="仿宋" w:cs="仿宋"/>
          <w:color w:val="auto"/>
          <w:sz w:val="28"/>
          <w:szCs w:val="28"/>
          <w:highlight w:val="none"/>
          <w:u w:val="single"/>
        </w:rPr>
        <w:t>（由投标人填写）</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sz w:val="36"/>
          <w:szCs w:val="36"/>
          <w:highlight w:val="none"/>
        </w:rPr>
        <w:t> </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投标人：</w:t>
      </w:r>
      <w:r>
        <w:rPr>
          <w:rStyle w:val="16"/>
          <w:rFonts w:hint="eastAsia" w:ascii="仿宋" w:hAnsi="仿宋" w:eastAsia="仿宋" w:cs="仿宋"/>
          <w:color w:val="auto"/>
          <w:sz w:val="32"/>
          <w:szCs w:val="32"/>
          <w:highlight w:val="none"/>
          <w:u w:val="single"/>
        </w:rPr>
        <w:t>（填写“全称”）</w:t>
      </w:r>
    </w:p>
    <w:p>
      <w:pPr>
        <w:pStyle w:val="11"/>
        <w:widowControl/>
        <w:spacing w:before="75" w:beforeAutospacing="0" w:after="75" w:afterAutospacing="0"/>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年</w:t>
      </w:r>
      <w:r>
        <w:rPr>
          <w:rStyle w:val="16"/>
          <w:rFonts w:hint="eastAsia" w:ascii="仿宋" w:hAnsi="仿宋" w:eastAsia="仿宋" w:cs="仿宋"/>
          <w:color w:val="auto"/>
          <w:sz w:val="32"/>
          <w:szCs w:val="32"/>
          <w:highlight w:val="none"/>
          <w:u w:val="single"/>
        </w:rPr>
        <w:t>（由投标人填写）</w:t>
      </w:r>
      <w:r>
        <w:rPr>
          <w:rStyle w:val="16"/>
          <w:rFonts w:hint="eastAsia" w:ascii="仿宋" w:hAnsi="仿宋" w:eastAsia="仿宋" w:cs="仿宋"/>
          <w:color w:val="auto"/>
          <w:sz w:val="32"/>
          <w:szCs w:val="32"/>
          <w:highlight w:val="none"/>
        </w:rPr>
        <w:t>月</w:t>
      </w:r>
    </w:p>
    <w:p>
      <w:pPr>
        <w:pStyle w:val="11"/>
        <w:widowControl/>
        <w:spacing w:before="75" w:beforeAutospacing="0" w:after="75" w:afterAutospacing="0"/>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索  引</w:t>
      </w:r>
    </w:p>
    <w:p>
      <w:pPr>
        <w:pStyle w:val="11"/>
        <w:widowControl/>
        <w:spacing w:beforeAutospacing="0" w:afterAutospacing="0" w:line="500" w:lineRule="exact"/>
        <w:outlineLvl w:val="1"/>
        <w:rPr>
          <w:rFonts w:ascii="仿宋" w:hAnsi="仿宋" w:eastAsia="仿宋" w:cs="仿宋"/>
          <w:color w:val="auto"/>
          <w:highlight w:val="none"/>
        </w:rPr>
      </w:pPr>
      <w:r>
        <w:rPr>
          <w:rFonts w:hint="eastAsia" w:ascii="仿宋" w:hAnsi="仿宋" w:eastAsia="仿宋" w:cs="仿宋"/>
          <w:color w:val="auto"/>
          <w:highlight w:val="none"/>
        </w:rPr>
        <w:t>一、标的说明一览表</w:t>
      </w:r>
    </w:p>
    <w:p>
      <w:pPr>
        <w:pStyle w:val="11"/>
        <w:widowControl/>
        <w:spacing w:beforeAutospacing="0" w:afterAutospacing="0" w:line="500" w:lineRule="exact"/>
        <w:outlineLvl w:val="1"/>
        <w:rPr>
          <w:rFonts w:ascii="仿宋" w:hAnsi="仿宋" w:eastAsia="仿宋" w:cs="仿宋"/>
          <w:color w:val="auto"/>
          <w:highlight w:val="none"/>
        </w:rPr>
      </w:pPr>
      <w:r>
        <w:rPr>
          <w:rFonts w:hint="eastAsia" w:ascii="仿宋" w:hAnsi="仿宋" w:eastAsia="仿宋" w:cs="仿宋"/>
          <w:color w:val="auto"/>
          <w:highlight w:val="none"/>
        </w:rPr>
        <w:t>二、技术和服务要求响应表</w:t>
      </w:r>
    </w:p>
    <w:p>
      <w:pPr>
        <w:pStyle w:val="11"/>
        <w:widowControl/>
        <w:spacing w:beforeAutospacing="0" w:afterAutospacing="0" w:line="500" w:lineRule="exact"/>
        <w:outlineLvl w:val="1"/>
        <w:rPr>
          <w:rFonts w:ascii="仿宋" w:hAnsi="仿宋" w:eastAsia="仿宋" w:cs="仿宋"/>
          <w:color w:val="auto"/>
          <w:highlight w:val="none"/>
        </w:rPr>
      </w:pPr>
      <w:r>
        <w:rPr>
          <w:rFonts w:hint="eastAsia" w:ascii="仿宋" w:hAnsi="仿宋" w:eastAsia="仿宋" w:cs="仿宋"/>
          <w:color w:val="auto"/>
          <w:highlight w:val="none"/>
        </w:rPr>
        <w:t>三、商务条件响应表</w:t>
      </w:r>
    </w:p>
    <w:p>
      <w:pPr>
        <w:pStyle w:val="11"/>
        <w:widowControl/>
        <w:spacing w:beforeAutospacing="0" w:afterAutospacing="0" w:line="500" w:lineRule="exact"/>
        <w:outlineLvl w:val="1"/>
        <w:rPr>
          <w:rFonts w:ascii="仿宋" w:hAnsi="仿宋" w:eastAsia="仿宋" w:cs="仿宋"/>
          <w:color w:val="auto"/>
          <w:highlight w:val="none"/>
        </w:rPr>
      </w:pPr>
      <w:r>
        <w:rPr>
          <w:rFonts w:hint="eastAsia" w:ascii="仿宋" w:hAnsi="仿宋" w:eastAsia="仿宋" w:cs="仿宋"/>
          <w:color w:val="auto"/>
          <w:highlight w:val="none"/>
        </w:rPr>
        <w:t>四、投标人提交的其他资料（若有）</w:t>
      </w:r>
    </w:p>
    <w:p>
      <w:pPr>
        <w:pStyle w:val="11"/>
        <w:widowControl/>
        <w:spacing w:beforeAutospacing="0" w:afterAutospacing="0" w:line="500" w:lineRule="exact"/>
        <w:rPr>
          <w:rFonts w:ascii="仿宋" w:hAnsi="仿宋" w:eastAsia="仿宋" w:cs="仿宋"/>
          <w:color w:val="auto"/>
          <w:highlight w:val="none"/>
        </w:rPr>
      </w:pP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技术商务部分中不得出现报价部分的全部或部分的投标报价信息（或组成资料），否则</w:t>
      </w:r>
      <w:r>
        <w:rPr>
          <w:rStyle w:val="16"/>
          <w:rFonts w:hint="eastAsia" w:ascii="仿宋" w:hAnsi="仿宋" w:eastAsia="仿宋" w:cs="仿宋"/>
          <w:color w:val="auto"/>
          <w:highlight w:val="none"/>
        </w:rPr>
        <w:t>符合性审查不合格</w:t>
      </w:r>
      <w:r>
        <w:rPr>
          <w:rFonts w:hint="eastAsia" w:ascii="仿宋" w:hAnsi="仿宋" w:eastAsia="仿宋" w:cs="仿宋"/>
          <w:color w:val="auto"/>
          <w:highlight w:val="none"/>
        </w:rPr>
        <w:t>。</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ind w:firstLine="420"/>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textWrapping"/>
      </w: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rPr>
          <w:rFonts w:ascii="仿宋" w:hAnsi="仿宋" w:eastAsia="仿宋" w:cs="仿宋"/>
          <w:color w:val="auto"/>
          <w:sz w:val="21"/>
          <w:szCs w:val="21"/>
          <w:highlight w:val="none"/>
        </w:rPr>
      </w:pPr>
    </w:p>
    <w:p>
      <w:pPr>
        <w:pStyle w:val="11"/>
        <w:widowControl/>
        <w:spacing w:beforeAutospacing="0" w:afterAutospacing="0" w:line="18" w:lineRule="atLeast"/>
        <w:jc w:val="center"/>
        <w:outlineLvl w:val="0"/>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一、标的说明一览表</w:t>
      </w:r>
      <w:r>
        <w:rPr>
          <w:rFonts w:hint="eastAsia" w:ascii="仿宋" w:hAnsi="仿宋" w:eastAsia="仿宋" w:cs="仿宋"/>
          <w:color w:val="auto"/>
          <w:sz w:val="32"/>
          <w:szCs w:val="32"/>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8"/>
        <w:gridCol w:w="1132"/>
        <w:gridCol w:w="1576"/>
        <w:gridCol w:w="907"/>
        <w:gridCol w:w="1211"/>
        <w:gridCol w:w="121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1132"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1576"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投标标的</w:t>
            </w:r>
          </w:p>
        </w:tc>
        <w:tc>
          <w:tcPr>
            <w:tcW w:w="907"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1211"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规格</w:t>
            </w:r>
          </w:p>
        </w:tc>
        <w:tc>
          <w:tcPr>
            <w:tcW w:w="1211"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来源地</w:t>
            </w:r>
          </w:p>
        </w:tc>
        <w:tc>
          <w:tcPr>
            <w:tcW w:w="2005"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restart"/>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132"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57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907"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2005"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vMerge w:val="continue"/>
            <w:tcMar>
              <w:left w:w="105" w:type="dxa"/>
              <w:right w:w="105" w:type="dxa"/>
            </w:tcMar>
          </w:tcPr>
          <w:p>
            <w:pPr>
              <w:spacing w:line="300" w:lineRule="exact"/>
              <w:rPr>
                <w:rFonts w:ascii="仿宋" w:hAnsi="仿宋" w:eastAsia="仿宋" w:cs="仿宋"/>
                <w:color w:val="auto"/>
                <w:sz w:val="24"/>
                <w:highlight w:val="none"/>
              </w:rPr>
            </w:pPr>
          </w:p>
        </w:tc>
        <w:tc>
          <w:tcPr>
            <w:tcW w:w="1132"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57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907"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2005"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18"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132"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57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907"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21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2005"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bl>
    <w:p>
      <w:pPr>
        <w:pStyle w:val="11"/>
        <w:widowControl/>
        <w:spacing w:beforeAutospacing="0" w:afterAutospacing="0" w:line="300" w:lineRule="exact"/>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★注意：1、本表应按照下列规定填写：</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1.1“合同包”、“品目号”、“投标标的”及“数量”应与采购文件《采购标的一览表》中的有关内容（“合同包”、“品目号”、“采购标的”及“数量”）保持一致。</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1.2“投标标的”为货物的：</w:t>
      </w:r>
      <w:r>
        <w:rPr>
          <w:rStyle w:val="16"/>
          <w:rFonts w:hint="eastAsia" w:ascii="仿宋" w:hAnsi="仿宋" w:eastAsia="仿宋" w:cs="仿宋"/>
          <w:color w:val="auto"/>
          <w:sz w:val="21"/>
          <w:szCs w:val="21"/>
          <w:highlight w:val="none"/>
        </w:rPr>
        <w:t>“规格”</w:t>
      </w:r>
      <w:r>
        <w:rPr>
          <w:rFonts w:hint="eastAsia" w:ascii="仿宋" w:hAnsi="仿宋" w:eastAsia="仿宋" w:cs="仿宋"/>
          <w:color w:val="auto"/>
          <w:sz w:val="21"/>
          <w:szCs w:val="21"/>
          <w:highlight w:val="none"/>
        </w:rPr>
        <w:t>项下应填写货物制造厂商赋予的品牌（属于节能、环保清单产品的货物，填写的品牌名称应与清单载明的品牌名称保持一致）及具体型号。</w:t>
      </w:r>
      <w:r>
        <w:rPr>
          <w:rStyle w:val="16"/>
          <w:rFonts w:hint="eastAsia" w:ascii="仿宋" w:hAnsi="仿宋" w:eastAsia="仿宋" w:cs="仿宋"/>
          <w:color w:val="auto"/>
          <w:sz w:val="21"/>
          <w:szCs w:val="21"/>
          <w:highlight w:val="none"/>
        </w:rPr>
        <w:t>“来源地”</w:t>
      </w:r>
      <w:r>
        <w:rPr>
          <w:rFonts w:hint="eastAsia" w:ascii="仿宋" w:hAnsi="仿宋" w:eastAsia="仿宋" w:cs="仿宋"/>
          <w:color w:val="auto"/>
          <w:sz w:val="21"/>
          <w:szCs w:val="21"/>
          <w:highlight w:val="none"/>
        </w:rPr>
        <w:t>应填写货物的原产地。</w:t>
      </w:r>
      <w:r>
        <w:rPr>
          <w:rStyle w:val="16"/>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1.3“投标标的”为服务的：</w:t>
      </w:r>
      <w:r>
        <w:rPr>
          <w:rStyle w:val="16"/>
          <w:rFonts w:hint="eastAsia" w:ascii="仿宋" w:hAnsi="仿宋" w:eastAsia="仿宋" w:cs="仿宋"/>
          <w:color w:val="auto"/>
          <w:sz w:val="21"/>
          <w:szCs w:val="21"/>
          <w:highlight w:val="none"/>
        </w:rPr>
        <w:t>“规格”</w:t>
      </w:r>
      <w:r>
        <w:rPr>
          <w:rFonts w:hint="eastAsia" w:ascii="仿宋" w:hAnsi="仿宋" w:eastAsia="仿宋" w:cs="仿宋"/>
          <w:color w:val="auto"/>
          <w:sz w:val="21"/>
          <w:szCs w:val="21"/>
          <w:highlight w:val="none"/>
        </w:rPr>
        <w:t>项下应填写服务提供者提供的服务标准及品牌（若有）。</w:t>
      </w:r>
      <w:r>
        <w:rPr>
          <w:rStyle w:val="16"/>
          <w:rFonts w:hint="eastAsia" w:ascii="仿宋" w:hAnsi="仿宋" w:eastAsia="仿宋" w:cs="仿宋"/>
          <w:color w:val="auto"/>
          <w:sz w:val="21"/>
          <w:szCs w:val="21"/>
          <w:highlight w:val="none"/>
        </w:rPr>
        <w:t>“来源地”</w:t>
      </w:r>
      <w:r>
        <w:rPr>
          <w:rFonts w:hint="eastAsia" w:ascii="仿宋" w:hAnsi="仿宋" w:eastAsia="仿宋" w:cs="仿宋"/>
          <w:color w:val="auto"/>
          <w:sz w:val="21"/>
          <w:szCs w:val="21"/>
          <w:highlight w:val="none"/>
        </w:rPr>
        <w:t>应填写服务提供者的所在地。</w:t>
      </w:r>
      <w:r>
        <w:rPr>
          <w:rStyle w:val="16"/>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rPr>
        <w:t>项下应填写关于服务标准所涵盖的具体项目或内容的说明等。</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2、投标人需要说明的内容若需特殊表达，应先在本表中进行相应说明，再另页应答，否则</w:t>
      </w:r>
      <w:r>
        <w:rPr>
          <w:rStyle w:val="16"/>
          <w:rFonts w:hint="eastAsia" w:ascii="仿宋" w:hAnsi="仿宋" w:eastAsia="仿宋" w:cs="仿宋"/>
          <w:color w:val="auto"/>
          <w:sz w:val="21"/>
          <w:szCs w:val="21"/>
          <w:highlight w:val="none"/>
        </w:rPr>
        <w:t>投标无效</w:t>
      </w:r>
      <w:r>
        <w:rPr>
          <w:rFonts w:hint="eastAsia" w:ascii="仿宋" w:hAnsi="仿宋" w:eastAsia="仿宋" w:cs="仿宋"/>
          <w:color w:val="auto"/>
          <w:sz w:val="21"/>
          <w:szCs w:val="21"/>
          <w:highlight w:val="none"/>
        </w:rPr>
        <w:t>。</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3、投标文件中涉及</w:t>
      </w:r>
      <w:r>
        <w:rPr>
          <w:rStyle w:val="16"/>
          <w:rFonts w:hint="eastAsia" w:ascii="仿宋" w:hAnsi="仿宋" w:eastAsia="仿宋" w:cs="仿宋"/>
          <w:color w:val="auto"/>
          <w:sz w:val="21"/>
          <w:szCs w:val="21"/>
          <w:highlight w:val="none"/>
        </w:rPr>
        <w:t>“投标标的”、“数量”、“规格”、“来源地”</w:t>
      </w:r>
      <w:r>
        <w:rPr>
          <w:rFonts w:hint="eastAsia" w:ascii="仿宋" w:hAnsi="仿宋" w:eastAsia="仿宋" w:cs="仿宋"/>
          <w:color w:val="auto"/>
          <w:sz w:val="21"/>
          <w:szCs w:val="21"/>
          <w:highlight w:val="none"/>
        </w:rPr>
        <w:t>的内容若不一致，</w:t>
      </w:r>
      <w:r>
        <w:rPr>
          <w:rStyle w:val="16"/>
          <w:rFonts w:hint="eastAsia" w:ascii="仿宋" w:hAnsi="仿宋" w:eastAsia="仿宋" w:cs="仿宋"/>
          <w:color w:val="auto"/>
          <w:sz w:val="21"/>
          <w:szCs w:val="21"/>
          <w:highlight w:val="none"/>
        </w:rPr>
        <w:t>应以本表为准</w:t>
      </w:r>
      <w:r>
        <w:rPr>
          <w:rFonts w:hint="eastAsia" w:ascii="仿宋" w:hAnsi="仿宋" w:eastAsia="仿宋" w:cs="仿宋"/>
          <w:color w:val="auto"/>
          <w:sz w:val="21"/>
          <w:szCs w:val="21"/>
          <w:highlight w:val="none"/>
        </w:rPr>
        <w:t>。</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4、纸质投标文件正本中的本表应为原件。</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rPr>
          <w:rFonts w:ascii="仿宋" w:hAnsi="仿宋" w:eastAsia="仿宋" w:cs="仿宋"/>
          <w:color w:val="auto"/>
          <w:highlight w:val="none"/>
        </w:rPr>
      </w:pPr>
    </w:p>
    <w:p>
      <w:pPr>
        <w:pStyle w:val="11"/>
        <w:widowControl/>
        <w:spacing w:beforeAutospacing="0" w:afterAutospacing="0" w:line="18" w:lineRule="atLeast"/>
        <w:jc w:val="center"/>
        <w:outlineLvl w:val="1"/>
        <w:rPr>
          <w:rFonts w:ascii="仿宋" w:hAnsi="仿宋" w:eastAsia="仿宋" w:cs="仿宋"/>
          <w:color w:val="auto"/>
          <w:sz w:val="32"/>
          <w:szCs w:val="32"/>
          <w:highlight w:val="none"/>
        </w:rPr>
      </w:pPr>
      <w:r>
        <w:rPr>
          <w:rFonts w:hint="eastAsia" w:ascii="仿宋" w:hAnsi="仿宋" w:eastAsia="仿宋" w:cs="仿宋"/>
          <w:color w:val="auto"/>
          <w:highlight w:val="none"/>
        </w:rPr>
        <w:t> </w:t>
      </w:r>
      <w:r>
        <w:rPr>
          <w:rStyle w:val="16"/>
          <w:rFonts w:hint="eastAsia" w:ascii="仿宋" w:hAnsi="仿宋" w:eastAsia="仿宋" w:cs="仿宋"/>
          <w:color w:val="auto"/>
          <w:sz w:val="32"/>
          <w:szCs w:val="32"/>
          <w:highlight w:val="none"/>
        </w:rPr>
        <w:t>二、技术和服务要求响应表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tbl>
      <w:tblPr>
        <w:tblStyle w:val="1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173"/>
        <w:gridCol w:w="2841"/>
        <w:gridCol w:w="193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7"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1173"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2841"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技术和服务要求</w:t>
            </w:r>
          </w:p>
        </w:tc>
        <w:tc>
          <w:tcPr>
            <w:tcW w:w="1936"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投标响应</w:t>
            </w:r>
          </w:p>
        </w:tc>
        <w:tc>
          <w:tcPr>
            <w:tcW w:w="1983"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restart"/>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173"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284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3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83"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vMerge w:val="continue"/>
            <w:tcMar>
              <w:left w:w="105" w:type="dxa"/>
              <w:right w:w="105" w:type="dxa"/>
            </w:tcMar>
          </w:tcPr>
          <w:p>
            <w:pPr>
              <w:spacing w:line="300" w:lineRule="exact"/>
              <w:rPr>
                <w:rFonts w:ascii="仿宋" w:hAnsi="仿宋" w:eastAsia="仿宋" w:cs="仿宋"/>
                <w:color w:val="auto"/>
                <w:sz w:val="24"/>
                <w:highlight w:val="none"/>
              </w:rPr>
            </w:pPr>
          </w:p>
        </w:tc>
        <w:tc>
          <w:tcPr>
            <w:tcW w:w="1173"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284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3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83"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007" w:type="dxa"/>
            <w:tcMar>
              <w:left w:w="105" w:type="dxa"/>
              <w:right w:w="105" w:type="dxa"/>
            </w:tcMar>
          </w:tcPr>
          <w:p>
            <w:pPr>
              <w:pStyle w:val="11"/>
              <w:widowControl/>
              <w:spacing w:line="300" w:lineRule="exac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173"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2841"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36"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c>
          <w:tcPr>
            <w:tcW w:w="1983" w:type="dxa"/>
            <w:tcMar>
              <w:left w:w="105" w:type="dxa"/>
              <w:right w:w="105" w:type="dxa"/>
            </w:tcMar>
          </w:tcPr>
          <w:p>
            <w:pPr>
              <w:widowControl/>
              <w:spacing w:line="300" w:lineRule="exact"/>
              <w:jc w:val="left"/>
              <w:textAlignment w:val="top"/>
              <w:rPr>
                <w:rFonts w:ascii="仿宋" w:hAnsi="仿宋" w:eastAsia="仿宋" w:cs="仿宋"/>
                <w:color w:val="auto"/>
                <w:sz w:val="24"/>
                <w:highlight w:val="none"/>
              </w:rPr>
            </w:pPr>
          </w:p>
        </w:tc>
      </w:tr>
    </w:tbl>
    <w:p>
      <w:pPr>
        <w:pStyle w:val="11"/>
        <w:widowControl/>
        <w:spacing w:beforeAutospacing="0" w:afterAutospacing="0" w:line="300" w:lineRule="exact"/>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★注意：1、本表应按照下列规定填写：</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1.1“技术和服务要求”项下填写的内容应与采购文件第五章“技术和服务要求”的内容保持一致。</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1.3“是否偏离及说明”项下应按下列规定填写：优于的，填写“正偏离”；符合的，填写“无偏离”；低于的，填写“负偏离”。</w:t>
      </w:r>
    </w:p>
    <w:p>
      <w:pPr>
        <w:pStyle w:val="11"/>
        <w:widowControl/>
        <w:spacing w:beforeAutospacing="0" w:afterAutospacing="0" w:line="3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2、投标人需要说明的内容若需特殊表达，应先在本表中进行相应说明，再另页应答，否则</w:t>
      </w:r>
      <w:r>
        <w:rPr>
          <w:rStyle w:val="16"/>
          <w:rFonts w:hint="eastAsia" w:ascii="仿宋" w:hAnsi="仿宋" w:eastAsia="仿宋" w:cs="仿宋"/>
          <w:color w:val="auto"/>
          <w:sz w:val="21"/>
          <w:szCs w:val="21"/>
          <w:highlight w:val="none"/>
        </w:rPr>
        <w:t>投标无效</w:t>
      </w:r>
      <w:r>
        <w:rPr>
          <w:rFonts w:hint="eastAsia" w:ascii="仿宋" w:hAnsi="仿宋" w:eastAsia="仿宋" w:cs="仿宋"/>
          <w:color w:val="auto"/>
          <w:sz w:val="21"/>
          <w:szCs w:val="21"/>
          <w:highlight w:val="none"/>
        </w:rPr>
        <w:t>。</w:t>
      </w:r>
    </w:p>
    <w:p>
      <w:pPr>
        <w:pStyle w:val="11"/>
        <w:widowControl/>
        <w:spacing w:beforeAutospacing="0" w:afterAutospacing="0" w:line="18"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3、纸质投标文件正本中的本表应为原件。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pStyle w:val="11"/>
        <w:widowControl/>
        <w:spacing w:beforeAutospacing="0" w:afterAutospacing="0" w:line="18" w:lineRule="atLeast"/>
        <w:jc w:val="center"/>
        <w:outlineLvl w:val="0"/>
        <w:rPr>
          <w:rFonts w:ascii="仿宋" w:hAnsi="仿宋" w:eastAsia="仿宋" w:cs="仿宋"/>
          <w:color w:val="auto"/>
          <w:highlight w:val="none"/>
        </w:rPr>
      </w:pPr>
      <w:r>
        <w:rPr>
          <w:rStyle w:val="16"/>
          <w:rFonts w:hint="eastAsia" w:ascii="仿宋" w:hAnsi="仿宋" w:eastAsia="仿宋" w:cs="仿宋"/>
          <w:color w:val="auto"/>
          <w:sz w:val="32"/>
          <w:szCs w:val="32"/>
          <w:highlight w:val="none"/>
        </w:rPr>
        <w:t>三、商务条件响应表</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069"/>
        <w:gridCol w:w="2971"/>
        <w:gridCol w:w="1949"/>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合同包</w:t>
            </w:r>
          </w:p>
        </w:tc>
        <w:tc>
          <w:tcPr>
            <w:tcW w:w="106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品目号</w:t>
            </w:r>
          </w:p>
        </w:tc>
        <w:tc>
          <w:tcPr>
            <w:tcW w:w="2971"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商务条件</w:t>
            </w:r>
          </w:p>
        </w:tc>
        <w:tc>
          <w:tcPr>
            <w:tcW w:w="194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投标响应</w:t>
            </w:r>
          </w:p>
        </w:tc>
        <w:tc>
          <w:tcPr>
            <w:tcW w:w="1997"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restart"/>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06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297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4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9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vMerge w:val="continue"/>
            <w:tcMar>
              <w:left w:w="105" w:type="dxa"/>
              <w:right w:w="105" w:type="dxa"/>
            </w:tcMar>
          </w:tcPr>
          <w:p>
            <w:pPr>
              <w:rPr>
                <w:rFonts w:ascii="仿宋" w:hAnsi="仿宋" w:eastAsia="仿宋" w:cs="仿宋"/>
                <w:color w:val="auto"/>
                <w:sz w:val="24"/>
                <w:highlight w:val="none"/>
              </w:rPr>
            </w:pPr>
          </w:p>
        </w:tc>
        <w:tc>
          <w:tcPr>
            <w:tcW w:w="1069"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297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4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9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14" w:type="dxa"/>
            <w:tcMar>
              <w:left w:w="105" w:type="dxa"/>
              <w:right w:w="105" w:type="dxa"/>
            </w:tcMar>
          </w:tcPr>
          <w:p>
            <w:pPr>
              <w:pStyle w:val="11"/>
              <w:widowControl/>
              <w:spacing w:line="18" w:lineRule="atLeast"/>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06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2971"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49"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c>
          <w:tcPr>
            <w:tcW w:w="1997" w:type="dxa"/>
            <w:tcMar>
              <w:left w:w="105" w:type="dxa"/>
              <w:right w:w="105" w:type="dxa"/>
            </w:tcMar>
          </w:tcPr>
          <w:p>
            <w:pPr>
              <w:widowControl/>
              <w:spacing w:line="18" w:lineRule="atLeast"/>
              <w:jc w:val="left"/>
              <w:textAlignment w:val="top"/>
              <w:rPr>
                <w:rFonts w:ascii="仿宋" w:hAnsi="仿宋" w:eastAsia="仿宋" w:cs="仿宋"/>
                <w:color w:val="auto"/>
                <w:sz w:val="24"/>
                <w:highlight w:val="none"/>
              </w:rPr>
            </w:pPr>
          </w:p>
        </w:tc>
      </w:tr>
    </w:tbl>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★注意：</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1、本表应按照下列规定填写：</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1.1“商务条件”项下填写的内容应与采购文件第五章“商务条件”的内容保持一致。</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1.2“投标响应”项下应填写具体的响应内容并与“商务条件”项下填写的内容逐项对应；对“商务条件”项下涉及“≥或＞”、“≤或＜”及某个区间值范围内的内容，应填写具体的数值。</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1.3“是否偏离及说明”项下应按下列规定填写：优于的，填写“正偏离”；符合的，填写“无偏离”；低于的，填写“负偏离”。</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2、投标人需要说明的内容若需特殊表达，应先在本表中进行相应说明，再另页应答，否则</w:t>
      </w:r>
      <w:r>
        <w:rPr>
          <w:rStyle w:val="16"/>
          <w:rFonts w:hint="eastAsia" w:ascii="仿宋" w:hAnsi="仿宋" w:eastAsia="仿宋" w:cs="仿宋"/>
          <w:color w:val="auto"/>
          <w:highlight w:val="none"/>
        </w:rPr>
        <w:t>投标无效</w:t>
      </w:r>
      <w:r>
        <w:rPr>
          <w:rFonts w:hint="eastAsia" w:ascii="仿宋" w:hAnsi="仿宋" w:eastAsia="仿宋" w:cs="仿宋"/>
          <w:color w:val="auto"/>
          <w:highlight w:val="none"/>
        </w:rPr>
        <w:t>。</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3、纸质投标文件正本中的本表应为原件。</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18" w:lineRule="atLeast"/>
        <w:rPr>
          <w:rFonts w:ascii="仿宋" w:hAnsi="仿宋" w:eastAsia="仿宋" w:cs="仿宋"/>
          <w:color w:val="auto"/>
          <w:highlight w:val="none"/>
        </w:rPr>
      </w:pPr>
    </w:p>
    <w:p>
      <w:pPr>
        <w:pStyle w:val="11"/>
        <w:widowControl/>
        <w:spacing w:beforeAutospacing="0" w:afterAutospacing="0" w:line="18"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pPr>
        <w:pStyle w:val="11"/>
        <w:widowControl/>
        <w:spacing w:beforeAutospacing="0" w:afterAutospacing="0" w:line="18" w:lineRule="atLeast"/>
        <w:jc w:val="center"/>
        <w:rPr>
          <w:rFonts w:ascii="仿宋" w:hAnsi="仿宋" w:eastAsia="仿宋" w:cs="仿宋"/>
          <w:color w:val="auto"/>
          <w:highlight w:val="none"/>
        </w:rPr>
      </w:pP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pStyle w:val="11"/>
        <w:widowControl/>
        <w:spacing w:beforeAutospacing="0" w:afterAutospacing="0" w:line="18" w:lineRule="atLeast"/>
        <w:jc w:val="center"/>
        <w:rPr>
          <w:rFonts w:ascii="仿宋" w:hAnsi="仿宋" w:eastAsia="仿宋" w:cs="仿宋"/>
          <w:color w:val="auto"/>
          <w:highlight w:val="none"/>
        </w:rPr>
      </w:pPr>
    </w:p>
    <w:p>
      <w:pPr>
        <w:pStyle w:val="11"/>
        <w:widowControl/>
        <w:spacing w:beforeAutospacing="0" w:afterAutospacing="0" w:line="18" w:lineRule="atLeast"/>
        <w:jc w:val="center"/>
        <w:rPr>
          <w:rFonts w:ascii="仿宋" w:hAnsi="仿宋" w:eastAsia="仿宋" w:cs="仿宋"/>
          <w:color w:val="auto"/>
          <w:highlight w:val="none"/>
        </w:rPr>
      </w:pPr>
    </w:p>
    <w:p>
      <w:pPr>
        <w:pStyle w:val="11"/>
        <w:widowControl/>
        <w:spacing w:beforeAutospacing="0" w:afterAutospacing="0" w:line="18" w:lineRule="atLeast"/>
        <w:jc w:val="center"/>
        <w:outlineLvl w:val="1"/>
        <w:rPr>
          <w:rFonts w:ascii="仿宋" w:hAnsi="仿宋" w:eastAsia="仿宋" w:cs="仿宋"/>
          <w:color w:val="auto"/>
          <w:sz w:val="32"/>
          <w:szCs w:val="32"/>
          <w:highlight w:val="none"/>
        </w:rPr>
      </w:pPr>
      <w:r>
        <w:rPr>
          <w:rFonts w:hint="eastAsia" w:ascii="仿宋" w:hAnsi="仿宋" w:eastAsia="仿宋" w:cs="仿宋"/>
          <w:color w:val="auto"/>
          <w:highlight w:val="none"/>
        </w:rPr>
        <w:t> </w:t>
      </w:r>
      <w:r>
        <w:rPr>
          <w:rStyle w:val="16"/>
          <w:rFonts w:hint="eastAsia" w:ascii="仿宋" w:hAnsi="仿宋" w:eastAsia="仿宋" w:cs="仿宋"/>
          <w:color w:val="auto"/>
          <w:sz w:val="32"/>
          <w:szCs w:val="32"/>
          <w:highlight w:val="none"/>
        </w:rPr>
        <w:t>四、投标人提交的其他资料（若有）</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sz w:val="21"/>
          <w:szCs w:val="21"/>
          <w:highlight w:val="none"/>
        </w:rPr>
        <w:t> </w:t>
      </w:r>
    </w:p>
    <w:p>
      <w:pPr>
        <w:pStyle w:val="11"/>
        <w:widowControl/>
        <w:spacing w:beforeAutospacing="0" w:afterAutospacing="0" w:line="18" w:lineRule="atLeast"/>
        <w:jc w:val="center"/>
        <w:outlineLvl w:val="2"/>
        <w:rPr>
          <w:rFonts w:ascii="仿宋" w:hAnsi="仿宋" w:eastAsia="仿宋" w:cs="仿宋"/>
          <w:color w:val="auto"/>
          <w:highlight w:val="none"/>
        </w:rPr>
      </w:pPr>
      <w:r>
        <w:rPr>
          <w:rFonts w:hint="eastAsia" w:ascii="仿宋" w:hAnsi="仿宋" w:eastAsia="仿宋" w:cs="仿宋"/>
          <w:color w:val="auto"/>
          <w:highlight w:val="none"/>
        </w:rPr>
        <w:t>编制说明</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 </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1、采购文件要求提交的除</w:t>
      </w:r>
      <w:r>
        <w:rPr>
          <w:rStyle w:val="16"/>
          <w:rFonts w:hint="eastAsia" w:ascii="仿宋" w:hAnsi="仿宋" w:eastAsia="仿宋" w:cs="仿宋"/>
          <w:color w:val="auto"/>
          <w:highlight w:val="none"/>
        </w:rPr>
        <w:t>“资格及资信证明部分”、“报价部分”</w:t>
      </w:r>
      <w:r>
        <w:rPr>
          <w:rFonts w:hint="eastAsia" w:ascii="仿宋" w:hAnsi="仿宋" w:eastAsia="仿宋" w:cs="仿宋"/>
          <w:color w:val="auto"/>
          <w:highlight w:val="none"/>
        </w:rPr>
        <w:t>外的其他证明材料或资料加盖投标人的单位公章后应在此项下提交。</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2、采购文件要求投标人提供方案（包括但不限于：组织、实施、技术、服务方案等）的，投标人应在此项下提交。</w:t>
      </w:r>
    </w:p>
    <w:p>
      <w:pPr>
        <w:pStyle w:val="11"/>
        <w:widowControl/>
        <w:spacing w:beforeAutospacing="0" w:afterAutospacing="0" w:line="18" w:lineRule="atLeast"/>
        <w:rPr>
          <w:rFonts w:ascii="仿宋" w:hAnsi="仿宋" w:eastAsia="仿宋" w:cs="仿宋"/>
          <w:color w:val="auto"/>
          <w:highlight w:val="none"/>
        </w:rPr>
      </w:pPr>
      <w:r>
        <w:rPr>
          <w:rFonts w:hint="eastAsia" w:ascii="仿宋" w:hAnsi="仿宋" w:eastAsia="仿宋" w:cs="仿宋"/>
          <w:color w:val="auto"/>
          <w:highlight w:val="none"/>
        </w:rPr>
        <w:t>3、除采购文件另有规定外，投标人认为需要提交的其他证明材料或资料加盖投标人的单位公章后应在此项下提交。</w:t>
      </w:r>
    </w:p>
    <w:p>
      <w:pPr>
        <w:tabs>
          <w:tab w:val="left" w:pos="5355"/>
        </w:tabs>
        <w:jc w:val="center"/>
        <w:rPr>
          <w:rStyle w:val="16"/>
          <w:rFonts w:ascii="仿宋" w:hAnsi="仿宋" w:eastAsia="仿宋" w:cs="仿宋"/>
          <w:color w:val="auto"/>
          <w:sz w:val="32"/>
          <w:szCs w:val="32"/>
          <w:highlight w:val="none"/>
        </w:rPr>
      </w:pPr>
    </w:p>
    <w:p>
      <w:pPr>
        <w:tabs>
          <w:tab w:val="left" w:pos="5355"/>
        </w:tabs>
        <w:jc w:val="center"/>
        <w:rPr>
          <w:rStyle w:val="16"/>
          <w:rFonts w:ascii="仿宋" w:hAnsi="仿宋" w:eastAsia="仿宋" w:cs="仿宋"/>
          <w:color w:val="auto"/>
          <w:sz w:val="32"/>
          <w:szCs w:val="32"/>
          <w:highlight w:val="none"/>
        </w:rPr>
      </w:pPr>
    </w:p>
    <w:p>
      <w:pPr>
        <w:pStyle w:val="11"/>
        <w:widowControl/>
        <w:spacing w:beforeAutospacing="0" w:afterAutospacing="0" w:line="500" w:lineRule="exact"/>
        <w:jc w:val="center"/>
        <w:outlineLvl w:val="1"/>
        <w:rPr>
          <w:rFonts w:ascii="仿宋" w:hAnsi="仿宋" w:eastAsia="仿宋" w:cs="仿宋"/>
          <w:color w:val="auto"/>
          <w:sz w:val="32"/>
          <w:szCs w:val="32"/>
          <w:highlight w:val="none"/>
        </w:rPr>
      </w:pPr>
      <w:r>
        <w:rPr>
          <w:rStyle w:val="16"/>
          <w:rFonts w:hint="eastAsia" w:ascii="仿宋" w:hAnsi="仿宋" w:eastAsia="仿宋" w:cs="仿宋"/>
          <w:color w:val="auto"/>
          <w:sz w:val="32"/>
          <w:szCs w:val="32"/>
          <w:highlight w:val="none"/>
        </w:rPr>
        <w:t>第八章   其他格式</w:t>
      </w:r>
    </w:p>
    <w:p>
      <w:pPr>
        <w:tabs>
          <w:tab w:val="left" w:pos="5355"/>
        </w:tabs>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30"/>
          <w:szCs w:val="30"/>
          <w:highlight w:val="none"/>
        </w:rPr>
        <w:t>1、退还投标保证金申请单</w:t>
      </w:r>
      <w:r>
        <w:rPr>
          <w:rFonts w:hint="eastAsia" w:ascii="仿宋" w:hAnsi="仿宋" w:eastAsia="仿宋" w:cs="仿宋"/>
          <w:b/>
          <w:bCs/>
          <w:color w:val="auto"/>
          <w:sz w:val="24"/>
          <w:highlight w:val="none"/>
        </w:rPr>
        <w:t>(未中标方使用)</w:t>
      </w:r>
    </w:p>
    <w:p>
      <w:pPr>
        <w:tabs>
          <w:tab w:val="left" w:pos="5355"/>
        </w:tabs>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u w:val="single"/>
        </w:rPr>
        <w:t>福建严正招标有限公司</w:t>
      </w:r>
      <w:r>
        <w:rPr>
          <w:rFonts w:hint="eastAsia" w:ascii="仿宋" w:hAnsi="仿宋" w:eastAsia="仿宋" w:cs="仿宋"/>
          <w:color w:val="auto"/>
          <w:sz w:val="24"/>
          <w:highlight w:val="none"/>
        </w:rPr>
        <w:t>：</w:t>
      </w:r>
    </w:p>
    <w:p>
      <w:pPr>
        <w:tabs>
          <w:tab w:val="left" w:pos="5355"/>
        </w:tabs>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我公司于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日，存入项目编号为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的投标保证金，款项人民币￥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仟　　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角</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分）到贵司指定账户。本公司所投该项目未中标，现申请退还投标保证金。</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公司全称：</w:t>
      </w:r>
      <w:r>
        <w:rPr>
          <w:rFonts w:hint="eastAsia" w:ascii="仿宋" w:hAnsi="仿宋" w:eastAsia="仿宋" w:cs="仿宋"/>
          <w:color w:val="auto"/>
          <w:sz w:val="24"/>
          <w:highlight w:val="none"/>
          <w:u w:val="single"/>
        </w:rPr>
        <w:t xml:space="preserve">                     </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开 户 行：</w:t>
      </w:r>
      <w:r>
        <w:rPr>
          <w:rFonts w:hint="eastAsia" w:ascii="仿宋" w:hAnsi="仿宋" w:eastAsia="仿宋" w:cs="仿宋"/>
          <w:color w:val="auto"/>
          <w:sz w:val="24"/>
          <w:highlight w:val="none"/>
          <w:u w:val="single"/>
        </w:rPr>
        <w:t xml:space="preserve">                     </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银行账号：</w:t>
      </w:r>
      <w:r>
        <w:rPr>
          <w:rFonts w:hint="eastAsia" w:ascii="仿宋" w:hAnsi="仿宋" w:eastAsia="仿宋" w:cs="仿宋"/>
          <w:color w:val="auto"/>
          <w:sz w:val="24"/>
          <w:highlight w:val="none"/>
          <w:u w:val="single"/>
        </w:rPr>
        <w:t xml:space="preserve">                     </w:t>
      </w:r>
    </w:p>
    <w:p>
      <w:pPr>
        <w:pStyle w:val="11"/>
        <w:widowControl/>
        <w:spacing w:beforeAutospacing="0" w:afterAutospacing="0" w:line="400" w:lineRule="exact"/>
        <w:ind w:firstLine="480" w:firstLineChars="200"/>
        <w:rPr>
          <w:rFonts w:ascii="仿宋" w:hAnsi="仿宋" w:eastAsia="仿宋" w:cs="仿宋"/>
          <w:color w:val="auto"/>
          <w:highlight w:val="none"/>
        </w:rPr>
      </w:pP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              </w:t>
      </w:r>
    </w:p>
    <w:p>
      <w:pPr>
        <w:tabs>
          <w:tab w:val="left" w:pos="5355"/>
        </w:tabs>
        <w:spacing w:line="300" w:lineRule="exact"/>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备注：1、未中标人对所投项目结果无异议后填写以上信息。</w:t>
      </w:r>
    </w:p>
    <w:p>
      <w:pPr>
        <w:tabs>
          <w:tab w:val="left" w:pos="5355"/>
        </w:tabs>
        <w:spacing w:line="300" w:lineRule="exact"/>
        <w:ind w:firstLine="638" w:firstLineChars="304"/>
        <w:rPr>
          <w:rFonts w:ascii="仿宋" w:hAnsi="仿宋" w:eastAsia="仿宋" w:cs="仿宋"/>
          <w:color w:val="auto"/>
          <w:szCs w:val="21"/>
          <w:highlight w:val="none"/>
        </w:rPr>
      </w:pPr>
      <w:r>
        <w:rPr>
          <w:rFonts w:hint="eastAsia" w:ascii="仿宋" w:hAnsi="仿宋" w:eastAsia="仿宋" w:cs="仿宋"/>
          <w:color w:val="auto"/>
          <w:szCs w:val="21"/>
          <w:highlight w:val="none"/>
        </w:rPr>
        <w:t>2、为确保资金安全，请在上表填写公司转入投标保证金时所提供的银行开户行与账号。</w:t>
      </w:r>
    </w:p>
    <w:p>
      <w:pPr>
        <w:tabs>
          <w:tab w:val="left" w:pos="5355"/>
        </w:tabs>
        <w:spacing w:line="300" w:lineRule="exact"/>
        <w:ind w:firstLine="638" w:firstLineChars="304"/>
        <w:rPr>
          <w:rFonts w:ascii="仿宋" w:hAnsi="仿宋" w:eastAsia="仿宋" w:cs="仿宋"/>
          <w:color w:val="auto"/>
          <w:szCs w:val="21"/>
          <w:highlight w:val="none"/>
        </w:rPr>
      </w:pPr>
      <w:r>
        <w:rPr>
          <w:rFonts w:hint="eastAsia" w:ascii="仿宋" w:hAnsi="仿宋" w:eastAsia="仿宋" w:cs="仿宋"/>
          <w:color w:val="auto"/>
          <w:szCs w:val="21"/>
          <w:highlight w:val="none"/>
        </w:rPr>
        <w:t>3、请提供申请单原件。</w:t>
      </w:r>
    </w:p>
    <w:p>
      <w:pPr>
        <w:tabs>
          <w:tab w:val="left" w:pos="5355"/>
        </w:tabs>
        <w:spacing w:line="300" w:lineRule="exact"/>
        <w:ind w:firstLine="638" w:firstLineChars="304"/>
        <w:rPr>
          <w:rFonts w:ascii="仿宋" w:hAnsi="仿宋" w:eastAsia="仿宋" w:cs="仿宋"/>
          <w:color w:val="auto"/>
          <w:szCs w:val="21"/>
          <w:highlight w:val="none"/>
        </w:rPr>
      </w:pPr>
      <w:r>
        <w:rPr>
          <w:rFonts w:hint="eastAsia" w:ascii="仿宋" w:hAnsi="仿宋" w:eastAsia="仿宋" w:cs="仿宋"/>
          <w:color w:val="auto"/>
          <w:szCs w:val="21"/>
          <w:highlight w:val="none"/>
        </w:rPr>
        <w:t>4、未能及时缴交本表并填写相关信息而致无法及时退还投标保证金的，我公司将不负法律与经济责任。</w:t>
      </w:r>
    </w:p>
    <w:p>
      <w:pPr>
        <w:pStyle w:val="11"/>
        <w:widowControl/>
        <w:spacing w:beforeAutospacing="0" w:afterAutospacing="0" w:line="400" w:lineRule="exact"/>
        <w:rPr>
          <w:rFonts w:ascii="仿宋" w:hAnsi="仿宋" w:eastAsia="仿宋" w:cs="仿宋"/>
          <w:color w:val="auto"/>
          <w:highlight w:val="none"/>
          <w:u w:val="dotDotDash"/>
        </w:rPr>
      </w:pPr>
      <w:r>
        <w:rPr>
          <w:rFonts w:hint="eastAsia" w:ascii="仿宋" w:hAnsi="仿宋" w:eastAsia="仿宋" w:cs="仿宋"/>
          <w:color w:val="auto"/>
          <w:highlight w:val="none"/>
          <w:u w:val="dotDotDash"/>
        </w:rPr>
        <w:t xml:space="preserve">                                                                            </w:t>
      </w:r>
    </w:p>
    <w:p>
      <w:pPr>
        <w:tabs>
          <w:tab w:val="left" w:pos="5355"/>
        </w:tabs>
        <w:spacing w:line="400" w:lineRule="exact"/>
        <w:jc w:val="center"/>
        <w:outlineLvl w:val="2"/>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2、退还投标保证金申请单(中标方使用)</w:t>
      </w:r>
    </w:p>
    <w:p>
      <w:pPr>
        <w:tabs>
          <w:tab w:val="left" w:pos="5355"/>
        </w:tabs>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u w:val="single"/>
        </w:rPr>
        <w:t>福建严正招标有限公司</w:t>
      </w:r>
      <w:r>
        <w:rPr>
          <w:rFonts w:hint="eastAsia" w:ascii="仿宋" w:hAnsi="仿宋" w:eastAsia="仿宋" w:cs="仿宋"/>
          <w:color w:val="auto"/>
          <w:sz w:val="24"/>
          <w:highlight w:val="none"/>
        </w:rPr>
        <w:t>：</w:t>
      </w:r>
    </w:p>
    <w:p>
      <w:pPr>
        <w:tabs>
          <w:tab w:val="left" w:pos="5355"/>
        </w:tabs>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我公司于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日，存入项目编号为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的投标保证金，款项人民币￥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仟　　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角</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分）到贵司指定账户。本公司所投该项目已中标，对该中标项目要求的相关事项已办理完毕，现申请退还投标保证金。</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公司全称：</w:t>
      </w:r>
      <w:r>
        <w:rPr>
          <w:rFonts w:hint="eastAsia" w:ascii="仿宋" w:hAnsi="仿宋" w:eastAsia="仿宋" w:cs="仿宋"/>
          <w:color w:val="auto"/>
          <w:sz w:val="24"/>
          <w:highlight w:val="none"/>
          <w:u w:val="single"/>
        </w:rPr>
        <w:t xml:space="preserve">                     </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开 户 行：</w:t>
      </w:r>
      <w:r>
        <w:rPr>
          <w:rFonts w:hint="eastAsia" w:ascii="仿宋" w:hAnsi="仿宋" w:eastAsia="仿宋" w:cs="仿宋"/>
          <w:color w:val="auto"/>
          <w:sz w:val="24"/>
          <w:highlight w:val="none"/>
          <w:u w:val="single"/>
        </w:rPr>
        <w:t xml:space="preserve">                     </w:t>
      </w:r>
    </w:p>
    <w:p>
      <w:pPr>
        <w:tabs>
          <w:tab w:val="left" w:pos="5355"/>
        </w:tabs>
        <w:spacing w:line="400" w:lineRule="exact"/>
        <w:ind w:firstLine="1478" w:firstLineChars="616"/>
        <w:rPr>
          <w:rFonts w:ascii="仿宋" w:hAnsi="仿宋" w:eastAsia="仿宋" w:cs="仿宋"/>
          <w:color w:val="auto"/>
          <w:sz w:val="24"/>
          <w:highlight w:val="none"/>
        </w:rPr>
      </w:pPr>
      <w:r>
        <w:rPr>
          <w:rFonts w:hint="eastAsia" w:ascii="仿宋" w:hAnsi="仿宋" w:eastAsia="仿宋" w:cs="仿宋"/>
          <w:color w:val="auto"/>
          <w:sz w:val="24"/>
          <w:highlight w:val="none"/>
        </w:rPr>
        <w:t>银行账号：</w:t>
      </w:r>
      <w:r>
        <w:rPr>
          <w:rFonts w:hint="eastAsia" w:ascii="仿宋" w:hAnsi="仿宋" w:eastAsia="仿宋" w:cs="仿宋"/>
          <w:color w:val="auto"/>
          <w:sz w:val="24"/>
          <w:highlight w:val="none"/>
          <w:u w:val="single"/>
        </w:rPr>
        <w:t xml:space="preserve">                     </w:t>
      </w:r>
    </w:p>
    <w:p>
      <w:pPr>
        <w:tabs>
          <w:tab w:val="left" w:pos="5355"/>
        </w:tabs>
        <w:spacing w:line="400" w:lineRule="exact"/>
        <w:rPr>
          <w:rFonts w:ascii="仿宋" w:hAnsi="仿宋" w:eastAsia="仿宋" w:cs="仿宋"/>
          <w:color w:val="auto"/>
          <w:sz w:val="24"/>
          <w:highlight w:val="none"/>
        </w:rPr>
      </w:pP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（全称并加盖单位公章）</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w:t>
      </w:r>
    </w:p>
    <w:p>
      <w:pPr>
        <w:pStyle w:val="11"/>
        <w:widowControl/>
        <w:spacing w:beforeAutospacing="0" w:afterAutospacing="0" w:line="4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              </w:t>
      </w:r>
    </w:p>
    <w:p>
      <w:pPr>
        <w:tabs>
          <w:tab w:val="left" w:pos="5355"/>
        </w:tabs>
        <w:spacing w:line="3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备注：1、中标人对所投项目结果无异议后填写以上信息。</w:t>
      </w:r>
    </w:p>
    <w:p>
      <w:pPr>
        <w:tabs>
          <w:tab w:val="left" w:pos="5355"/>
        </w:tabs>
        <w:spacing w:line="300" w:lineRule="exact"/>
        <w:ind w:firstLine="638" w:firstLineChars="304"/>
        <w:rPr>
          <w:rFonts w:ascii="仿宋" w:hAnsi="仿宋" w:eastAsia="仿宋" w:cs="仿宋"/>
          <w:color w:val="auto"/>
          <w:szCs w:val="21"/>
          <w:highlight w:val="none"/>
        </w:rPr>
      </w:pPr>
      <w:r>
        <w:rPr>
          <w:rFonts w:hint="eastAsia" w:ascii="仿宋" w:hAnsi="仿宋" w:eastAsia="仿宋" w:cs="仿宋"/>
          <w:color w:val="auto"/>
          <w:szCs w:val="21"/>
          <w:highlight w:val="none"/>
        </w:rPr>
        <w:t>2、为确保资金安全，请在上表填写公司转入投标保证金时所提供的银行开户行与账号。</w:t>
      </w:r>
    </w:p>
    <w:p>
      <w:pPr>
        <w:tabs>
          <w:tab w:val="left" w:pos="5355"/>
        </w:tabs>
        <w:spacing w:line="300" w:lineRule="exact"/>
        <w:ind w:firstLine="638" w:firstLineChars="304"/>
        <w:rPr>
          <w:rFonts w:ascii="仿宋" w:hAnsi="仿宋" w:eastAsia="仿宋" w:cs="仿宋"/>
          <w:color w:val="auto"/>
          <w:szCs w:val="21"/>
          <w:highlight w:val="none"/>
        </w:rPr>
      </w:pPr>
      <w:r>
        <w:rPr>
          <w:rFonts w:hint="eastAsia" w:ascii="仿宋" w:hAnsi="仿宋" w:eastAsia="仿宋" w:cs="仿宋"/>
          <w:color w:val="auto"/>
          <w:szCs w:val="21"/>
          <w:highlight w:val="none"/>
        </w:rPr>
        <w:t>3、请提供申请单原件。</w:t>
      </w:r>
    </w:p>
    <w:p>
      <w:pPr>
        <w:tabs>
          <w:tab w:val="left" w:pos="5355"/>
        </w:tabs>
        <w:spacing w:line="300" w:lineRule="exact"/>
        <w:ind w:firstLine="638" w:firstLineChars="304"/>
        <w:rPr>
          <w:rFonts w:ascii="仿宋" w:hAnsi="仿宋" w:eastAsia="仿宋" w:cs="仿宋"/>
          <w:color w:val="auto"/>
          <w:highlight w:val="none"/>
        </w:rPr>
      </w:pPr>
      <w:r>
        <w:rPr>
          <w:rFonts w:hint="eastAsia" w:ascii="仿宋" w:hAnsi="仿宋" w:eastAsia="仿宋" w:cs="仿宋"/>
          <w:color w:val="auto"/>
          <w:szCs w:val="21"/>
          <w:highlight w:val="none"/>
        </w:rPr>
        <w:t>4、未能及时缴交本表并填写相关信息而致无法及时退还投标保证金的，我公司将不负法律与经济责任。</w:t>
      </w:r>
    </w:p>
    <w:sectPr>
      <w:footerReference r:id="rId5" w:type="default"/>
      <w:pgSz w:w="11906" w:h="16838"/>
      <w:pgMar w:top="1417" w:right="1417" w:bottom="1417" w:left="1417"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oho-哈哈 [2]" w:date="2020-08-20T16:17:34Z" w:initials="">
    <w:p w14:paraId="03FF7E88">
      <w:pPr>
        <w:pStyle w:val="5"/>
        <w:rPr>
          <w:rFonts w:hint="eastAsia" w:eastAsia="宋体"/>
          <w:lang w:eastAsia="zh-CN"/>
        </w:rPr>
      </w:pPr>
      <w:r>
        <w:rPr>
          <w:rFonts w:hint="eastAsia"/>
          <w:lang w:eastAsia="zh-CN"/>
        </w:rPr>
        <w:t>如果说没有相关证明文件是否提供用承诺函就可以？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FF7E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G Times">
    <w:altName w:val="Times New Roman"/>
    <w:panose1 w:val="00000000000000000000"/>
    <w:charset w:val="00"/>
    <w:family w:val="auto"/>
    <w:pitch w:val="default"/>
    <w:sig w:usb0="00000000" w:usb1="00000000" w:usb2="00000000" w:usb3="00000000" w:csb0="00000093" w:csb1="00000000"/>
  </w:font>
  <w:font w:name="仿宋">
    <w:altName w:val="宋体"/>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9"/>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t>44</w:t>
                          </w:r>
                          <w:r>
                            <w:rPr>
                              <w:rFonts w:hint="eastAsia" w:ascii="仿宋" w:hAnsi="仿宋" w:eastAsia="仿宋" w:cs="仿宋"/>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EgAvIa4BAABP&#10;AwAADgAAAAAAAAABACAAAAAfAQAAZHJzL2Uyb0RvYy54bWxQSwUGAAAAAAYABgBZAQAAPwUAAAAA&#10;">
              <v:fill on="f" focussize="0,0"/>
              <v:stroke on="f"/>
              <v:imagedata o:title=""/>
              <o:lock v:ext="edit" aspectratio="f"/>
              <v:textbox inset="0mm,0mm,0mm,0mm" style="mso-fit-shape-to-text:t;">
                <w:txbxContent>
                  <w:p>
                    <w:pPr>
                      <w:pStyle w:val="9"/>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t>44</w:t>
                    </w:r>
                    <w:r>
                      <w:rPr>
                        <w:rFonts w:hint="eastAsia" w:ascii="仿宋" w:hAnsi="仿宋" w:eastAsia="仿宋" w:cs="仿宋"/>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7F44D67"/>
    <w:multiLevelType w:val="multilevel"/>
    <w:tmpl w:val="07F44D67"/>
    <w:lvl w:ilvl="0" w:tentative="0">
      <w:start w:val="1"/>
      <w:numFmt w:val="decimal"/>
      <w:lvlText w:val="（%1）"/>
      <w:lvlJc w:val="left"/>
      <w:pPr>
        <w:ind w:left="720" w:hanging="7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0C2D26"/>
    <w:multiLevelType w:val="singleLevel"/>
    <w:tmpl w:val="5A0C2D26"/>
    <w:lvl w:ilvl="0" w:tentative="0">
      <w:start w:val="1"/>
      <w:numFmt w:val="decimal"/>
      <w:suff w:val="nothing"/>
      <w:lvlText w:val="%1、"/>
      <w:lvlJc w:val="left"/>
    </w:lvl>
  </w:abstractNum>
  <w:abstractNum w:abstractNumId="3">
    <w:nsid w:val="5A0C2D5D"/>
    <w:multiLevelType w:val="singleLevel"/>
    <w:tmpl w:val="5A0C2D5D"/>
    <w:lvl w:ilvl="0" w:tentative="0">
      <w:start w:val="1"/>
      <w:numFmt w:val="decimal"/>
      <w:suff w:val="nothing"/>
      <w:lvlText w:val="%1、"/>
      <w:lvlJc w:val="left"/>
    </w:lvl>
  </w:abstractNum>
  <w:abstractNum w:abstractNumId="4">
    <w:nsid w:val="5A0C2D6D"/>
    <w:multiLevelType w:val="singleLevel"/>
    <w:tmpl w:val="5A0C2D6D"/>
    <w:lvl w:ilvl="0" w:tentative="0">
      <w:start w:val="1"/>
      <w:numFmt w:val="decimal"/>
      <w:suff w:val="nothing"/>
      <w:lvlText w:val="%1、"/>
      <w:lvlJc w:val="left"/>
    </w:lvl>
  </w:abstractNum>
  <w:abstractNum w:abstractNumId="5">
    <w:nsid w:val="5A0C2D9F"/>
    <w:multiLevelType w:val="singleLevel"/>
    <w:tmpl w:val="5A0C2D9F"/>
    <w:lvl w:ilvl="0" w:tentative="0">
      <w:start w:val="1"/>
      <w:numFmt w:val="decimal"/>
      <w:suff w:val="nothing"/>
      <w:lvlText w:val="%1、"/>
      <w:lvlJc w:val="left"/>
    </w:lvl>
  </w:abstractNum>
  <w:abstractNum w:abstractNumId="6">
    <w:nsid w:val="5A0C2DC6"/>
    <w:multiLevelType w:val="singleLevel"/>
    <w:tmpl w:val="5A0C2DC6"/>
    <w:lvl w:ilvl="0" w:tentative="0">
      <w:start w:val="1"/>
      <w:numFmt w:val="decimal"/>
      <w:suff w:val="nothing"/>
      <w:lvlText w:val="%1、"/>
      <w:lvlJc w:val="left"/>
    </w:lvl>
  </w:abstractNum>
  <w:abstractNum w:abstractNumId="7">
    <w:nsid w:val="5A0C2DE4"/>
    <w:multiLevelType w:val="singleLevel"/>
    <w:tmpl w:val="5A0C2DE4"/>
    <w:lvl w:ilvl="0" w:tentative="0">
      <w:start w:val="1"/>
      <w:numFmt w:val="decimal"/>
      <w:suff w:val="nothing"/>
      <w:lvlText w:val="%1、"/>
      <w:lvlJc w:val="left"/>
    </w:lvl>
  </w:abstractNum>
  <w:abstractNum w:abstractNumId="8">
    <w:nsid w:val="5A0C2DFA"/>
    <w:multiLevelType w:val="singleLevel"/>
    <w:tmpl w:val="5A0C2DFA"/>
    <w:lvl w:ilvl="0" w:tentative="0">
      <w:start w:val="1"/>
      <w:numFmt w:val="decimal"/>
      <w:suff w:val="nothing"/>
      <w:lvlText w:val="%1、"/>
      <w:lvlJc w:val="left"/>
    </w:lvl>
  </w:abstractNum>
  <w:abstractNum w:abstractNumId="9">
    <w:nsid w:val="5A0C2E10"/>
    <w:multiLevelType w:val="singleLevel"/>
    <w:tmpl w:val="5A0C2E10"/>
    <w:lvl w:ilvl="0" w:tentative="0">
      <w:start w:val="1"/>
      <w:numFmt w:val="decimal"/>
      <w:suff w:val="nothing"/>
      <w:lvlText w:val="%1、"/>
      <w:lvlJc w:val="left"/>
    </w:lvl>
  </w:abstractNum>
  <w:abstractNum w:abstractNumId="10">
    <w:nsid w:val="5A0C2E43"/>
    <w:multiLevelType w:val="singleLevel"/>
    <w:tmpl w:val="5A0C2E43"/>
    <w:lvl w:ilvl="0" w:tentative="0">
      <w:start w:val="1"/>
      <w:numFmt w:val="decimal"/>
      <w:suff w:val="nothing"/>
      <w:lvlText w:val="%1、"/>
      <w:lvlJc w:val="left"/>
    </w:lvl>
  </w:abstractNum>
  <w:abstractNum w:abstractNumId="11">
    <w:nsid w:val="5A0C2E5A"/>
    <w:multiLevelType w:val="singleLevel"/>
    <w:tmpl w:val="5A0C2E5A"/>
    <w:lvl w:ilvl="0" w:tentative="0">
      <w:start w:val="1"/>
      <w:numFmt w:val="decimal"/>
      <w:suff w:val="nothing"/>
      <w:lvlText w:val="%1、"/>
      <w:lvlJc w:val="left"/>
    </w:lvl>
  </w:abstractNum>
  <w:abstractNum w:abstractNumId="12">
    <w:nsid w:val="79163889"/>
    <w:multiLevelType w:val="singleLevel"/>
    <w:tmpl w:val="7916388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ho-哈哈 [2]">
    <w15:presenceInfo w15:providerId="WPS Office" w15:userId="881011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34"/>
    <w:rsid w:val="00052C07"/>
    <w:rsid w:val="000B0B2C"/>
    <w:rsid w:val="000B2EB4"/>
    <w:rsid w:val="000F7695"/>
    <w:rsid w:val="002A2835"/>
    <w:rsid w:val="003E0FC3"/>
    <w:rsid w:val="004F3D4B"/>
    <w:rsid w:val="005F1EF9"/>
    <w:rsid w:val="007A5CE6"/>
    <w:rsid w:val="008B2816"/>
    <w:rsid w:val="009468ED"/>
    <w:rsid w:val="00AE1534"/>
    <w:rsid w:val="00AF4C74"/>
    <w:rsid w:val="00B1721A"/>
    <w:rsid w:val="00B3050A"/>
    <w:rsid w:val="00C81E13"/>
    <w:rsid w:val="00CA3152"/>
    <w:rsid w:val="00D104EB"/>
    <w:rsid w:val="00D3640A"/>
    <w:rsid w:val="00E6787C"/>
    <w:rsid w:val="00ED245C"/>
    <w:rsid w:val="00ED7007"/>
    <w:rsid w:val="00FB2BC0"/>
    <w:rsid w:val="0127285C"/>
    <w:rsid w:val="059C2372"/>
    <w:rsid w:val="062345F7"/>
    <w:rsid w:val="06E573ED"/>
    <w:rsid w:val="09625E16"/>
    <w:rsid w:val="0AE1177B"/>
    <w:rsid w:val="0B782A19"/>
    <w:rsid w:val="0BB20FEB"/>
    <w:rsid w:val="0BB86DA7"/>
    <w:rsid w:val="0CB35436"/>
    <w:rsid w:val="0DAF7A37"/>
    <w:rsid w:val="0F5109F7"/>
    <w:rsid w:val="105A0591"/>
    <w:rsid w:val="1075431F"/>
    <w:rsid w:val="11F30279"/>
    <w:rsid w:val="12CF2799"/>
    <w:rsid w:val="14883529"/>
    <w:rsid w:val="14BF4DCE"/>
    <w:rsid w:val="1577215F"/>
    <w:rsid w:val="15B45BA0"/>
    <w:rsid w:val="16C774B7"/>
    <w:rsid w:val="1749023C"/>
    <w:rsid w:val="1769004A"/>
    <w:rsid w:val="1A33272A"/>
    <w:rsid w:val="1E1E17D0"/>
    <w:rsid w:val="1ECE1D74"/>
    <w:rsid w:val="20E97CA2"/>
    <w:rsid w:val="22FA6199"/>
    <w:rsid w:val="239C4C6C"/>
    <w:rsid w:val="24736C17"/>
    <w:rsid w:val="24FA5F0F"/>
    <w:rsid w:val="264A7ACA"/>
    <w:rsid w:val="26681D30"/>
    <w:rsid w:val="27652B0B"/>
    <w:rsid w:val="276E0883"/>
    <w:rsid w:val="279E6D07"/>
    <w:rsid w:val="28AD6C4C"/>
    <w:rsid w:val="28C07F64"/>
    <w:rsid w:val="2BF24A0B"/>
    <w:rsid w:val="2D8A6C82"/>
    <w:rsid w:val="2EBC6FB5"/>
    <w:rsid w:val="30CD7597"/>
    <w:rsid w:val="31C819D2"/>
    <w:rsid w:val="32443B0D"/>
    <w:rsid w:val="32FA3BF8"/>
    <w:rsid w:val="33437A26"/>
    <w:rsid w:val="34345AFF"/>
    <w:rsid w:val="34CF4B38"/>
    <w:rsid w:val="361B13C8"/>
    <w:rsid w:val="36475221"/>
    <w:rsid w:val="36484FC5"/>
    <w:rsid w:val="3968282F"/>
    <w:rsid w:val="3AA24E30"/>
    <w:rsid w:val="3BBB6747"/>
    <w:rsid w:val="3CD86834"/>
    <w:rsid w:val="3D8D74C1"/>
    <w:rsid w:val="3E7E7E69"/>
    <w:rsid w:val="40285FA3"/>
    <w:rsid w:val="433411FA"/>
    <w:rsid w:val="47315EFB"/>
    <w:rsid w:val="496A6A72"/>
    <w:rsid w:val="4BBF377B"/>
    <w:rsid w:val="4C460BD6"/>
    <w:rsid w:val="4CED3E79"/>
    <w:rsid w:val="4EA24116"/>
    <w:rsid w:val="521C19AB"/>
    <w:rsid w:val="53CE09AB"/>
    <w:rsid w:val="546F4C44"/>
    <w:rsid w:val="56350F11"/>
    <w:rsid w:val="56F31C89"/>
    <w:rsid w:val="5B4724C8"/>
    <w:rsid w:val="5CCD35DC"/>
    <w:rsid w:val="5DF17602"/>
    <w:rsid w:val="5E9F6C97"/>
    <w:rsid w:val="5F445E68"/>
    <w:rsid w:val="62AC0F68"/>
    <w:rsid w:val="62C721F7"/>
    <w:rsid w:val="640F04F2"/>
    <w:rsid w:val="65D63C36"/>
    <w:rsid w:val="68173FA4"/>
    <w:rsid w:val="68A825E4"/>
    <w:rsid w:val="68DD5F1C"/>
    <w:rsid w:val="69F936A6"/>
    <w:rsid w:val="6AC121F6"/>
    <w:rsid w:val="6C7C76DF"/>
    <w:rsid w:val="6CEC6C96"/>
    <w:rsid w:val="6D6A115F"/>
    <w:rsid w:val="6D79433C"/>
    <w:rsid w:val="6F880D25"/>
    <w:rsid w:val="71454B52"/>
    <w:rsid w:val="717C4FA0"/>
    <w:rsid w:val="730C6087"/>
    <w:rsid w:val="77B1201D"/>
    <w:rsid w:val="785C4BBF"/>
    <w:rsid w:val="7C9077E3"/>
    <w:rsid w:val="7D5A7288"/>
    <w:rsid w:val="7D6F5CA5"/>
    <w:rsid w:val="7E3F4864"/>
    <w:rsid w:val="7E5F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32"/>
    <w:qFormat/>
    <w:uiPriority w:val="0"/>
    <w:pPr>
      <w:keepNext/>
      <w:keepLines/>
      <w:numPr>
        <w:ilvl w:val="0"/>
        <w:numId w:val="1"/>
      </w:numPr>
      <w:spacing w:before="340" w:after="330" w:line="576" w:lineRule="auto"/>
      <w:jc w:val="center"/>
      <w:outlineLvl w:val="0"/>
    </w:pPr>
    <w:rPr>
      <w:rFonts w:eastAsia="黑体"/>
      <w:b/>
      <w:kern w:val="44"/>
      <w:sz w:val="36"/>
    </w:rPr>
  </w:style>
  <w:style w:type="paragraph" w:styleId="3">
    <w:name w:val="heading 2"/>
    <w:basedOn w:val="1"/>
    <w:next w:val="1"/>
    <w:link w:val="33"/>
    <w:qFormat/>
    <w:uiPriority w:val="0"/>
    <w:pPr>
      <w:keepNext/>
      <w:keepLines/>
      <w:numPr>
        <w:ilvl w:val="1"/>
        <w:numId w:val="1"/>
      </w:numPr>
      <w:spacing w:before="260" w:after="260" w:line="413" w:lineRule="auto"/>
      <w:jc w:val="center"/>
      <w:outlineLvl w:val="1"/>
    </w:pPr>
    <w:rPr>
      <w:rFonts w:ascii="CG Times" w:hAnsi="CG Times"/>
      <w:b/>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style>
  <w:style w:type="paragraph" w:styleId="5">
    <w:name w:val="annotation text"/>
    <w:basedOn w:val="1"/>
    <w:link w:val="45"/>
    <w:qFormat/>
    <w:uiPriority w:val="0"/>
    <w:pPr>
      <w:jc w:val="left"/>
    </w:pPr>
  </w:style>
  <w:style w:type="paragraph" w:styleId="6">
    <w:name w:val="Body Text"/>
    <w:basedOn w:val="1"/>
    <w:qFormat/>
    <w:uiPriority w:val="0"/>
    <w:pPr>
      <w:autoSpaceDE w:val="0"/>
      <w:autoSpaceDN w:val="0"/>
      <w:adjustRightInd w:val="0"/>
      <w:jc w:val="center"/>
      <w:textAlignment w:val="baseline"/>
    </w:pPr>
    <w:rPr>
      <w:rFonts w:ascii="宋体" w:hAnsi="宋体" w:cs="宋体"/>
      <w:kern w:val="0"/>
      <w:sz w:val="32"/>
      <w:szCs w:val="32"/>
    </w:rPr>
  </w:style>
  <w:style w:type="paragraph" w:styleId="7">
    <w:name w:val="Body Text Indent"/>
    <w:basedOn w:val="1"/>
    <w:qFormat/>
    <w:uiPriority w:val="0"/>
    <w:pPr>
      <w:spacing w:line="360" w:lineRule="auto"/>
      <w:ind w:firstLine="420" w:firstLineChars="200"/>
      <w:outlineLvl w:val="0"/>
    </w:pPr>
    <w:rPr>
      <w:color w:val="000000"/>
    </w:rPr>
  </w:style>
  <w:style w:type="paragraph" w:styleId="8">
    <w:name w:val="Balloon Text"/>
    <w:basedOn w:val="1"/>
    <w:link w:val="4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5"/>
    <w:next w:val="5"/>
    <w:link w:val="4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qFormat/>
    <w:uiPriority w:val="0"/>
    <w:rPr>
      <w:color w:val="000000"/>
      <w:sz w:val="18"/>
      <w:szCs w:val="18"/>
      <w:u w:val="none"/>
    </w:rPr>
  </w:style>
  <w:style w:type="character" w:styleId="19">
    <w:name w:val="Hyperlink"/>
    <w:qFormat/>
    <w:uiPriority w:val="0"/>
    <w:rPr>
      <w:color w:val="000000"/>
      <w:sz w:val="18"/>
      <w:szCs w:val="18"/>
      <w:u w:val="none"/>
    </w:rPr>
  </w:style>
  <w:style w:type="character" w:styleId="20">
    <w:name w:val="annotation reference"/>
    <w:basedOn w:val="15"/>
    <w:qFormat/>
    <w:uiPriority w:val="0"/>
    <w:rPr>
      <w:sz w:val="21"/>
      <w:szCs w:val="21"/>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缩进1"/>
    <w:basedOn w:val="1"/>
    <w:link w:val="34"/>
    <w:qFormat/>
    <w:uiPriority w:val="0"/>
    <w:pPr>
      <w:ind w:firstLine="420"/>
    </w:pPr>
  </w:style>
  <w:style w:type="paragraph" w:customStyle="1" w:styleId="24">
    <w:name w:val="日期1"/>
    <w:basedOn w:val="1"/>
    <w:next w:val="1"/>
    <w:link w:val="35"/>
    <w:qFormat/>
    <w:uiPriority w:val="0"/>
    <w:pPr>
      <w:ind w:left="100" w:leftChars="2500"/>
    </w:pPr>
  </w:style>
  <w:style w:type="paragraph" w:customStyle="1" w:styleId="25">
    <w:name w:val="普通(网站)1"/>
    <w:basedOn w:val="1"/>
    <w:qFormat/>
    <w:uiPriority w:val="0"/>
    <w:pPr>
      <w:spacing w:beforeAutospacing="1" w:afterAutospacing="1"/>
      <w:jc w:val="left"/>
    </w:pPr>
    <w:rPr>
      <w:rFonts w:cs="Times New Roman"/>
      <w:kern w:val="0"/>
      <w:sz w:val="24"/>
    </w:rPr>
  </w:style>
  <w:style w:type="paragraph" w:customStyle="1" w:styleId="26">
    <w:name w:val="列出段落1"/>
    <w:basedOn w:val="1"/>
    <w:qFormat/>
    <w:uiPriority w:val="0"/>
    <w:pPr>
      <w:ind w:firstLine="420" w:firstLineChars="200"/>
    </w:pPr>
  </w:style>
  <w:style w:type="paragraph" w:customStyle="1" w:styleId="27">
    <w:name w:val="wansan"/>
    <w:basedOn w:val="1"/>
    <w:qFormat/>
    <w:uiPriority w:val="0"/>
    <w:pPr>
      <w:ind w:firstLine="200"/>
    </w:pPr>
    <w:rPr>
      <w:rFonts w:ascii="Verdana" w:hAnsi="Verdana" w:cs="Times New Roman"/>
      <w:szCs w:val="20"/>
    </w:rPr>
  </w:style>
  <w:style w:type="paragraph" w:customStyle="1" w:styleId="28">
    <w:name w:val="列出段落11"/>
    <w:basedOn w:val="1"/>
    <w:qFormat/>
    <w:uiPriority w:val="0"/>
    <w:pPr>
      <w:ind w:firstLine="420" w:firstLineChars="200"/>
    </w:pPr>
    <w:rPr>
      <w:rFonts w:ascii="Arial" w:hAnsi="Arial"/>
    </w:rPr>
  </w:style>
  <w:style w:type="paragraph" w:customStyle="1" w:styleId="29">
    <w:name w:val="Normal (Web)1"/>
    <w:basedOn w:val="1"/>
    <w:qFormat/>
    <w:uiPriority w:val="99"/>
    <w:pPr>
      <w:spacing w:beforeAutospacing="1" w:afterAutospacing="1"/>
      <w:jc w:val="left"/>
    </w:pPr>
    <w:rPr>
      <w:rFonts w:cs="Times New Roman"/>
      <w:kern w:val="0"/>
      <w:sz w:val="24"/>
    </w:rPr>
  </w:style>
  <w:style w:type="paragraph" w:customStyle="1" w:styleId="30">
    <w:name w:val="普通(网站)11"/>
    <w:basedOn w:val="1"/>
    <w:qFormat/>
    <w:uiPriority w:val="0"/>
    <w:pPr>
      <w:spacing w:beforeAutospacing="1" w:afterAutospacing="1"/>
      <w:jc w:val="left"/>
    </w:pPr>
    <w:rPr>
      <w:rFonts w:cs="Times New Roman"/>
      <w:kern w:val="0"/>
      <w:sz w:val="24"/>
    </w:rPr>
  </w:style>
  <w:style w:type="paragraph" w:customStyle="1" w:styleId="31">
    <w:name w:val="HtmlNormal"/>
    <w:basedOn w:val="1"/>
    <w:qFormat/>
    <w:uiPriority w:val="0"/>
    <w:pPr>
      <w:jc w:val="left"/>
      <w:textAlignment w:val="baseline"/>
    </w:pPr>
    <w:rPr>
      <w:kern w:val="0"/>
      <w:sz w:val="24"/>
    </w:rPr>
  </w:style>
  <w:style w:type="character" w:customStyle="1" w:styleId="32">
    <w:name w:val="标题 1 字符"/>
    <w:link w:val="2"/>
    <w:semiHidden/>
    <w:qFormat/>
    <w:uiPriority w:val="0"/>
    <w:rPr>
      <w:rFonts w:ascii="Calibri" w:hAnsi="Calibri" w:eastAsia="黑体" w:cs="黑体"/>
      <w:b/>
      <w:kern w:val="44"/>
      <w:sz w:val="36"/>
    </w:rPr>
  </w:style>
  <w:style w:type="character" w:customStyle="1" w:styleId="33">
    <w:name w:val="标题 2 字符"/>
    <w:link w:val="3"/>
    <w:semiHidden/>
    <w:qFormat/>
    <w:uiPriority w:val="0"/>
    <w:rPr>
      <w:rFonts w:ascii="CG Times" w:hAnsi="CG Times" w:eastAsia="宋体" w:cs="黑体"/>
      <w:b/>
      <w:kern w:val="2"/>
      <w:sz w:val="30"/>
    </w:rPr>
  </w:style>
  <w:style w:type="character" w:customStyle="1" w:styleId="34">
    <w:name w:val="正文缩进 Char"/>
    <w:link w:val="23"/>
    <w:semiHidden/>
    <w:qFormat/>
    <w:uiPriority w:val="0"/>
    <w:rPr>
      <w:kern w:val="2"/>
      <w:sz w:val="21"/>
    </w:rPr>
  </w:style>
  <w:style w:type="character" w:customStyle="1" w:styleId="35">
    <w:name w:val="日期 Char"/>
    <w:link w:val="24"/>
    <w:semiHidden/>
    <w:qFormat/>
    <w:uiPriority w:val="0"/>
    <w:rPr>
      <w:rFonts w:ascii="Calibri" w:hAnsi="Calibri" w:eastAsia="宋体" w:cs="黑体"/>
      <w:kern w:val="2"/>
      <w:sz w:val="21"/>
      <w:szCs w:val="24"/>
    </w:rPr>
  </w:style>
  <w:style w:type="character" w:customStyle="1" w:styleId="36">
    <w:name w:val="font21"/>
    <w:qFormat/>
    <w:uiPriority w:val="99"/>
    <w:rPr>
      <w:rFonts w:ascii="宋体" w:hAnsi="宋体" w:eastAsia="宋体" w:cs="宋体"/>
      <w:color w:val="000000"/>
      <w:sz w:val="20"/>
      <w:szCs w:val="20"/>
      <w:u w:val="none"/>
    </w:rPr>
  </w:style>
  <w:style w:type="character" w:customStyle="1" w:styleId="37">
    <w:name w:val="font11"/>
    <w:qFormat/>
    <w:uiPriority w:val="99"/>
    <w:rPr>
      <w:rFonts w:ascii="Times New Roman" w:hAnsi="Times New Roman" w:cs="Times New Roman"/>
      <w:color w:val="000000"/>
      <w:sz w:val="20"/>
      <w:szCs w:val="20"/>
      <w:u w:val="none"/>
    </w:rPr>
  </w:style>
  <w:style w:type="character" w:customStyle="1" w:styleId="38">
    <w:name w:val="active"/>
    <w:qFormat/>
    <w:uiPriority w:val="0"/>
    <w:rPr>
      <w:shd w:val="clear" w:color="000000" w:fill="EC3535"/>
    </w:rPr>
  </w:style>
  <w:style w:type="character" w:customStyle="1" w:styleId="39">
    <w:name w:val="NormalCharacter"/>
    <w:qFormat/>
    <w:uiPriority w:val="0"/>
  </w:style>
  <w:style w:type="character" w:customStyle="1" w:styleId="40">
    <w:name w:val="font12"/>
    <w:qFormat/>
    <w:uiPriority w:val="0"/>
    <w:rPr>
      <w:rFonts w:hint="eastAsia" w:ascii="宋体" w:hAnsi="宋体" w:eastAsia="宋体" w:cs="宋体"/>
      <w:color w:val="000000"/>
      <w:sz w:val="24"/>
      <w:szCs w:val="24"/>
      <w:u w:val="none"/>
    </w:rPr>
  </w:style>
  <w:style w:type="character" w:customStyle="1" w:styleId="41">
    <w:name w:val="font61"/>
    <w:qFormat/>
    <w:uiPriority w:val="0"/>
    <w:rPr>
      <w:rFonts w:hint="eastAsia" w:ascii="宋体" w:hAnsi="宋体" w:eastAsia="宋体" w:cs="宋体"/>
      <w:color w:val="000000"/>
      <w:sz w:val="20"/>
      <w:szCs w:val="20"/>
      <w:u w:val="none"/>
    </w:rPr>
  </w:style>
  <w:style w:type="character" w:customStyle="1" w:styleId="42">
    <w:name w:val="font111"/>
    <w:qFormat/>
    <w:uiPriority w:val="0"/>
    <w:rPr>
      <w:rFonts w:hint="eastAsia" w:ascii="Times New Roman" w:hAnsi="Times New Roman" w:cs="Times New Roman"/>
      <w:color w:val="000000"/>
      <w:sz w:val="20"/>
      <w:szCs w:val="20"/>
      <w:u w:val="none"/>
    </w:rPr>
  </w:style>
  <w:style w:type="character" w:customStyle="1" w:styleId="43">
    <w:name w:val="fontstyle01"/>
    <w:qFormat/>
    <w:uiPriority w:val="0"/>
    <w:rPr>
      <w:rFonts w:hint="eastAsia" w:ascii="宋体" w:hAnsi="宋体" w:eastAsia="宋体"/>
      <w:color w:val="000000"/>
      <w:sz w:val="24"/>
      <w:szCs w:val="24"/>
    </w:rPr>
  </w:style>
  <w:style w:type="character" w:customStyle="1" w:styleId="44">
    <w:name w:val="批注框文本 字符"/>
    <w:basedOn w:val="15"/>
    <w:link w:val="8"/>
    <w:qFormat/>
    <w:uiPriority w:val="0"/>
    <w:rPr>
      <w:rFonts w:ascii="Calibri" w:hAnsi="Calibri" w:cs="黑体"/>
      <w:kern w:val="2"/>
      <w:sz w:val="18"/>
      <w:szCs w:val="18"/>
    </w:rPr>
  </w:style>
  <w:style w:type="character" w:customStyle="1" w:styleId="45">
    <w:name w:val="批注文字 字符"/>
    <w:basedOn w:val="15"/>
    <w:link w:val="5"/>
    <w:qFormat/>
    <w:uiPriority w:val="0"/>
    <w:rPr>
      <w:rFonts w:ascii="Calibri" w:hAnsi="Calibri" w:cs="黑体"/>
      <w:kern w:val="2"/>
      <w:sz w:val="21"/>
      <w:szCs w:val="24"/>
    </w:rPr>
  </w:style>
  <w:style w:type="character" w:customStyle="1" w:styleId="46">
    <w:name w:val="批注主题 字符"/>
    <w:basedOn w:val="45"/>
    <w:link w:val="12"/>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97B26-0258-468B-9892-3781488B70C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75</Pages>
  <Words>8277</Words>
  <Characters>47185</Characters>
  <Lines>393</Lines>
  <Paragraphs>110</Paragraphs>
  <TotalTime>4</TotalTime>
  <ScaleCrop>false</ScaleCrop>
  <LinksUpToDate>false</LinksUpToDate>
  <CharactersWithSpaces>55352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2018-11-21T02:41:00Z</dcterms:created>
  <dc:creator>Administrator</dc:creator>
  <cp:lastModifiedBy>骑着蜗牛上高速</cp:lastModifiedBy>
  <cp:lastPrinted>2020-08-20T02:37:00Z</cp:lastPrinted>
  <dcterms:modified xsi:type="dcterms:W3CDTF">2020-08-26T03:59:36Z</dcterms:modified>
  <dc:title>交流稿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